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pPr w:horzAnchor="page" w:tblpX="8686" w:tblpY="331" w:vertAnchor="page"/>
        <w:tblW w:type="auto" w:w="0"/>
        <w:tblLayout w:type="fixed"/>
        <w:tblCellMar>
          <w:left w:type="dxa" w:w="0"/>
          <w:right w:type="dxa" w:w="0"/>
        </w:tblCellMar>
      </w:tblPr>
      <w:tblGrid>
        <w:gridCol w:w="1581"/>
      </w:tblGrid>
      <w:tr>
        <w:trPr>
          <w:trHeight w:hRule="atLeast" w:val="454"/>
        </w:trPr>
        <w:tc>
          <w:tcPr>
            <w:tcW w:type="dxa" w:w="1581"/>
            <w:tcMar>
              <w:left w:type="dxa" w:w="0"/>
              <w:right w:type="dxa" w:w="0"/>
            </w:tcMar>
          </w:tcPr>
          <w:p w14:paraId="06000000">
            <w:pPr>
              <w:widowControl w:val="1"/>
              <w:spacing w:after="0" w:line="240" w:lineRule="auto"/>
              <w:ind/>
              <w:rPr>
                <w:sz w:val="64"/>
              </w:rPr>
            </w:pPr>
          </w:p>
        </w:tc>
      </w:tr>
    </w:tbl>
    <w:p w14:paraId="07000000">
      <w:pPr>
        <w:widowControl w:val="1"/>
        <w:spacing w:after="0"/>
        <w:ind/>
        <w:jc w:val="right"/>
        <w:rPr>
          <w:rFonts w:ascii="Times New Roman" w:hAnsi="Times New Roman"/>
          <w:b w:val="1"/>
          <w:sz w:val="28"/>
        </w:rPr>
      </w:pPr>
    </w:p>
    <w:p w14:paraId="08000000">
      <w:pPr>
        <w:pStyle w:val="Style_4"/>
        <w:widowControl w:val="1"/>
        <w:spacing w:before="0"/>
        <w:ind w:firstLine="0"/>
        <w:contextualSpacing w:val="1"/>
        <w:jc w:val="center"/>
        <w:rPr>
          <w:b w:val="0"/>
          <w:color w:val="FB290D"/>
          <w:sz w:val="28"/>
        </w:rPr>
      </w:pPr>
    </w:p>
    <w:p w14:paraId="09000000">
      <w:pPr>
        <w:pStyle w:val="Style_4"/>
        <w:widowControl w:val="1"/>
        <w:spacing w:before="0"/>
        <w:ind w:firstLine="0"/>
        <w:contextualSpacing w:val="1"/>
        <w:jc w:val="center"/>
        <w:rPr>
          <w:b w:val="0"/>
          <w:color w:val="FB290D"/>
          <w:sz w:val="28"/>
        </w:rPr>
      </w:pPr>
      <w:r>
        <w:rPr>
          <w:b w:val="0"/>
          <w:sz w:val="28"/>
        </w:rPr>
        <w:t>Прокуратура Сретенского района потребовала отремонтировать очистные сооружения в поселке Кокуй</w:t>
      </w:r>
    </w:p>
    <w:p w14:paraId="0A000000">
      <w:pPr>
        <w:pStyle w:val="Style_4"/>
        <w:widowControl w:val="1"/>
        <w:spacing w:before="0"/>
        <w:ind w:firstLine="708"/>
        <w:contextualSpacing w:val="1"/>
        <w:jc w:val="center"/>
        <w:rPr>
          <w:color w:val="FB290D"/>
          <w:sz w:val="28"/>
        </w:rPr>
      </w:pPr>
    </w:p>
    <w:p w14:paraId="0B000000">
      <w:pPr>
        <w:pStyle w:val="Style_4"/>
        <w:widowControl w:val="1"/>
        <w:spacing w:before="0"/>
        <w:ind w:firstLine="708"/>
        <w:contextualSpacing w:val="1"/>
        <w:jc w:val="both"/>
        <w:rPr>
          <w:sz w:val="28"/>
        </w:rPr>
      </w:pPr>
      <w:r>
        <w:rPr>
          <w:rStyle w:val="Style_4_ch"/>
          <w:sz w:val="28"/>
        </w:rPr>
        <w:t xml:space="preserve">Прокуратура Сретенского района </w:t>
      </w:r>
      <w:r>
        <w:rPr>
          <w:rStyle w:val="Style_4_ch"/>
          <w:sz w:val="28"/>
        </w:rPr>
        <w:t xml:space="preserve">провела проверку </w:t>
      </w:r>
      <w:r>
        <w:rPr>
          <w:rStyle w:val="Style_5_ch"/>
          <w:rFonts w:ascii="Times New Roman" w:hAnsi="Times New Roman"/>
          <w:color w:themeColor="text1" w:val="000000"/>
          <w:sz w:val="28"/>
        </w:rPr>
        <w:t xml:space="preserve">соблюдения прав граждан в жилищно-коммунальной сфере при содержании очистных сооружений в поселке Кокуй </w:t>
      </w:r>
      <w:r>
        <w:rPr>
          <w:rStyle w:val="Style_4_ch"/>
          <w:sz w:val="28"/>
        </w:rPr>
        <w:t>Сретенского района.</w:t>
      </w:r>
    </w:p>
    <w:p w14:paraId="0C000000">
      <w:pPr>
        <w:pStyle w:val="Style_4"/>
        <w:widowControl w:val="1"/>
        <w:spacing w:before="0"/>
        <w:ind w:firstLine="708"/>
        <w:contextualSpacing w:val="1"/>
        <w:jc w:val="both"/>
        <w:rPr>
          <w:sz w:val="28"/>
        </w:rPr>
      </w:pPr>
      <w:r>
        <w:rPr>
          <w:sz w:val="28"/>
        </w:rPr>
        <w:t xml:space="preserve">Установлено, что </w:t>
      </w:r>
      <w:r>
        <w:rPr>
          <w:rFonts w:ascii="Times New Roman" w:hAnsi="Times New Roman"/>
          <w:color w:themeColor="text1" w:val="000000"/>
          <w:sz w:val="28"/>
        </w:rPr>
        <w:t>очистные сооружения, расположенные в поселке Кокуй находятся в неудовлетворительном техническом состоянии, требуется ремонт кровли и стен здания, замена отдельного изношенного оборудования, однако администрацией городского поселения «Кокуйское» соответствующие ремонтные работы не проведены, что ставит под угрозу бесперебойную работу объектов водоотведения в населенном пункте.</w:t>
      </w:r>
    </w:p>
    <w:p w14:paraId="0D000000">
      <w:pPr>
        <w:pStyle w:val="Style_4"/>
        <w:widowControl w:val="1"/>
        <w:spacing w:before="0"/>
        <w:ind w:firstLine="708"/>
        <w:contextualSpacing w:val="1"/>
        <w:jc w:val="both"/>
        <w:rPr>
          <w:sz w:val="28"/>
        </w:rPr>
      </w:pPr>
      <w:r>
        <w:rPr>
          <w:sz w:val="28"/>
        </w:rPr>
        <w:t xml:space="preserve">После принятия досудебных мер прокуратура обратилась в суд с иском к органу местного самоуправления </w:t>
      </w:r>
      <w:r>
        <w:rPr>
          <w:sz w:val="28"/>
        </w:rPr>
        <w:t xml:space="preserve">о признании его бездействия </w:t>
      </w:r>
      <w:r>
        <w:rPr>
          <w:sz w:val="28"/>
        </w:rPr>
        <w:t>незаконным и возложении на него обязанности провести ремонтные работы очистных сооружений.</w:t>
      </w:r>
    </w:p>
    <w:p w14:paraId="0E000000">
      <w:pPr>
        <w:pStyle w:val="Style_4"/>
        <w:widowControl w:val="1"/>
        <w:spacing w:before="0"/>
        <w:ind w:firstLine="708"/>
        <w:contextualSpacing w:val="1"/>
        <w:jc w:val="both"/>
        <w:rPr>
          <w:sz w:val="28"/>
        </w:rPr>
      </w:pPr>
      <w:r>
        <w:rPr>
          <w:sz w:val="28"/>
        </w:rPr>
        <w:t>Исковые требования прокурора удовлетворены, судебное решение находится на исполнении.</w:t>
      </w:r>
    </w:p>
    <w:p w14:paraId="0F000000">
      <w:pPr>
        <w:pStyle w:val="Style_4"/>
        <w:widowControl w:val="1"/>
        <w:spacing w:before="0"/>
        <w:ind w:firstLine="708"/>
        <w:contextualSpacing w:val="1"/>
        <w:jc w:val="both"/>
        <w:rPr>
          <w:sz w:val="28"/>
        </w:rPr>
      </w:pPr>
    </w:p>
    <w:p w14:paraId="10000000">
      <w:pPr>
        <w:widowControl w:val="1"/>
        <w:spacing w:line="240" w:lineRule="auto"/>
        <w:ind/>
        <w:jc w:val="both"/>
        <w:rPr>
          <w:rFonts w:ascii="Times New Roman" w:hAnsi="Times New Roman"/>
          <w:b w:val="1"/>
          <w:i w:val="0"/>
          <w:sz w:val="28"/>
        </w:rPr>
      </w:pPr>
      <w:r>
        <w:rPr>
          <w:rFonts w:ascii="Times New Roman" w:hAnsi="Times New Roman"/>
          <w:b w:val="1"/>
          <w:i w:val="0"/>
          <w:color w:val="333333"/>
          <w:sz w:val="28"/>
        </w:rPr>
        <w:t>(</w:t>
      </w:r>
      <w:r>
        <w:rPr>
          <w:rFonts w:ascii="Times New Roman" w:hAnsi="Times New Roman"/>
          <w:b w:val="1"/>
          <w:i w:val="0"/>
          <w:sz w:val="28"/>
        </w:rPr>
        <w:t>Информацию предоставил помощник</w:t>
      </w:r>
      <w:r>
        <w:rPr>
          <w:rFonts w:ascii="Times New Roman" w:hAnsi="Times New Roman"/>
          <w:b w:val="1"/>
          <w:i w:val="0"/>
          <w:sz w:val="28"/>
        </w:rPr>
        <w:t xml:space="preserve"> прокурора района Константин Андреевич Елгин, тел</w:t>
      </w:r>
      <w:r>
        <w:rPr>
          <w:rFonts w:ascii="Times New Roman" w:hAnsi="Times New Roman"/>
          <w:b w:val="1"/>
          <w:i w:val="0"/>
          <w:sz w:val="28"/>
        </w:rPr>
        <w:t>:</w:t>
      </w:r>
      <w:r>
        <w:rPr>
          <w:rFonts w:ascii="Times New Roman" w:hAnsi="Times New Roman"/>
          <w:b w:val="1"/>
          <w:i w:val="0"/>
          <w:sz w:val="28"/>
        </w:rPr>
        <w:t xml:space="preserve"> 8-914-122-21-57, IP 075120009)</w:t>
      </w:r>
    </w:p>
    <w:p w14:paraId="11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2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Согласо</w:t>
      </w:r>
      <w:r>
        <w:rPr>
          <w:rFonts w:ascii="Times New Roman" w:hAnsi="Times New Roman"/>
          <w:sz w:val="28"/>
        </w:rPr>
        <w:t>вано:</w:t>
      </w:r>
    </w:p>
    <w:p w14:paraId="1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Style_6"/>
        <w:tblpPr w:bottomFromText="0" w:horzAnchor="text" w:leftFromText="181" w:rightFromText="181" w:tblpXSpec="left" w:tblpY="1" w:topFromText="0" w:vertAnchor="text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434"/>
        <w:gridCol w:w="1286"/>
        <w:gridCol w:w="4061"/>
      </w:tblGrid>
      <w:tr>
        <w:trPr>
          <w:trHeight w:hRule="atLeast" w:val="212"/>
        </w:trPr>
        <w:tc>
          <w:tcPr>
            <w:tcW w:type="dxa" w:w="443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top"/>
          </w:tcPr>
          <w:p w14:paraId="14000000">
            <w:pPr>
              <w:widowControl w:val="1"/>
              <w:spacing w:line="240" w:lineRule="exact"/>
              <w:ind w:firstLine="0" w:left="-142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Прокурор района </w:t>
            </w:r>
          </w:p>
        </w:tc>
        <w:tc>
          <w:tcPr>
            <w:tcW w:type="dxa" w:w="128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15000000">
            <w:pPr>
              <w:widowControl w:val="1"/>
              <w:spacing w:line="240" w:lineRule="exac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06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top"/>
          </w:tcPr>
          <w:p w14:paraId="16000000">
            <w:pPr>
              <w:widowControl w:val="1"/>
              <w:spacing w:line="240" w:lineRule="exact"/>
              <w:ind w:right="-7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     В.П. Дукарт</w:t>
            </w:r>
          </w:p>
        </w:tc>
      </w:tr>
    </w:tbl>
    <w:p w14:paraId="17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18000000">
      <w:pPr>
        <w:widowControl w:val="1"/>
        <w:tabs>
          <w:tab w:leader="none" w:pos="1985" w:val="left"/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color w:themeColor="background1" w:themeShade="D9" w:val="D9D9D9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bookmarkStart w:id="3" w:name="SIGNERSTAMP1"/>
      <w:r>
        <w:rPr>
          <w:rFonts w:ascii="Times New Roman" w:hAnsi="Times New Roman"/>
          <w:color w:themeColor="background1" w:themeShade="D9" w:val="D9D9D9"/>
          <w:sz w:val="24"/>
        </w:rPr>
        <w:t>эл. Подписи</w:t>
      </w:r>
      <w:bookmarkEnd w:id="3"/>
      <w:r>
        <w:rPr>
          <w:rFonts w:ascii="Times New Roman" w:hAnsi="Times New Roman"/>
          <w:color w:themeColor="background1" w:themeShade="D9" w:val="D9D9D9"/>
          <w:sz w:val="24"/>
        </w:rPr>
        <w:t xml:space="preserve"> </w:t>
      </w:r>
      <w:r>
        <w:rPr>
          <w:rFonts w:ascii="Times New Roman" w:hAnsi="Times New Roman"/>
          <w:color w:themeColor="background1" w:themeShade="D9" w:val="D9D9D9"/>
          <w:sz w:val="24"/>
        </w:rPr>
        <w:t>штамп</w:t>
      </w:r>
    </w:p>
    <w:p w14:paraId="19000000">
      <w:pPr>
        <w:widowControl w:val="1"/>
        <w:tabs>
          <w:tab w:leader="none" w:pos="1985" w:val="left"/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4"/>
        </w:rPr>
      </w:pPr>
    </w:p>
    <w:p w14:paraId="1A000000">
      <w:pPr>
        <w:rPr>
          <w:rFonts w:ascii="Times New Roman" w:hAnsi="Times New Roman"/>
          <w:sz w:val="28"/>
        </w:rPr>
      </w:pPr>
    </w:p>
    <w:p w14:paraId="1B000000">
      <w:pPr>
        <w:rPr>
          <w:rFonts w:ascii="Times New Roman" w:hAnsi="Times New Roman"/>
          <w:sz w:val="28"/>
        </w:rPr>
      </w:pPr>
    </w:p>
    <w:p w14:paraId="1C000000">
      <w:pPr>
        <w:rPr>
          <w:rFonts w:ascii="Times New Roman" w:hAnsi="Times New Roman"/>
          <w:sz w:val="28"/>
        </w:rPr>
      </w:pPr>
    </w:p>
    <w:p w14:paraId="1D000000">
      <w:pPr>
        <w:rPr>
          <w:rFonts w:ascii="Times New Roman" w:hAnsi="Times New Roman"/>
          <w:sz w:val="28"/>
        </w:rPr>
      </w:pPr>
    </w:p>
    <w:p w14:paraId="1E000000">
      <w:pPr>
        <w:rPr>
          <w:rFonts w:ascii="Times New Roman" w:hAnsi="Times New Roman"/>
          <w:sz w:val="28"/>
        </w:rPr>
      </w:pPr>
    </w:p>
    <w:p w14:paraId="1F000000">
      <w:pPr>
        <w:rPr>
          <w:rFonts w:ascii="Times New Roman" w:hAnsi="Times New Roman"/>
          <w:sz w:val="28"/>
        </w:rPr>
      </w:pPr>
    </w:p>
    <w:p w14:paraId="20000000">
      <w:pPr>
        <w:rPr>
          <w:rFonts w:ascii="Times New Roman" w:hAnsi="Times New Roman"/>
          <w:sz w:val="28"/>
        </w:rPr>
      </w:pPr>
      <w:r>
        <w:rPr>
          <w:rStyle w:val="Style_5_ch"/>
          <w:rFonts w:ascii="Times New Roman" w:hAnsi="Times New Roman"/>
          <w:sz w:val="28"/>
        </w:rPr>
        <w:t>24.10</w:t>
      </w:r>
      <w:r>
        <w:rPr>
          <w:rFonts w:ascii="Times New Roman" w:hAnsi="Times New Roman"/>
          <w:sz w:val="28"/>
        </w:rPr>
        <w:t>.2026</w:t>
      </w:r>
    </w:p>
    <w:sectPr>
      <w:headerReference r:id="rId1" w:type="default"/>
      <w:footerReference r:id="rId2" w:type="first"/>
      <w:pgSz w:h="16838" w:orient="portrait" w:w="11906"/>
      <w:pgMar w:bottom="1134" w:footer="709" w:gutter="0" w:header="709" w:left="1701" w:right="566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2"/>
      <w:tblpPr w:horzAnchor="margin" w:tblpXSpec="right" w:tblpYSpec="outside" w:vertAnchor="page"/>
      <w:tblW w:type="auto" w:w="0"/>
      <w:tblBorders>
        <w:top w:color="000000" w:sz="12" w:val="single"/>
        <w:left w:color="000000" w:sz="12" w:val="single"/>
        <w:bottom w:color="000000" w:sz="12" w:val="single"/>
        <w:right w:color="000000" w:sz="12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2962"/>
    </w:tblGrid>
    <w:tr>
      <w:trPr>
        <w:trHeight w:hRule="atLeast" w:val="57"/>
      </w:trPr>
      <w:tc>
        <w:tcPr>
          <w:tcW w:type="dxa" w:w="2962"/>
          <w:tcBorders>
            <w:top w:color="000000" w:sz="12" w:val="single"/>
            <w:left w:color="000000" w:sz="12" w:val="single"/>
            <w:bottom w:color="000000" w:sz="12" w:val="single"/>
            <w:right w:color="000000" w:sz="12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3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bookmarkEnd w:id="1"/>
        </w:p>
        <w:p w14:paraId="04000000">
          <w:pPr>
            <w:widowControl w:val="1"/>
            <w:tabs>
              <w:tab w:leader="none" w:pos="413" w:val="left"/>
            </w:tabs>
            <w:spacing w:after="60" w:line="240" w:lineRule="auto"/>
            <w:ind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 </w:t>
          </w: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bookmarkEnd w:id="2"/>
        </w:p>
      </w:tc>
    </w:tr>
  </w:tbl>
  <w:p w14:paraId="05000000">
    <w:pPr>
      <w:pStyle w:val="Style_3"/>
      <w:widowControl w:val="1"/>
      <w:spacing w:after="60"/>
      <w:ind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7" w:type="paragraph">
    <w:name w:val="toc 2"/>
    <w:next w:val="Style_5"/>
    <w:link w:val="Style_7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5"/>
    <w:link w:val="Style_8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5"/>
    <w:link w:val="Style_9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5"/>
    <w:link w:val="Style_10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Endnote"/>
    <w:link w:val="Style_1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5"/>
    <w:link w:val="Style_12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Основной текст + 13 pt"/>
    <w:basedOn w:val="Style_14"/>
    <w:link w:val="Style_13_ch"/>
    <w:rPr>
      <w:rFonts w:ascii="Times New Roman" w:hAnsi="Times New Roman"/>
      <w:b w:val="0"/>
      <w:i w:val="0"/>
      <w:smallCaps w:val="0"/>
      <w:strike w:val="0"/>
      <w:spacing w:val="0"/>
      <w:sz w:val="26"/>
      <w:highlight w:val="white"/>
    </w:rPr>
  </w:style>
  <w:style w:styleId="Style_13_ch" w:type="character">
    <w:name w:val="Основной текст + 13 pt"/>
    <w:basedOn w:val="Style_14_ch"/>
    <w:link w:val="Style_13"/>
    <w:rPr>
      <w:rFonts w:ascii="Times New Roman" w:hAnsi="Times New Roman"/>
      <w:b w:val="0"/>
      <w:i w:val="0"/>
      <w:smallCaps w:val="0"/>
      <w:strike w:val="0"/>
      <w:spacing w:val="0"/>
      <w:sz w:val="26"/>
      <w:highlight w:val="white"/>
    </w:rPr>
  </w:style>
  <w:style w:styleId="Style_15" w:type="paragraph">
    <w:name w:val="List Paragraph"/>
    <w:basedOn w:val="Style_5"/>
    <w:link w:val="Style_15_ch"/>
    <w:pPr>
      <w:widowControl w:val="1"/>
      <w:ind w:left="720"/>
      <w:contextualSpacing w:val="1"/>
    </w:pPr>
  </w:style>
  <w:style w:styleId="Style_15_ch" w:type="character">
    <w:name w:val="List Paragraph"/>
    <w:basedOn w:val="Style_5_ch"/>
    <w:link w:val="Style_15"/>
  </w:style>
  <w:style w:styleId="Style_16" w:type="paragraph">
    <w:name w:val="toc 3"/>
    <w:next w:val="Style_5"/>
    <w:link w:val="Style_16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4" w:type="paragraph">
    <w:name w:val="Основной текст1"/>
    <w:basedOn w:val="Style_5"/>
    <w:link w:val="Style_14_ch"/>
    <w:pPr>
      <w:widowControl w:val="1"/>
      <w:spacing w:after="0" w:line="322" w:lineRule="exact"/>
      <w:ind/>
      <w:jc w:val="both"/>
    </w:pPr>
    <w:rPr>
      <w:rFonts w:ascii="Times New Roman" w:hAnsi="Times New Roman"/>
      <w:sz w:val="27"/>
    </w:rPr>
  </w:style>
  <w:style w:styleId="Style_14_ch" w:type="character">
    <w:name w:val="Основной текст1"/>
    <w:basedOn w:val="Style_5_ch"/>
    <w:link w:val="Style_14"/>
    <w:rPr>
      <w:rFonts w:ascii="Times New Roman" w:hAnsi="Times New Roman"/>
      <w:sz w:val="27"/>
    </w:rPr>
  </w:style>
  <w:style w:styleId="Style_17" w:type="paragraph">
    <w:name w:val="heading 5"/>
    <w:next w:val="Style_5"/>
    <w:link w:val="Style_17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next w:val="Style_5"/>
    <w:link w:val="Style_18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5"/>
    <w:link w:val="Style_21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toc 9"/>
    <w:next w:val="Style_5"/>
    <w:link w:val="Style_23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5"/>
    <w:link w:val="Style_24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1" w:type="paragraph">
    <w:name w:val="header"/>
    <w:basedOn w:val="Style_5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5_ch"/>
    <w:link w:val="Style_1"/>
  </w:style>
  <w:style w:styleId="Style_25" w:type="paragraph">
    <w:name w:val="toc 5"/>
    <w:next w:val="Style_5"/>
    <w:link w:val="Style_25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Balloon Text"/>
    <w:basedOn w:val="Style_5"/>
    <w:link w:val="Style_26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26_ch" w:type="character">
    <w:name w:val="Balloon Text"/>
    <w:basedOn w:val="Style_5_ch"/>
    <w:link w:val="Style_26"/>
    <w:rPr>
      <w:rFonts w:ascii="Segoe UI" w:hAnsi="Segoe UI"/>
      <w:sz w:val="18"/>
    </w:rPr>
  </w:style>
  <w:style w:styleId="Style_27" w:type="paragraph">
    <w:name w:val="Subtitle"/>
    <w:next w:val="Style_5"/>
    <w:link w:val="Style_27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Title"/>
    <w:next w:val="Style_5"/>
    <w:link w:val="Style_28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5"/>
    <w:link w:val="Style_29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Default Paragraph Font"/>
    <w:link w:val="Style_30_ch"/>
  </w:style>
  <w:style w:styleId="Style_30_ch" w:type="character">
    <w:name w:val="Default Paragraph Font"/>
    <w:link w:val="Style_30"/>
  </w:style>
  <w:style w:styleId="Style_31" w:type="paragraph">
    <w:name w:val="heading 2"/>
    <w:next w:val="Style_5"/>
    <w:link w:val="Style_3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styleId="Style_3" w:type="paragraph">
    <w:name w:val="footer"/>
    <w:basedOn w:val="Style_5"/>
    <w:link w:val="Style_3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_ch" w:type="character">
    <w:name w:val="footer"/>
    <w:basedOn w:val="Style_5_ch"/>
    <w:link w:val="Style_3"/>
  </w:style>
  <w:style w:styleId="Style_4" w:type="paragraph">
    <w:name w:val="Normal (Web)"/>
    <w:basedOn w:val="Style_5"/>
    <w:link w:val="Style_4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4_ch" w:type="character">
    <w:name w:val="Normal (Web)"/>
    <w:basedOn w:val="Style_5_ch"/>
    <w:link w:val="Style_4"/>
    <w:rPr>
      <w:rFonts w:ascii="Times New Roman" w:hAnsi="Times New Roman"/>
      <w:sz w:val="24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6" w:type="table">
    <w:name w:val="Table Grid"/>
    <w:basedOn w:val="Style_2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2023-03-22T01:52:00Z</dcterms:created>
  <dcterms:modified xsi:type="dcterms:W3CDTF">2026-10-24T05:02:01Z</dcterms:modified>
</cp:coreProperties>
</file>