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11" w:rsidRDefault="005D6422" w:rsidP="000D5211">
      <w:pPr>
        <w:jc w:val="center"/>
        <w:rPr>
          <w:color w:val="595959"/>
        </w:rPr>
      </w:pPr>
      <w:bookmarkStart w:id="0" w:name="Par45"/>
      <w:bookmarkEnd w:id="0"/>
      <w:r>
        <w:rPr>
          <w:noProof/>
          <w:color w:val="595959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-447040</wp:posOffset>
                </wp:positionV>
                <wp:extent cx="7069455" cy="10194925"/>
                <wp:effectExtent l="38100" t="38100" r="36195" b="349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9455" cy="101949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78393" id="Прямоугольник 1" o:spid="_x0000_s1026" style="position:absolute;margin-left:-64.65pt;margin-top:-35.2pt;width:556.65pt;height:8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" filled="f" strokecolor="#d8d8d8 [2732]" strokeweight="6pt">
                <v:path arrowok="t"/>
              </v:rect>
            </w:pict>
          </mc:Fallback>
        </mc:AlternateContent>
      </w:r>
      <w:r w:rsidR="000D5211">
        <w:rPr>
          <w:color w:val="595959"/>
          <w:sz w:val="22"/>
        </w:rPr>
        <w:t xml:space="preserve"> </w:t>
      </w:r>
    </w:p>
    <w:p w:rsidR="000D5211" w:rsidRDefault="000D5211" w:rsidP="000D5211">
      <w:pPr>
        <w:jc w:val="center"/>
        <w:rPr>
          <w:color w:val="595959"/>
          <w:sz w:val="10"/>
        </w:rPr>
      </w:pPr>
      <w:r>
        <w:rPr>
          <w:color w:val="595959"/>
          <w:sz w:val="10"/>
        </w:rPr>
        <w:t xml:space="preserve">                                                            </w:t>
      </w:r>
    </w:p>
    <w:p w:rsidR="000D5211" w:rsidRDefault="000D5211" w:rsidP="000D5211">
      <w:pPr>
        <w:jc w:val="center"/>
      </w:pPr>
    </w:p>
    <w:p w:rsidR="000D5211" w:rsidRDefault="000D5211" w:rsidP="000D5211">
      <w:pPr>
        <w:pStyle w:val="a3"/>
        <w:ind w:left="-426"/>
        <w:contextualSpacing/>
        <w:jc w:val="center"/>
      </w:pPr>
    </w:p>
    <w:p w:rsidR="000D5211" w:rsidRDefault="000D5211" w:rsidP="000D5211">
      <w:pPr>
        <w:pStyle w:val="a3"/>
        <w:ind w:left="-426"/>
        <w:jc w:val="center"/>
      </w:pPr>
    </w:p>
    <w:p w:rsidR="000D5211" w:rsidRPr="001D4DCC" w:rsidRDefault="000D5211" w:rsidP="000D5211">
      <w:pPr>
        <w:pStyle w:val="a3"/>
        <w:ind w:left="-426"/>
        <w:jc w:val="center"/>
      </w:pPr>
    </w:p>
    <w:p w:rsidR="000D5211" w:rsidRDefault="000D5211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0D5211" w:rsidRDefault="000D5211" w:rsidP="000D5211">
      <w:pPr>
        <w:pStyle w:val="a3"/>
        <w:ind w:left="-426"/>
        <w:jc w:val="center"/>
        <w:rPr>
          <w:sz w:val="22"/>
        </w:rPr>
      </w:pPr>
    </w:p>
    <w:p w:rsidR="000D5211" w:rsidRDefault="000D5211" w:rsidP="000D5211"/>
    <w:p w:rsidR="000D5211" w:rsidRDefault="000D5211" w:rsidP="000D5211"/>
    <w:p w:rsidR="000D5211" w:rsidRPr="00466053" w:rsidRDefault="000D5211" w:rsidP="000D5211">
      <w:pPr>
        <w:ind w:left="-425" w:right="-425"/>
        <w:contextualSpacing/>
        <w:jc w:val="center"/>
        <w:rPr>
          <w:sz w:val="44"/>
          <w:szCs w:val="40"/>
        </w:rPr>
      </w:pPr>
      <w:r w:rsidRPr="00466053">
        <w:rPr>
          <w:sz w:val="44"/>
          <w:szCs w:val="40"/>
        </w:rPr>
        <w:t xml:space="preserve">МЕСТНЫЕ НОРМАТИВЫ </w:t>
      </w:r>
    </w:p>
    <w:p w:rsidR="000D5211" w:rsidRPr="00466053" w:rsidRDefault="000D5211" w:rsidP="000D5211">
      <w:pPr>
        <w:ind w:left="-425" w:right="-425"/>
        <w:contextualSpacing/>
        <w:jc w:val="center"/>
        <w:rPr>
          <w:sz w:val="40"/>
          <w:szCs w:val="40"/>
        </w:rPr>
      </w:pPr>
      <w:r w:rsidRPr="00466053">
        <w:rPr>
          <w:sz w:val="44"/>
          <w:szCs w:val="40"/>
        </w:rPr>
        <w:t>ГРАДОСТРОИТЕЛЬНОГО ПРОЕКТИРОВАНИЯ</w:t>
      </w:r>
      <w:r w:rsidRPr="00466053">
        <w:rPr>
          <w:sz w:val="40"/>
          <w:szCs w:val="40"/>
        </w:rPr>
        <w:t xml:space="preserve"> </w:t>
      </w:r>
    </w:p>
    <w:p w:rsidR="00380727" w:rsidRDefault="000731CD" w:rsidP="000D5211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СЕЛЬСКОГО ПОСЕЛЕНИЯ</w:t>
      </w:r>
      <w:r w:rsidR="00380727">
        <w:rPr>
          <w:b/>
          <w:sz w:val="44"/>
          <w:szCs w:val="44"/>
        </w:rPr>
        <w:t xml:space="preserve"> </w:t>
      </w:r>
    </w:p>
    <w:p w:rsidR="00344B45" w:rsidRDefault="00344B45" w:rsidP="000D5211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A266AF" w:rsidRPr="00A266AF">
        <w:rPr>
          <w:b/>
          <w:sz w:val="44"/>
          <w:szCs w:val="44"/>
        </w:rPr>
        <w:t>КЫКЕРСКОЕ</w:t>
      </w:r>
      <w:r>
        <w:rPr>
          <w:b/>
          <w:sz w:val="44"/>
          <w:szCs w:val="44"/>
        </w:rPr>
        <w:t>»</w:t>
      </w:r>
    </w:p>
    <w:p w:rsidR="00466053" w:rsidRDefault="00344B45" w:rsidP="000D5211">
      <w:pPr>
        <w:ind w:left="-426" w:right="-425"/>
        <w:contextualSpacing/>
        <w:jc w:val="center"/>
        <w:rPr>
          <w:sz w:val="44"/>
          <w:szCs w:val="52"/>
        </w:rPr>
      </w:pPr>
      <w:r>
        <w:rPr>
          <w:sz w:val="44"/>
          <w:szCs w:val="52"/>
        </w:rPr>
        <w:t>Тунгокоченского</w:t>
      </w:r>
      <w:r w:rsidR="000731CD">
        <w:rPr>
          <w:sz w:val="44"/>
          <w:szCs w:val="52"/>
        </w:rPr>
        <w:t xml:space="preserve"> района</w:t>
      </w:r>
      <w:r w:rsidR="000D5211" w:rsidRPr="00466053">
        <w:rPr>
          <w:sz w:val="44"/>
          <w:szCs w:val="52"/>
        </w:rPr>
        <w:t xml:space="preserve"> </w:t>
      </w:r>
    </w:p>
    <w:p w:rsidR="000D5211" w:rsidRPr="00466053" w:rsidRDefault="00344B45" w:rsidP="000D5211">
      <w:pPr>
        <w:ind w:left="-426" w:right="-425"/>
        <w:contextualSpacing/>
        <w:jc w:val="center"/>
        <w:rPr>
          <w:color w:val="404040"/>
          <w:sz w:val="52"/>
          <w:szCs w:val="52"/>
        </w:rPr>
      </w:pPr>
      <w:r>
        <w:rPr>
          <w:sz w:val="44"/>
          <w:szCs w:val="52"/>
        </w:rPr>
        <w:t>Забайкальского края</w:t>
      </w:r>
    </w:p>
    <w:p w:rsidR="000D5211" w:rsidRPr="00466053" w:rsidRDefault="000D5211" w:rsidP="000D5211">
      <w:pPr>
        <w:ind w:left="-426" w:right="-425"/>
        <w:contextualSpacing/>
        <w:jc w:val="center"/>
        <w:rPr>
          <w:color w:val="404040"/>
          <w:szCs w:val="40"/>
        </w:rPr>
      </w:pPr>
    </w:p>
    <w:p w:rsidR="001D4DCC" w:rsidRDefault="001D4DCC" w:rsidP="000D5211"/>
    <w:p w:rsidR="00BC3CB8" w:rsidRDefault="00BC3CB8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F71197" w:rsidRDefault="00F71197" w:rsidP="000D5211"/>
    <w:p w:rsidR="001D4DCC" w:rsidRDefault="001D4DCC" w:rsidP="000D5211"/>
    <w:p w:rsidR="001D4DCC" w:rsidRDefault="000D5211" w:rsidP="00C05D59">
      <w:pPr>
        <w:jc w:val="center"/>
      </w:pPr>
      <w:r>
        <w:t>20</w:t>
      </w:r>
      <w:r w:rsidR="00114594">
        <w:t>2</w:t>
      </w:r>
      <w:r w:rsidR="00BF07F8">
        <w:t>1</w:t>
      </w:r>
    </w:p>
    <w:p w:rsidR="00C05D59" w:rsidRPr="00C05D59" w:rsidRDefault="00C05D59" w:rsidP="008C6F55">
      <w:pPr>
        <w:jc w:val="center"/>
        <w:rPr>
          <w:sz w:val="28"/>
        </w:rPr>
      </w:pPr>
      <w:r w:rsidRPr="00C05D59">
        <w:rPr>
          <w:sz w:val="28"/>
        </w:rPr>
        <w:lastRenderedPageBreak/>
        <w:t>Содержание</w:t>
      </w:r>
    </w:p>
    <w:tbl>
      <w:tblPr>
        <w:tblW w:w="9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3"/>
        <w:gridCol w:w="532"/>
      </w:tblGrid>
      <w:tr w:rsidR="00AD42AB" w:rsidRPr="00E64187" w:rsidTr="006B7E16">
        <w:trPr>
          <w:trHeight w:val="447"/>
        </w:trPr>
        <w:tc>
          <w:tcPr>
            <w:tcW w:w="9353" w:type="dxa"/>
          </w:tcPr>
          <w:p w:rsidR="00AD42AB" w:rsidRPr="00E64187" w:rsidRDefault="00AD42AB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Введение</w:t>
            </w:r>
          </w:p>
        </w:tc>
        <w:tc>
          <w:tcPr>
            <w:tcW w:w="532" w:type="dxa"/>
            <w:vAlign w:val="center"/>
          </w:tcPr>
          <w:p w:rsidR="00AD42AB" w:rsidRPr="00E64187" w:rsidRDefault="00AD42AB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4</w:t>
            </w:r>
          </w:p>
        </w:tc>
      </w:tr>
      <w:tr w:rsidR="000D5211" w:rsidRPr="00E64187" w:rsidTr="006B7E16">
        <w:trPr>
          <w:trHeight w:val="447"/>
        </w:trPr>
        <w:tc>
          <w:tcPr>
            <w:tcW w:w="9353" w:type="dxa"/>
          </w:tcPr>
          <w:p w:rsidR="001D4DCC" w:rsidRPr="00E64187" w:rsidRDefault="001D4DCC" w:rsidP="003A521F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1.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AD018F" w:rsidRPr="00E64187" w:rsidRDefault="000D5211" w:rsidP="003A521F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Основная часть местных нормативов градостроительного проектирования</w:t>
            </w:r>
            <w:r w:rsidR="00E6336E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«Кыкерское»</w:t>
            </w:r>
            <w:r w:rsidR="00114594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D558B0" w:rsidRPr="00D558B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  <w:r w:rsidR="004C45D9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  <w:p w:rsidR="000D5211" w:rsidRPr="00E64187" w:rsidRDefault="000D5211" w:rsidP="003A521F">
            <w:pPr>
              <w:ind w:left="176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</w:tc>
        <w:tc>
          <w:tcPr>
            <w:tcW w:w="532" w:type="dxa"/>
            <w:vAlign w:val="center"/>
          </w:tcPr>
          <w:p w:rsidR="000D5211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5E219E">
            <w:pPr>
              <w:pStyle w:val="ac"/>
              <w:ind w:left="176" w:firstLine="709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z w:val="22"/>
              </w:rPr>
              <w:t>1.1.</w:t>
            </w:r>
            <w:r w:rsidR="00AD018F" w:rsidRPr="00E64187">
              <w:rPr>
                <w:sz w:val="22"/>
              </w:rPr>
              <w:t xml:space="preserve"> 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инженерного обеспечения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«Кыкерское»</w:t>
            </w:r>
            <w:r w:rsidR="008D2C79" w:rsidRPr="005E219E">
              <w:rPr>
                <w:sz w:val="22"/>
              </w:rPr>
              <w:t xml:space="preserve"> </w:t>
            </w:r>
            <w:r w:rsidR="003F3E50">
              <w:rPr>
                <w:sz w:val="22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1.2.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</w:t>
            </w:r>
            <w:r w:rsidR="003C619F" w:rsidRPr="00E64187">
              <w:rPr>
                <w:sz w:val="22"/>
              </w:rPr>
              <w:t>автомобильных дорог и транспортного обслуживания</w:t>
            </w:r>
            <w:r w:rsidR="00AD018F" w:rsidRPr="00E64187">
              <w:rPr>
                <w:sz w:val="22"/>
              </w:rPr>
              <w:t xml:space="preserve">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«Кыкерское»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6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1.3.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«Кыкерское»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6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1.4.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«Кыкерское»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7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1.5.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благоустройства территории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«Кыкерское»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8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1.6.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ритуального обслуживания населения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«Кыкерское»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9</w:t>
            </w:r>
          </w:p>
        </w:tc>
      </w:tr>
      <w:tr w:rsidR="003A7F07" w:rsidRPr="00E64187" w:rsidTr="006B7E16">
        <w:trPr>
          <w:trHeight w:val="447"/>
        </w:trPr>
        <w:tc>
          <w:tcPr>
            <w:tcW w:w="9353" w:type="dxa"/>
          </w:tcPr>
          <w:p w:rsidR="003A7F07" w:rsidRPr="00E64187" w:rsidRDefault="003A7F07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>1.7. Расчётные показатели минимально допустимого уровня обеспеченности объектами местного значения поселения в области первичной пожарной безопасности</w:t>
            </w:r>
            <w:r w:rsidR="000F2886" w:rsidRPr="00E64187">
              <w:rPr>
                <w:sz w:val="22"/>
              </w:rPr>
              <w:t xml:space="preserve"> также </w:t>
            </w:r>
            <w:r w:rsidR="00265B2A" w:rsidRPr="00E64187">
              <w:rPr>
                <w:sz w:val="22"/>
              </w:rPr>
              <w:t>и показатели</w:t>
            </w:r>
            <w:r w:rsidRPr="00E64187">
              <w:rPr>
                <w:sz w:val="22"/>
              </w:rPr>
              <w:t xml:space="preserve">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«Кыкерское»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3A7F07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10</w:t>
            </w:r>
          </w:p>
        </w:tc>
      </w:tr>
      <w:tr w:rsidR="003A7F07" w:rsidRPr="00E64187" w:rsidTr="006B7E16">
        <w:trPr>
          <w:trHeight w:val="447"/>
        </w:trPr>
        <w:tc>
          <w:tcPr>
            <w:tcW w:w="9353" w:type="dxa"/>
          </w:tcPr>
          <w:p w:rsidR="003A7F07" w:rsidRPr="00E64187" w:rsidRDefault="003A7F07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>1.8.</w:t>
            </w:r>
            <w:r w:rsidR="005D0E53" w:rsidRPr="00E64187">
              <w:rPr>
                <w:sz w:val="22"/>
              </w:rPr>
              <w:t xml:space="preserve"> Расчётные показатели минимально допустимого уровня обеспеченности объектами местного значения в области сбора обработки,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«Кыкерское»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3A7F07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11</w:t>
            </w:r>
          </w:p>
        </w:tc>
      </w:tr>
      <w:tr w:rsidR="000D5211" w:rsidRPr="00E64187" w:rsidTr="006B7E16">
        <w:trPr>
          <w:trHeight w:val="315"/>
        </w:trPr>
        <w:tc>
          <w:tcPr>
            <w:tcW w:w="9353" w:type="dxa"/>
          </w:tcPr>
          <w:p w:rsidR="000D5211" w:rsidRPr="00E64187" w:rsidRDefault="000D5211" w:rsidP="008F7FF6">
            <w:pPr>
              <w:spacing w:line="276" w:lineRule="auto"/>
              <w:ind w:left="210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  <w:p w:rsidR="001D4DCC" w:rsidRPr="00E64187" w:rsidRDefault="001D4DCC" w:rsidP="008F7FF6">
            <w:pPr>
              <w:spacing w:line="276" w:lineRule="auto"/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2.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0D5211" w:rsidRPr="00E64187" w:rsidRDefault="000D5211" w:rsidP="003A521F">
            <w:pPr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Материалы по обоснованию расчётных показателей, содержащихся в основной </w:t>
            </w:r>
          </w:p>
          <w:p w:rsidR="000D5211" w:rsidRPr="00E64187" w:rsidRDefault="000D5211" w:rsidP="003A521F">
            <w:pPr>
              <w:ind w:left="210"/>
              <w:jc w:val="both"/>
              <w:rPr>
                <w:b/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части местных нормативов градостроительного проектирования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«Кыкерское»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  <w:r w:rsidR="00E11BBE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</w:tc>
        <w:tc>
          <w:tcPr>
            <w:tcW w:w="532" w:type="dxa"/>
            <w:vAlign w:val="center"/>
          </w:tcPr>
          <w:p w:rsidR="000D5211" w:rsidRPr="00E64187" w:rsidRDefault="006B7E16" w:rsidP="00265E1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265E17">
              <w:rPr>
                <w:sz w:val="22"/>
                <w:lang w:eastAsia="en-US"/>
              </w:rPr>
              <w:t>5</w:t>
            </w:r>
          </w:p>
        </w:tc>
      </w:tr>
      <w:tr w:rsidR="000D5211" w:rsidRPr="00E64187" w:rsidTr="006B7E16">
        <w:trPr>
          <w:trHeight w:val="315"/>
        </w:trPr>
        <w:tc>
          <w:tcPr>
            <w:tcW w:w="9353" w:type="dxa"/>
          </w:tcPr>
          <w:p w:rsidR="000D5211" w:rsidRPr="00E64187" w:rsidRDefault="000D5211" w:rsidP="008F7FF6">
            <w:pPr>
              <w:spacing w:line="276" w:lineRule="auto"/>
              <w:ind w:left="210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  <w:p w:rsidR="000D5211" w:rsidRPr="00E64187" w:rsidRDefault="00C83588" w:rsidP="003A521F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>3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Правила и область применения расчётных показателей, содержащихся в основной части местных нормативов градостроительного проектирования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«Кыкерское»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  <w:r w:rsidR="00E62587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  <w:p w:rsidR="00E64187" w:rsidRPr="00E64187" w:rsidRDefault="00E64187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:rsidR="000D5211" w:rsidRPr="00E64187" w:rsidRDefault="00B21B51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19</w:t>
            </w:r>
            <w:bookmarkStart w:id="1" w:name="_GoBack"/>
            <w:bookmarkEnd w:id="1"/>
          </w:p>
        </w:tc>
      </w:tr>
    </w:tbl>
    <w:p w:rsidR="003A521F" w:rsidRDefault="003A521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D5211" w:rsidRDefault="000D5211" w:rsidP="00AB6507">
      <w:pPr>
        <w:spacing w:after="200" w:line="276" w:lineRule="auto"/>
        <w:ind w:firstLine="851"/>
        <w:jc w:val="center"/>
        <w:rPr>
          <w:b/>
        </w:rPr>
      </w:pPr>
      <w:r>
        <w:rPr>
          <w:b/>
        </w:rPr>
        <w:lastRenderedPageBreak/>
        <w:t>ВВЕДЕНИЕ</w:t>
      </w:r>
    </w:p>
    <w:p w:rsidR="00AD018F" w:rsidRPr="000C29A6" w:rsidRDefault="00AD018F" w:rsidP="000C29A6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6"/>
          <w:lang w:eastAsia="en-US"/>
        </w:rPr>
      </w:pPr>
      <w:r>
        <w:t>Местные нормативы градостроительного проектирования</w:t>
      </w:r>
      <w:r>
        <w:rPr>
          <w:rFonts w:eastAsiaTheme="minorHAnsi"/>
          <w:bCs/>
          <w:lang w:eastAsia="en-US"/>
        </w:rPr>
        <w:t xml:space="preserve"> </w:t>
      </w:r>
      <w:r w:rsidR="003F3E50">
        <w:rPr>
          <w:spacing w:val="-6"/>
          <w:lang w:eastAsia="en-US"/>
        </w:rPr>
        <w:t xml:space="preserve">сельского поселения </w:t>
      </w:r>
      <w:r w:rsidR="00A266AF">
        <w:rPr>
          <w:spacing w:val="-6"/>
          <w:lang w:eastAsia="en-US"/>
        </w:rPr>
        <w:t>«Кыкерское»</w:t>
      </w:r>
      <w:r w:rsidR="008D2C79" w:rsidRPr="008D2C79">
        <w:rPr>
          <w:spacing w:val="-6"/>
          <w:lang w:eastAsia="en-US"/>
        </w:rPr>
        <w:t xml:space="preserve"> </w:t>
      </w:r>
      <w:r w:rsidR="003F3E50">
        <w:rPr>
          <w:spacing w:val="-6"/>
          <w:lang w:eastAsia="en-US"/>
        </w:rPr>
        <w:t>муниципального района «Тунгокоченский район»</w:t>
      </w:r>
      <w:r w:rsidR="00E62587" w:rsidRPr="00E62587">
        <w:rPr>
          <w:spacing w:val="-6"/>
          <w:lang w:eastAsia="en-US"/>
        </w:rPr>
        <w:t xml:space="preserve"> </w:t>
      </w:r>
      <w:r w:rsidR="003F3E50">
        <w:rPr>
          <w:spacing w:val="-6"/>
          <w:lang w:eastAsia="en-US"/>
        </w:rPr>
        <w:t>Забайкальского края</w:t>
      </w:r>
      <w:r w:rsidR="00E62587" w:rsidRPr="00E62587">
        <w:rPr>
          <w:spacing w:val="-6"/>
          <w:lang w:eastAsia="en-US"/>
        </w:rPr>
        <w:t xml:space="preserve"> </w:t>
      </w:r>
      <w:r>
        <w:t xml:space="preserve">(далее также МНГП) разработаны </w:t>
      </w:r>
      <w:r w:rsidRPr="00AD018F">
        <w:t>в с</w:t>
      </w:r>
      <w:r>
        <w:t>оответствии с требованиями феде</w:t>
      </w:r>
      <w:r w:rsidRPr="00AD018F">
        <w:t>рального законодательства (ст. 29.1-29.4 Градостроит</w:t>
      </w:r>
      <w:r w:rsidR="00783079">
        <w:t>ельного кодекса Российской Феде</w:t>
      </w:r>
      <w:r w:rsidRPr="00AD018F">
        <w:t>рации), регионального законодательства, нормативно-правовых актов органов местного самоуправл</w:t>
      </w:r>
      <w:r w:rsidR="007409C4">
        <w:t>ения муниципального образования</w:t>
      </w:r>
      <w:r w:rsidR="00B74C32">
        <w:t xml:space="preserve">, на основании договора </w:t>
      </w:r>
      <w:r w:rsidR="008A6FDB" w:rsidRPr="008A6FDB">
        <w:t>№ 27-17/02-</w:t>
      </w:r>
      <w:r w:rsidR="00A266AF">
        <w:t>06</w:t>
      </w:r>
      <w:r w:rsidR="005E219E">
        <w:t xml:space="preserve"> </w:t>
      </w:r>
      <w:r w:rsidR="00265B2A">
        <w:t xml:space="preserve">от </w:t>
      </w:r>
      <w:r w:rsidR="008A6FDB">
        <w:t>1</w:t>
      </w:r>
      <w:r w:rsidR="003A521F">
        <w:t>1</w:t>
      </w:r>
      <w:r w:rsidR="00265B2A">
        <w:t>.</w:t>
      </w:r>
      <w:r w:rsidR="00E64187">
        <w:t>0</w:t>
      </w:r>
      <w:r w:rsidR="008A6FDB">
        <w:t>5</w:t>
      </w:r>
      <w:r w:rsidR="00265B2A">
        <w:t>.20</w:t>
      </w:r>
      <w:r w:rsidR="00E64187">
        <w:t>2</w:t>
      </w:r>
      <w:r w:rsidR="003A521F">
        <w:t>1</w:t>
      </w:r>
      <w:r w:rsidR="00265B2A">
        <w:t xml:space="preserve"> г.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Цель работы: определение совокупности расчетных показателей минимально допустимого уровня обеспеченности населения </w:t>
      </w:r>
      <w:r w:rsidR="003F3E50">
        <w:t xml:space="preserve">сельского поселения </w:t>
      </w:r>
      <w:r w:rsidR="00A266AF">
        <w:t>«Кыкерское»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5E103F" w:rsidRPr="00DC0B6F">
        <w:t xml:space="preserve"> </w:t>
      </w:r>
      <w:r w:rsidR="003F3E50">
        <w:t>Забайкальского края</w:t>
      </w:r>
      <w:r w:rsidR="000954CA" w:rsidRPr="00DC0B6F">
        <w:t xml:space="preserve"> </w:t>
      </w:r>
      <w:r>
        <w:t xml:space="preserve">объектами местного значения и расчетных показателей максимально допустимого уровня территориальной доступности таких объектов для населения </w:t>
      </w:r>
      <w:r w:rsidR="003F3E50">
        <w:t xml:space="preserve">сельского поселения </w:t>
      </w:r>
      <w:r w:rsidR="00A266AF">
        <w:t>«Кыкерское»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265B2A" w:rsidRPr="00DC0B6F">
        <w:t xml:space="preserve"> </w:t>
      </w:r>
      <w:r w:rsidR="003F3E50">
        <w:t>Забайкальского края</w:t>
      </w:r>
      <w:r>
        <w:t>.</w:t>
      </w:r>
      <w:r w:rsidR="00642D8A">
        <w:t xml:space="preserve">  </w:t>
      </w:r>
      <w:r w:rsidR="0089291A">
        <w:t xml:space="preserve"> </w:t>
      </w:r>
      <w:r w:rsidR="00265B2A">
        <w:t xml:space="preserve">  </w:t>
      </w:r>
    </w:p>
    <w:p w:rsidR="00734CED" w:rsidRDefault="00734CED" w:rsidP="000D5211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Задачами применения местных нормативов является создание условий для: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1) преобразования пространственной организации </w:t>
      </w:r>
      <w:r w:rsidR="003F3E50">
        <w:t xml:space="preserve">сельского поселения </w:t>
      </w:r>
      <w:r w:rsidR="00A266AF">
        <w:t>«Кыкерское»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265B2A" w:rsidRPr="00DC0B6F">
        <w:t xml:space="preserve"> </w:t>
      </w:r>
      <w:r w:rsidR="003F3E50">
        <w:t>Забайкальского края</w:t>
      </w:r>
      <w:r>
        <w:t xml:space="preserve">, обеспечивающего современные стандарты организации территорий </w:t>
      </w:r>
      <w:r w:rsidR="00265B2A" w:rsidRPr="00DC0B6F">
        <w:t xml:space="preserve">МО в </w:t>
      </w:r>
      <w:r w:rsidR="00EB4882" w:rsidRPr="00DC0B6F">
        <w:t xml:space="preserve">области </w:t>
      </w:r>
      <w:r w:rsidR="00EB4882">
        <w:t>инженерного</w:t>
      </w:r>
      <w:r w:rsidR="00766C68">
        <w:t>; транспортного назначения;</w:t>
      </w:r>
      <w:r w:rsidR="001B2E6C">
        <w:t xml:space="preserve"> </w:t>
      </w:r>
      <w:r>
        <w:t>в области физичес</w:t>
      </w:r>
      <w:r w:rsidR="00766C68">
        <w:t>кой культуры и массового спорта;</w:t>
      </w:r>
      <w:r>
        <w:t xml:space="preserve"> </w:t>
      </w:r>
      <w:r w:rsidR="00766C68">
        <w:t>в области культуры;</w:t>
      </w:r>
      <w:r>
        <w:t xml:space="preserve"> в области благоустройства территории</w:t>
      </w:r>
      <w:r w:rsidR="00766C68">
        <w:t>; в области ритуальных услуг</w:t>
      </w:r>
      <w:r>
        <w:t>;</w:t>
      </w:r>
      <w:r w:rsidR="00265B2A">
        <w:t xml:space="preserve"> в области </w:t>
      </w:r>
      <w:r w:rsidR="00265B2A" w:rsidRPr="00265B2A">
        <w:t>первичной пожарной безопасности</w:t>
      </w:r>
      <w:r w:rsidR="00265B2A">
        <w:t xml:space="preserve">; </w:t>
      </w:r>
      <w:r w:rsidR="00265B2A" w:rsidRPr="005D0E53">
        <w:t>в области сбора обработки, утилизации и обезвреживания твердых коммунальных отходов</w:t>
      </w:r>
      <w:r w:rsidR="00265B2A">
        <w:t>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2) планирования территорий </w:t>
      </w:r>
      <w:r w:rsidR="003F3E50">
        <w:t xml:space="preserve">сельского поселения </w:t>
      </w:r>
      <w:r w:rsidR="00A266AF">
        <w:t>«Кыкерское»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CD3551" w:rsidRPr="00DC0B6F">
        <w:t xml:space="preserve"> </w:t>
      </w:r>
      <w:r w:rsidR="003F3E50">
        <w:t>Забайкальского края</w:t>
      </w:r>
      <w:r>
        <w:t xml:space="preserve"> под размещение объектов, обеспечивающих благоприятные условия жизнедеятельности человека;</w:t>
      </w:r>
      <w:r w:rsidR="000A373B">
        <w:t xml:space="preserve"> </w:t>
      </w:r>
      <w:r w:rsidR="00944346">
        <w:t xml:space="preserve"> 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3) обеспечения доступности объектов местного значения</w:t>
      </w:r>
      <w:r w:rsidRPr="00DC0B6F">
        <w:t xml:space="preserve"> </w:t>
      </w:r>
      <w:r>
        <w:t>для сельского поселения.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="003F3E50">
        <w:t xml:space="preserve">сельского поселения </w:t>
      </w:r>
      <w:r w:rsidR="00A266AF">
        <w:t>«Кыкерское»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CD3551" w:rsidRPr="00DC0B6F">
        <w:t xml:space="preserve"> </w:t>
      </w:r>
      <w:r w:rsidR="003F3E50">
        <w:t>Забайкальского края</w:t>
      </w:r>
      <w:r>
        <w:t xml:space="preserve"> входит основная часть</w:t>
      </w:r>
      <w:r w:rsidR="008B7DAE">
        <w:t xml:space="preserve"> Раздела 1</w:t>
      </w:r>
      <w:r>
        <w:t>, содержащая расчетные показатели, материалы по обоснованию</w:t>
      </w:r>
      <w:r w:rsidR="008B7DAE">
        <w:t xml:space="preserve"> Раздела 2</w:t>
      </w:r>
      <w:r>
        <w:t>, правила и область применения расчетных показателей</w:t>
      </w:r>
      <w:r w:rsidR="008B7DAE">
        <w:t xml:space="preserve"> Раздела 3</w:t>
      </w:r>
      <w:r>
        <w:t>, приведенных в основной части МНГП.</w:t>
      </w:r>
      <w:r w:rsidR="008B7DAE">
        <w:t xml:space="preserve"> </w:t>
      </w:r>
    </w:p>
    <w:p w:rsidR="00734CED" w:rsidRDefault="00734CED" w:rsidP="000D5211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основной части </w:t>
      </w:r>
      <w:r w:rsidR="008B7DAE">
        <w:t xml:space="preserve">Раздела 1 </w:t>
      </w:r>
      <w:r>
        <w:t>конкретизирован перечень видов объектов местного значения, установленных как правовой институт Градостроительным</w:t>
      </w:r>
      <w:r w:rsidR="00CD3551">
        <w:t xml:space="preserve"> кодексом Российской Федерации,</w:t>
      </w:r>
      <w:r>
        <w:t xml:space="preserve"> </w:t>
      </w:r>
      <w:r w:rsidR="006067CD" w:rsidRPr="006067CD">
        <w:t>Законом Забайкальского края от 29.12.2008 г. № 113-ЗЗК «О градостроительной деятельности в Забайкальском крае»</w:t>
      </w:r>
      <w:r>
        <w:t xml:space="preserve">, подлежащий отображению в документах территориального планирования и документации </w:t>
      </w:r>
      <w:r w:rsidR="001E58CD">
        <w:t xml:space="preserve">по </w:t>
      </w:r>
      <w:r>
        <w:t>планировк</w:t>
      </w:r>
      <w:r w:rsidR="001E58CD">
        <w:t>е</w:t>
      </w:r>
      <w:r>
        <w:t xml:space="preserve"> территории </w:t>
      </w:r>
      <w:r w:rsidR="003F3E50">
        <w:t xml:space="preserve">сельского поселения </w:t>
      </w:r>
      <w:r w:rsidR="00A266AF">
        <w:t>«Кыкерское»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CD3551" w:rsidRPr="00CD3551">
        <w:t xml:space="preserve"> </w:t>
      </w:r>
      <w:r w:rsidR="003F3E50">
        <w:t>Забайкальского края</w:t>
      </w:r>
      <w:r w:rsidR="00CD3551">
        <w:t>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Объекты местного значения соответствует как федеральному законодательству, так и градостроительным, социально-экономическим и природно-ландшафтным особенностям территории </w:t>
      </w:r>
      <w:r w:rsidR="003F3E50">
        <w:t>Забайкальского края</w:t>
      </w:r>
      <w:r>
        <w:t xml:space="preserve"> и местному законодательству и сгруппированы </w:t>
      </w:r>
      <w:r>
        <w:lastRenderedPageBreak/>
        <w:t xml:space="preserve">по областям полномочий органов местного самоуправления  и применения местных нормативов градостроительного проектирования, соответствующих установленным Градостроительным кодексом РФ и Федеральным законом  №131-ФЗ от 06.10.2003 г. «Об общих принципах организации местного самоуправления». </w:t>
      </w:r>
    </w:p>
    <w:p w:rsidR="00DD65C2" w:rsidRDefault="0019044F" w:rsidP="00EA7B48">
      <w:pPr>
        <w:autoSpaceDE w:val="0"/>
        <w:autoSpaceDN w:val="0"/>
        <w:adjustRightInd w:val="0"/>
        <w:spacing w:line="276" w:lineRule="auto"/>
        <w:ind w:firstLine="851"/>
        <w:jc w:val="both"/>
      </w:pPr>
      <w:r>
        <w:br w:type="page"/>
      </w:r>
    </w:p>
    <w:p w:rsidR="00DD65C2" w:rsidRDefault="00DD65C2" w:rsidP="00EA7B48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BB7BE3" w:rsidRDefault="006F3782" w:rsidP="00B21B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6CC7">
        <w:rPr>
          <w:b/>
          <w:sz w:val="28"/>
          <w:szCs w:val="28"/>
          <w:u w:val="single"/>
        </w:rPr>
        <w:t xml:space="preserve">Раздел </w:t>
      </w:r>
      <w:r w:rsidR="00BB7BE3" w:rsidRPr="009D6CC7">
        <w:rPr>
          <w:b/>
          <w:sz w:val="28"/>
          <w:szCs w:val="28"/>
          <w:u w:val="single"/>
        </w:rPr>
        <w:t>1.</w:t>
      </w:r>
      <w:r w:rsidR="00BB7BE3" w:rsidRPr="009D6CC7">
        <w:rPr>
          <w:b/>
          <w:sz w:val="28"/>
          <w:szCs w:val="28"/>
        </w:rPr>
        <w:t xml:space="preserve"> </w:t>
      </w:r>
      <w:r w:rsidRPr="009D6CC7">
        <w:rPr>
          <w:b/>
          <w:sz w:val="28"/>
          <w:szCs w:val="28"/>
        </w:rPr>
        <w:t>Основная часть мест</w:t>
      </w:r>
      <w:r w:rsidRPr="009D6CC7">
        <w:rPr>
          <w:rFonts w:eastAsia="Calibri"/>
          <w:b/>
          <w:sz w:val="28"/>
          <w:szCs w:val="28"/>
          <w:lang w:eastAsia="en-US"/>
        </w:rPr>
        <w:t xml:space="preserve">ных нормативов градостроительного проектирования </w:t>
      </w:r>
      <w:r w:rsidR="003F3E50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 w:rsidR="00A266AF">
        <w:rPr>
          <w:rFonts w:eastAsia="Calibri"/>
          <w:b/>
          <w:sz w:val="28"/>
          <w:szCs w:val="28"/>
          <w:lang w:eastAsia="en-US"/>
        </w:rPr>
        <w:t>«Кыкерское»</w:t>
      </w:r>
      <w:r w:rsidR="008D2C79" w:rsidRPr="008D2C79">
        <w:rPr>
          <w:rFonts w:eastAsia="Calibri"/>
          <w:b/>
          <w:sz w:val="28"/>
          <w:szCs w:val="28"/>
          <w:lang w:eastAsia="en-US"/>
        </w:rPr>
        <w:t xml:space="preserve"> </w:t>
      </w:r>
      <w:r w:rsidR="003F3E50">
        <w:rPr>
          <w:rFonts w:eastAsia="Calibri"/>
          <w:b/>
          <w:sz w:val="28"/>
          <w:szCs w:val="28"/>
          <w:lang w:eastAsia="en-US"/>
        </w:rPr>
        <w:t>муниципального района «Тунгокоченский район»</w:t>
      </w:r>
      <w:r w:rsidR="00EA7B48" w:rsidRPr="00EA7B48">
        <w:rPr>
          <w:rFonts w:eastAsia="Calibri"/>
          <w:b/>
          <w:sz w:val="28"/>
          <w:szCs w:val="28"/>
          <w:lang w:eastAsia="en-US"/>
        </w:rPr>
        <w:t xml:space="preserve"> </w:t>
      </w:r>
      <w:r w:rsidR="003F3E50">
        <w:rPr>
          <w:rFonts w:eastAsia="Calibri"/>
          <w:b/>
          <w:sz w:val="28"/>
          <w:szCs w:val="28"/>
          <w:lang w:eastAsia="en-US"/>
        </w:rPr>
        <w:t>Забайкальского края</w:t>
      </w:r>
    </w:p>
    <w:p w:rsidR="00BB7BE3" w:rsidRDefault="00BB7BE3" w:rsidP="00BB7BE3">
      <w:pPr>
        <w:ind w:firstLine="851"/>
        <w:jc w:val="both"/>
      </w:pPr>
      <w: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="003F3E50">
        <w:rPr>
          <w:spacing w:val="-6"/>
          <w:lang w:eastAsia="en-US"/>
        </w:rPr>
        <w:t xml:space="preserve">сельского поселения </w:t>
      </w:r>
      <w:r w:rsidR="00A266AF">
        <w:rPr>
          <w:spacing w:val="-6"/>
          <w:lang w:eastAsia="en-US"/>
        </w:rPr>
        <w:t>«Кыкерское»</w:t>
      </w:r>
      <w:r w:rsidR="008D2C79" w:rsidRPr="008D2C79">
        <w:rPr>
          <w:spacing w:val="-6"/>
          <w:lang w:eastAsia="en-US"/>
        </w:rPr>
        <w:t xml:space="preserve"> </w:t>
      </w:r>
      <w:r w:rsidR="003F3E50">
        <w:rPr>
          <w:spacing w:val="-6"/>
          <w:lang w:eastAsia="en-US"/>
        </w:rPr>
        <w:t>муниципального района «Тунгокоченский район»</w:t>
      </w:r>
      <w:r w:rsidR="00EA7B48" w:rsidRPr="00EA7B48">
        <w:t xml:space="preserve"> </w:t>
      </w:r>
      <w:r>
        <w:t>установлены исходя из текущей обеспеченности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 и уровня жизни населения.</w:t>
      </w:r>
    </w:p>
    <w:p w:rsidR="00BB7BE3" w:rsidRDefault="00BB7BE3" w:rsidP="00BB7BE3">
      <w:pPr>
        <w:ind w:firstLine="851"/>
        <w:jc w:val="both"/>
      </w:pPr>
      <w:r>
        <w:t>Обоснование расчетных показателей, принятых в основной части</w:t>
      </w:r>
      <w:r w:rsidR="00534DB4">
        <w:t xml:space="preserve"> Раздела 1</w:t>
      </w:r>
      <w:r>
        <w:t xml:space="preserve"> МНГП приведено в </w:t>
      </w:r>
      <w:r w:rsidR="00534DB4">
        <w:t xml:space="preserve">Разделе </w:t>
      </w:r>
      <w:r>
        <w:t>2 настоящего документа.</w:t>
      </w:r>
    </w:p>
    <w:p w:rsidR="00BB7BE3" w:rsidRDefault="00BB7BE3" w:rsidP="00BB7BE3">
      <w:pPr>
        <w:ind w:firstLine="851"/>
        <w:jc w:val="both"/>
      </w:pPr>
    </w:p>
    <w:p w:rsidR="00DD65C2" w:rsidRDefault="00DD65C2" w:rsidP="00BB7BE3">
      <w:pPr>
        <w:ind w:firstLine="851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  <w:gridCol w:w="284"/>
      </w:tblGrid>
      <w:tr w:rsidR="00BB7BE3" w:rsidTr="001132CA">
        <w:tc>
          <w:tcPr>
            <w:tcW w:w="567" w:type="dxa"/>
            <w:shd w:val="clear" w:color="auto" w:fill="auto"/>
          </w:tcPr>
          <w:p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57715" w:rsidTr="001132CA">
        <w:tc>
          <w:tcPr>
            <w:tcW w:w="9356" w:type="dxa"/>
            <w:gridSpan w:val="3"/>
            <w:shd w:val="clear" w:color="auto" w:fill="auto"/>
            <w:hideMark/>
          </w:tcPr>
          <w:p w:rsidR="00257715" w:rsidRDefault="00257715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 w:rsidRPr="006F3782">
              <w:rPr>
                <w:b/>
              </w:rPr>
              <w:t>1.1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>Расчётные показатели минимально допустимого уровня обеспеченности объектами местного значения в о</w:t>
            </w:r>
            <w:r w:rsidR="0085427B">
              <w:rPr>
                <w:b/>
              </w:rPr>
              <w:t xml:space="preserve">бласти инженерного обеспечения </w:t>
            </w:r>
            <w:r>
              <w:rPr>
                <w:b/>
              </w:rPr>
              <w:t xml:space="preserve">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сельского поселения </w:t>
            </w:r>
            <w:r w:rsidR="00A266AF">
              <w:rPr>
                <w:rFonts w:eastAsia="Calibri"/>
                <w:b/>
                <w:szCs w:val="28"/>
                <w:lang w:eastAsia="en-US"/>
              </w:rPr>
              <w:t>«Кыкерское»</w:t>
            </w:r>
            <w:r w:rsidR="008D2C79" w:rsidRPr="008D2C79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муниципального района «Тунгокоченский район»</w:t>
            </w:r>
            <w:r w:rsidR="00EA7B4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BB7BE3" w:rsidTr="001132CA">
        <w:trPr>
          <w:trHeight w:val="80"/>
        </w:trPr>
        <w:tc>
          <w:tcPr>
            <w:tcW w:w="567" w:type="dxa"/>
            <w:shd w:val="clear" w:color="auto" w:fill="auto"/>
          </w:tcPr>
          <w:p w:rsidR="00BB7BE3" w:rsidRDefault="00BB7BE3" w:rsidP="00795A1C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7BE3" w:rsidRDefault="00BB7BE3" w:rsidP="00795A1C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BB7BE3" w:rsidRDefault="00BB7BE3" w:rsidP="00795A1C">
            <w:pPr>
              <w:autoSpaceDE w:val="0"/>
              <w:rPr>
                <w:b/>
                <w:sz w:val="22"/>
              </w:rPr>
            </w:pPr>
          </w:p>
        </w:tc>
      </w:tr>
    </w:tbl>
    <w:p w:rsidR="007B720F" w:rsidRPr="004F607F" w:rsidRDefault="007B720F" w:rsidP="00B31A86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для объектов местного значения в области инженерного обеспечения установлены в соответствии с условиями текущей обеспеченности</w:t>
      </w:r>
      <w:r w:rsidR="00361D5F">
        <w:rPr>
          <w:rFonts w:eastAsia="TimesNewRomanPSMT"/>
        </w:rPr>
        <w:t xml:space="preserve"> населения сельского поселения</w:t>
      </w:r>
      <w:r>
        <w:rPr>
          <w:rFonts w:eastAsia="TimesNewRomanPSMT"/>
        </w:rPr>
        <w:t>, а также</w:t>
      </w:r>
      <w:r w:rsidR="004F607F">
        <w:rPr>
          <w:rFonts w:eastAsia="TimesNewRomanPSMT"/>
        </w:rPr>
        <w:t xml:space="preserve"> с учетом </w:t>
      </w:r>
      <w:r w:rsidR="003E6FE5" w:rsidRPr="003E6FE5">
        <w:rPr>
          <w:rFonts w:eastAsia="TimesNewRomanPSMT"/>
        </w:rPr>
        <w:t>муниципальн</w:t>
      </w:r>
      <w:r w:rsidR="003E6FE5">
        <w:rPr>
          <w:rFonts w:eastAsia="TimesNewRomanPSMT"/>
        </w:rPr>
        <w:t>ой</w:t>
      </w:r>
      <w:r w:rsidR="003E6FE5" w:rsidRPr="003E6FE5">
        <w:rPr>
          <w:rFonts w:eastAsia="TimesNewRomanPSMT"/>
        </w:rPr>
        <w:t xml:space="preserve"> программ</w:t>
      </w:r>
      <w:r w:rsidR="003E6FE5">
        <w:rPr>
          <w:rFonts w:eastAsia="TimesNewRomanPSMT"/>
        </w:rPr>
        <w:t>ы</w:t>
      </w:r>
      <w:r w:rsidR="003E6FE5" w:rsidRPr="003E6FE5">
        <w:rPr>
          <w:rFonts w:eastAsia="TimesNewRomanPSMT"/>
        </w:rPr>
        <w:t xml:space="preserve"> </w:t>
      </w:r>
      <w:r w:rsidR="00040020" w:rsidRPr="00040020">
        <w:rPr>
          <w:rFonts w:eastAsia="TimesNewRomanPSMT"/>
        </w:rPr>
        <w:t>«Комплексного развития объектов коммунальной инфраструктуры населенных пунктов муниципального рай</w:t>
      </w:r>
      <w:r w:rsidR="009453A7">
        <w:rPr>
          <w:rFonts w:eastAsia="TimesNewRomanPSMT"/>
        </w:rPr>
        <w:t xml:space="preserve">она </w:t>
      </w:r>
      <w:r w:rsidR="00040020">
        <w:rPr>
          <w:rFonts w:eastAsia="TimesNewRomanPSMT"/>
        </w:rPr>
        <w:t xml:space="preserve">«Тунгокоченский район» </w:t>
      </w:r>
      <w:r w:rsidR="00040020" w:rsidRPr="00040020">
        <w:rPr>
          <w:rFonts w:eastAsia="TimesNewRomanPSMT"/>
        </w:rPr>
        <w:t>на 2016-2021 годы»</w:t>
      </w:r>
      <w:r w:rsidR="004F607F" w:rsidRPr="00783A25">
        <w:rPr>
          <w:rFonts w:eastAsia="TimesNewRomanPSMT"/>
        </w:rPr>
        <w:t xml:space="preserve">, </w:t>
      </w:r>
      <w:r w:rsidR="004F607F" w:rsidRPr="00E12E1D">
        <w:rPr>
          <w:rFonts w:eastAsia="TimesNewRomanPSMT"/>
        </w:rPr>
        <w:t xml:space="preserve">утвержденной </w:t>
      </w:r>
      <w:r w:rsidR="00E12E1D">
        <w:rPr>
          <w:rFonts w:eastAsia="TimesNewRomanPSMT"/>
        </w:rPr>
        <w:t xml:space="preserve">постановлением администрации муниципального района </w:t>
      </w:r>
      <w:r w:rsidR="00E12E1D" w:rsidRPr="00E12E1D">
        <w:rPr>
          <w:rFonts w:eastAsia="TimesNewRomanPSMT"/>
        </w:rPr>
        <w:t>«Тунгокоченский район»</w:t>
      </w:r>
      <w:r w:rsidR="004F607F" w:rsidRPr="00E12E1D">
        <w:rPr>
          <w:rFonts w:eastAsia="TimesNewRomanPSMT"/>
        </w:rPr>
        <w:t xml:space="preserve"> </w:t>
      </w:r>
      <w:r w:rsidR="00AC1C42" w:rsidRPr="00E12E1D">
        <w:rPr>
          <w:rFonts w:eastAsia="TimesNewRomanPSMT"/>
        </w:rPr>
        <w:t>от 1</w:t>
      </w:r>
      <w:r w:rsidR="00E12E1D">
        <w:rPr>
          <w:rFonts w:eastAsia="TimesNewRomanPSMT"/>
        </w:rPr>
        <w:t>1</w:t>
      </w:r>
      <w:r w:rsidR="00AC1C42" w:rsidRPr="00E12E1D">
        <w:rPr>
          <w:rFonts w:eastAsia="TimesNewRomanPSMT"/>
        </w:rPr>
        <w:t>.</w:t>
      </w:r>
      <w:r w:rsidR="00E12E1D">
        <w:rPr>
          <w:rFonts w:eastAsia="TimesNewRomanPSMT"/>
        </w:rPr>
        <w:t>11</w:t>
      </w:r>
      <w:r w:rsidR="00AC1C42" w:rsidRPr="00E12E1D">
        <w:rPr>
          <w:rFonts w:eastAsia="TimesNewRomanPSMT"/>
        </w:rPr>
        <w:t>.201</w:t>
      </w:r>
      <w:r w:rsidR="00E12E1D">
        <w:rPr>
          <w:rFonts w:eastAsia="TimesNewRomanPSMT"/>
        </w:rPr>
        <w:t>5</w:t>
      </w:r>
      <w:r w:rsidR="00AC1C42" w:rsidRPr="00E12E1D">
        <w:rPr>
          <w:rFonts w:eastAsia="TimesNewRomanPSMT"/>
        </w:rPr>
        <w:t xml:space="preserve">г. </w:t>
      </w:r>
      <w:r w:rsidR="00E12E1D">
        <w:rPr>
          <w:rFonts w:eastAsia="TimesNewRomanPSMT"/>
        </w:rPr>
        <w:t>№546</w:t>
      </w:r>
      <w:r w:rsidRPr="00E12E1D">
        <w:rPr>
          <w:rFonts w:eastAsia="TimesNewRomanPSMT"/>
        </w:rPr>
        <w:t>.</w:t>
      </w:r>
      <w:r>
        <w:rPr>
          <w:rFonts w:eastAsia="TimesNewRomanPSMT"/>
        </w:rPr>
        <w:t xml:space="preserve"> Расчетные показатели минимально допустимого уровня обеспеченности объектами местного значения представ</w:t>
      </w:r>
      <w:r w:rsidR="00AB6507">
        <w:rPr>
          <w:rFonts w:eastAsia="TimesNewRomanPSMT"/>
        </w:rPr>
        <w:t>лены в таблиц</w:t>
      </w:r>
      <w:r w:rsidR="00DE7D54">
        <w:rPr>
          <w:rFonts w:eastAsia="TimesNewRomanPSMT"/>
        </w:rPr>
        <w:t>ах</w:t>
      </w:r>
      <w:r>
        <w:rPr>
          <w:rFonts w:eastAsia="TimesNewRomanPSMT"/>
        </w:rPr>
        <w:t xml:space="preserve"> </w:t>
      </w:r>
      <w:r w:rsidRPr="003E6FE5">
        <w:rPr>
          <w:rFonts w:eastAsia="TimesNewRomanPSMT"/>
        </w:rPr>
        <w:t>1.1.</w:t>
      </w:r>
      <w:r w:rsidR="00D21BA1" w:rsidRPr="003E6FE5">
        <w:rPr>
          <w:rFonts w:eastAsia="TimesNewRomanPSMT"/>
        </w:rPr>
        <w:t>1. -</w:t>
      </w:r>
      <w:r w:rsidR="00DE7D54" w:rsidRPr="003E6FE5">
        <w:rPr>
          <w:rFonts w:eastAsia="TimesNewRomanPSMT"/>
        </w:rPr>
        <w:t xml:space="preserve"> 1.1.</w:t>
      </w:r>
      <w:r w:rsidR="00CB0231" w:rsidRPr="003E6FE5">
        <w:rPr>
          <w:rFonts w:eastAsia="TimesNewRomanPSMT"/>
        </w:rPr>
        <w:t>3</w:t>
      </w:r>
      <w:r w:rsidR="000E54F8" w:rsidRPr="003E6FE5">
        <w:rPr>
          <w:rFonts w:eastAsia="TimesNewRomanPSMT"/>
        </w:rPr>
        <w:t>.</w:t>
      </w:r>
    </w:p>
    <w:p w:rsidR="00BB7BE3" w:rsidRDefault="00BB7BE3"/>
    <w:p w:rsidR="00FC3E96" w:rsidRDefault="00C40646" w:rsidP="00FC3E96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 xml:space="preserve">Таблица 1.1.1. </w:t>
      </w:r>
      <w:r w:rsidR="00FC3E96">
        <w:rPr>
          <w:color w:val="000000"/>
          <w:szCs w:val="22"/>
        </w:rPr>
        <w:t xml:space="preserve"> Расчетные показатели объектов, относящихся </w:t>
      </w:r>
    </w:p>
    <w:p w:rsidR="00FC3E96" w:rsidRPr="004812C8" w:rsidRDefault="00FC3E96" w:rsidP="00FC3E96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>к области электроснабжения (уровень обеспеченности для жилых помещений)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C40646" w:rsidRPr="00C40646" w:rsidTr="00CD47B3">
        <w:trPr>
          <w:trHeight w:val="983"/>
          <w:tblHeader/>
        </w:trPr>
        <w:tc>
          <w:tcPr>
            <w:tcW w:w="1428" w:type="pct"/>
            <w:vAlign w:val="center"/>
          </w:tcPr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C40646" w:rsidRPr="00C40646" w:rsidRDefault="00C40646" w:rsidP="00C40646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C40646" w:rsidRPr="00C40646" w:rsidRDefault="00C40646" w:rsidP="00C40646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A95422" w:rsidRPr="00C40646" w:rsidTr="00A95422">
        <w:trPr>
          <w:trHeight w:val="1152"/>
        </w:trPr>
        <w:tc>
          <w:tcPr>
            <w:tcW w:w="1428" w:type="pct"/>
            <w:vMerge w:val="restart"/>
            <w:vAlign w:val="center"/>
          </w:tcPr>
          <w:p w:rsidR="00A95422" w:rsidRPr="00C40646" w:rsidRDefault="00A95422" w:rsidP="00A95422">
            <w:r w:rsidRPr="00C40646">
              <w:rPr>
                <w:sz w:val="22"/>
                <w:szCs w:val="22"/>
              </w:rPr>
              <w:t xml:space="preserve">Система электроснабжения населенных пунктов, </w:t>
            </w:r>
            <w:r>
              <w:rPr>
                <w:sz w:val="22"/>
                <w:szCs w:val="22"/>
              </w:rPr>
              <w:t>входящих в состав сельского поселения</w:t>
            </w:r>
          </w:p>
        </w:tc>
        <w:tc>
          <w:tcPr>
            <w:tcW w:w="1418" w:type="pct"/>
            <w:vAlign w:val="center"/>
          </w:tcPr>
          <w:p w:rsidR="00A95422" w:rsidRPr="00C40646" w:rsidRDefault="00A30D08" w:rsidP="00C40646">
            <w:r>
              <w:rPr>
                <w:sz w:val="22"/>
                <w:szCs w:val="22"/>
              </w:rPr>
              <w:t>Удельное э</w:t>
            </w:r>
            <w:r w:rsidR="00A95422">
              <w:rPr>
                <w:sz w:val="22"/>
                <w:szCs w:val="22"/>
              </w:rPr>
              <w:t>лектропотребление</w:t>
            </w:r>
          </w:p>
          <w:p w:rsidR="00A95422" w:rsidRPr="00C40646" w:rsidRDefault="00A95422" w:rsidP="00C40646">
            <w:r w:rsidRPr="00C40646">
              <w:rPr>
                <w:sz w:val="22"/>
                <w:szCs w:val="22"/>
              </w:rPr>
              <w:t xml:space="preserve"> кВт*ч/ </w:t>
            </w:r>
            <w:r>
              <w:rPr>
                <w:sz w:val="22"/>
                <w:szCs w:val="22"/>
              </w:rPr>
              <w:t>год</w:t>
            </w:r>
            <w:r w:rsidRPr="00C406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1 чел.</w:t>
            </w:r>
            <w:r w:rsidRPr="00C406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A95422" w:rsidRPr="00C40646" w:rsidRDefault="007D2633" w:rsidP="00DD6AE3">
            <w:pPr>
              <w:jc w:val="center"/>
            </w:pPr>
            <w:r>
              <w:rPr>
                <w:sz w:val="22"/>
              </w:rPr>
              <w:t>1350</w:t>
            </w:r>
          </w:p>
        </w:tc>
      </w:tr>
      <w:tr w:rsidR="00A95422" w:rsidRPr="00C40646" w:rsidTr="00A95422">
        <w:trPr>
          <w:trHeight w:val="620"/>
        </w:trPr>
        <w:tc>
          <w:tcPr>
            <w:tcW w:w="1428" w:type="pct"/>
            <w:vMerge/>
            <w:vAlign w:val="center"/>
          </w:tcPr>
          <w:p w:rsidR="00A95422" w:rsidRPr="00C40646" w:rsidRDefault="00A95422" w:rsidP="00A95422">
            <w:pPr>
              <w:rPr>
                <w:sz w:val="22"/>
                <w:szCs w:val="22"/>
              </w:rPr>
            </w:pPr>
          </w:p>
        </w:tc>
        <w:tc>
          <w:tcPr>
            <w:tcW w:w="1418" w:type="pct"/>
            <w:vAlign w:val="center"/>
          </w:tcPr>
          <w:p w:rsidR="00A95422" w:rsidRPr="00A95422" w:rsidRDefault="00A95422" w:rsidP="00A95422">
            <w:pPr>
              <w:rPr>
                <w:sz w:val="22"/>
                <w:szCs w:val="22"/>
              </w:rPr>
            </w:pPr>
            <w:r w:rsidRPr="00A95422">
              <w:rPr>
                <w:sz w:val="22"/>
                <w:szCs w:val="22"/>
              </w:rPr>
              <w:t>Электроэнергия, использование максимума электрической нагрузки</w:t>
            </w:r>
            <w:r>
              <w:rPr>
                <w:sz w:val="22"/>
                <w:szCs w:val="22"/>
              </w:rPr>
              <w:t xml:space="preserve">, </w:t>
            </w:r>
            <w:r w:rsidRPr="00A95422">
              <w:rPr>
                <w:sz w:val="22"/>
                <w:szCs w:val="22"/>
              </w:rPr>
              <w:t>ч/год</w:t>
            </w:r>
          </w:p>
          <w:p w:rsidR="00A95422" w:rsidRDefault="00A95422" w:rsidP="00A95422">
            <w:pPr>
              <w:rPr>
                <w:sz w:val="22"/>
                <w:szCs w:val="22"/>
              </w:rPr>
            </w:pP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A95422" w:rsidRPr="00A95422" w:rsidRDefault="00A95422" w:rsidP="00A95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  <w:r w:rsidRPr="00A95422">
              <w:rPr>
                <w:sz w:val="22"/>
                <w:szCs w:val="22"/>
              </w:rPr>
              <w:t>–не оборудованные стационарными электроплитами</w:t>
            </w:r>
            <w:r>
              <w:rPr>
                <w:sz w:val="22"/>
                <w:szCs w:val="22"/>
              </w:rPr>
              <w:t xml:space="preserve">; </w:t>
            </w:r>
          </w:p>
          <w:p w:rsidR="00A95422" w:rsidRDefault="00A95422" w:rsidP="00A95422">
            <w:r>
              <w:rPr>
                <w:sz w:val="22"/>
                <w:szCs w:val="22"/>
              </w:rPr>
              <w:t>4400</w:t>
            </w:r>
            <w:r w:rsidRPr="00A95422">
              <w:rPr>
                <w:sz w:val="22"/>
                <w:szCs w:val="22"/>
              </w:rPr>
              <w:t>–оборудованные стационарными электроплитами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C40646" w:rsidRDefault="00C40646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FC3E96" w:rsidRDefault="00FC3E96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AF2DA5" w:rsidRPr="001D21E5" w:rsidRDefault="00AF2DA5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FC3E96" w:rsidRDefault="00AF2DA5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 w:rsidR="0059556B">
        <w:rPr>
          <w:color w:val="000000" w:themeColor="text1"/>
        </w:rPr>
        <w:t>.</w:t>
      </w:r>
      <w:r w:rsidR="00FC3E96" w:rsidRPr="001D21E5">
        <w:rPr>
          <w:color w:val="000000" w:themeColor="text1"/>
        </w:rPr>
        <w:t xml:space="preserve"> При отсутствии в квартире зарегистрированных по месту жительства лиц применяются нормативы потребления на 1 человека, проживающего в квартире с соответствующим количеством комнат</w:t>
      </w:r>
      <w:r w:rsidR="0059556B">
        <w:rPr>
          <w:color w:val="000000" w:themeColor="text1"/>
        </w:rPr>
        <w:t>.</w:t>
      </w:r>
    </w:p>
    <w:p w:rsidR="00DE7D54" w:rsidRDefault="00DE7D54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8A4EAF" w:rsidRDefault="00AF2DA5" w:rsidP="0085427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59556B">
        <w:rPr>
          <w:color w:val="000000" w:themeColor="text1"/>
        </w:rPr>
        <w:t xml:space="preserve">. </w:t>
      </w:r>
      <w:r w:rsidR="0059556B" w:rsidRPr="0059556B">
        <w:rPr>
          <w:color w:val="000000" w:themeColor="text1"/>
        </w:rPr>
        <w:t>Расчёт электрических нагрузок для разных типов застройки следует производить в соответствии с нормами РД 34.20.185-</w:t>
      </w:r>
      <w:r w:rsidR="00176524" w:rsidRPr="0059556B">
        <w:rPr>
          <w:color w:val="000000" w:themeColor="text1"/>
        </w:rPr>
        <w:t>94</w:t>
      </w:r>
      <w:r w:rsidR="00176524">
        <w:rPr>
          <w:color w:val="000000" w:themeColor="text1"/>
        </w:rPr>
        <w:t xml:space="preserve"> «</w:t>
      </w:r>
      <w:r w:rsidR="00E701EB" w:rsidRPr="00E701EB">
        <w:rPr>
          <w:color w:val="000000" w:themeColor="text1"/>
        </w:rPr>
        <w:t>Инструкция по проектированию город</w:t>
      </w:r>
      <w:r w:rsidR="00E701EB">
        <w:rPr>
          <w:color w:val="000000" w:themeColor="text1"/>
        </w:rPr>
        <w:t>ских электрических сетей.</w:t>
      </w:r>
      <w:r w:rsidR="00E701EB" w:rsidRPr="00E701EB">
        <w:rPr>
          <w:color w:val="000000" w:themeColor="text1"/>
        </w:rPr>
        <w:t>" (</w:t>
      </w:r>
      <w:r w:rsidR="00176524">
        <w:rPr>
          <w:color w:val="000000" w:themeColor="text1"/>
        </w:rPr>
        <w:t>у</w:t>
      </w:r>
      <w:r w:rsidR="00176524" w:rsidRPr="00E701EB">
        <w:rPr>
          <w:color w:val="000000" w:themeColor="text1"/>
        </w:rPr>
        <w:t>тв.</w:t>
      </w:r>
      <w:r w:rsidR="00E701EB" w:rsidRPr="00E701EB">
        <w:rPr>
          <w:color w:val="000000" w:themeColor="text1"/>
        </w:rPr>
        <w:t xml:space="preserve"> Минтопэнерго России 07.07.1994</w:t>
      </w:r>
      <w:r w:rsidR="00E701EB">
        <w:rPr>
          <w:color w:val="000000" w:themeColor="text1"/>
        </w:rPr>
        <w:t xml:space="preserve">, РАО "ЕЭС России" 31.05.1994, </w:t>
      </w:r>
      <w:r w:rsidR="00E701EB" w:rsidRPr="00E701EB">
        <w:rPr>
          <w:color w:val="000000" w:themeColor="text1"/>
        </w:rPr>
        <w:t>с изм. от 29.06.1999)</w:t>
      </w:r>
      <w:r w:rsidR="0059556B" w:rsidRPr="0059556B">
        <w:rPr>
          <w:color w:val="000000" w:themeColor="text1"/>
        </w:rPr>
        <w:t xml:space="preserve">. </w:t>
      </w:r>
    </w:p>
    <w:p w:rsidR="0085427B" w:rsidRDefault="0085427B" w:rsidP="0085427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2C7D55" w:rsidRDefault="002C7D55" w:rsidP="00F562A8">
      <w:pPr>
        <w:widowControl w:val="0"/>
        <w:autoSpaceDE w:val="0"/>
        <w:autoSpaceDN w:val="0"/>
        <w:rPr>
          <w:b/>
        </w:rPr>
      </w:pPr>
    </w:p>
    <w:p w:rsidR="002542B5" w:rsidRPr="002542B5" w:rsidRDefault="002542B5" w:rsidP="002542B5">
      <w:pPr>
        <w:widowControl w:val="0"/>
        <w:autoSpaceDE w:val="0"/>
        <w:autoSpaceDN w:val="0"/>
        <w:jc w:val="right"/>
      </w:pPr>
      <w:r w:rsidRPr="002542B5">
        <w:t>Таблица 1.1.</w:t>
      </w:r>
      <w:r w:rsidR="00CB0231">
        <w:t>2</w:t>
      </w:r>
      <w:r w:rsidRPr="002542B5">
        <w:t xml:space="preserve">.  Расчетные показатели объектов, относящихся </w:t>
      </w:r>
    </w:p>
    <w:p w:rsidR="002542B5" w:rsidRDefault="002542B5" w:rsidP="002542B5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водоснабжения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2542B5" w:rsidRPr="00C40646" w:rsidTr="000E54F8">
        <w:trPr>
          <w:trHeight w:val="983"/>
          <w:tblHeader/>
        </w:trPr>
        <w:tc>
          <w:tcPr>
            <w:tcW w:w="1428" w:type="pct"/>
            <w:vAlign w:val="center"/>
          </w:tcPr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2542B5" w:rsidRPr="00C40646" w:rsidRDefault="002542B5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2542B5" w:rsidRPr="00C40646" w:rsidRDefault="002542B5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7B25E0" w:rsidRPr="00C40646" w:rsidTr="000E54F8">
        <w:trPr>
          <w:trHeight w:val="1641"/>
        </w:trPr>
        <w:tc>
          <w:tcPr>
            <w:tcW w:w="1428" w:type="pct"/>
            <w:vAlign w:val="center"/>
          </w:tcPr>
          <w:p w:rsidR="007B25E0" w:rsidRPr="00C40646" w:rsidRDefault="007B25E0" w:rsidP="000E54F8">
            <w:r w:rsidRPr="002542B5">
              <w:rPr>
                <w:sz w:val="22"/>
                <w:szCs w:val="22"/>
              </w:rPr>
              <w:t>Комплекс сооружений водоснабжения</w:t>
            </w:r>
          </w:p>
        </w:tc>
        <w:tc>
          <w:tcPr>
            <w:tcW w:w="1418" w:type="pct"/>
            <w:vAlign w:val="center"/>
          </w:tcPr>
          <w:p w:rsidR="007B25E0" w:rsidRDefault="0033603E" w:rsidP="000E5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Среднесуточное</w:t>
            </w:r>
            <w:r w:rsidR="007B25E0" w:rsidRPr="002542B5">
              <w:rPr>
                <w:sz w:val="22"/>
                <w:szCs w:val="22"/>
              </w:rPr>
              <w:t xml:space="preserve"> водопотребления</w:t>
            </w:r>
            <w:r w:rsidR="007B25E0">
              <w:rPr>
                <w:sz w:val="22"/>
                <w:szCs w:val="22"/>
              </w:rPr>
              <w:t>,</w:t>
            </w:r>
          </w:p>
          <w:p w:rsidR="007B25E0" w:rsidRPr="00675559" w:rsidRDefault="007B25E0" w:rsidP="002542B5">
            <w:r w:rsidRPr="0033603E">
              <w:rPr>
                <w:sz w:val="22"/>
              </w:rPr>
              <w:t>л. в сутки 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7B25E0" w:rsidRPr="00C40646" w:rsidRDefault="007B25E0" w:rsidP="007D2633">
            <w:pPr>
              <w:jc w:val="center"/>
            </w:pPr>
            <w:r>
              <w:t>1</w:t>
            </w:r>
            <w:r w:rsidR="007D2633">
              <w:t>7</w:t>
            </w:r>
            <w:r>
              <w:t>0</w:t>
            </w:r>
          </w:p>
        </w:tc>
      </w:tr>
    </w:tbl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0E54F8" w:rsidRP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0E54F8" w:rsidRPr="002542B5" w:rsidRDefault="000E54F8" w:rsidP="000E54F8">
      <w:pPr>
        <w:widowControl w:val="0"/>
        <w:autoSpaceDE w:val="0"/>
        <w:autoSpaceDN w:val="0"/>
        <w:jc w:val="right"/>
      </w:pPr>
      <w:r w:rsidRPr="002542B5">
        <w:t>Таблица 1.1.</w:t>
      </w:r>
      <w:r w:rsidR="00CB0231">
        <w:t>3</w:t>
      </w:r>
      <w:r w:rsidRPr="002542B5">
        <w:t xml:space="preserve">.  Расчетные показатели объектов, относящихся </w:t>
      </w:r>
    </w:p>
    <w:p w:rsidR="000E54F8" w:rsidRDefault="000E54F8" w:rsidP="000E54F8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водоотведения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0E54F8" w:rsidRPr="00C40646" w:rsidTr="000E54F8">
        <w:trPr>
          <w:trHeight w:val="983"/>
          <w:tblHeader/>
        </w:trPr>
        <w:tc>
          <w:tcPr>
            <w:tcW w:w="1428" w:type="pct"/>
            <w:vAlign w:val="center"/>
          </w:tcPr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0E54F8" w:rsidRPr="00C40646" w:rsidRDefault="000E54F8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0E54F8" w:rsidRPr="00C40646" w:rsidRDefault="000E54F8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0E54F8" w:rsidRPr="00C40646" w:rsidTr="000E54F8">
        <w:trPr>
          <w:trHeight w:val="1641"/>
        </w:trPr>
        <w:tc>
          <w:tcPr>
            <w:tcW w:w="1428" w:type="pct"/>
            <w:vAlign w:val="center"/>
          </w:tcPr>
          <w:p w:rsidR="000E54F8" w:rsidRPr="00C40646" w:rsidRDefault="000E54F8" w:rsidP="000E54F8">
            <w:r w:rsidRPr="002542B5">
              <w:rPr>
                <w:sz w:val="22"/>
                <w:szCs w:val="22"/>
              </w:rPr>
              <w:t>Комплекс сооружений водо</w:t>
            </w:r>
            <w:r>
              <w:rPr>
                <w:sz w:val="22"/>
                <w:szCs w:val="22"/>
              </w:rPr>
              <w:t>отвед</w:t>
            </w:r>
            <w:r w:rsidRPr="002542B5">
              <w:rPr>
                <w:sz w:val="22"/>
                <w:szCs w:val="22"/>
              </w:rPr>
              <w:t>ения</w:t>
            </w:r>
          </w:p>
        </w:tc>
        <w:tc>
          <w:tcPr>
            <w:tcW w:w="1418" w:type="pct"/>
            <w:vAlign w:val="center"/>
          </w:tcPr>
          <w:p w:rsidR="000E54F8" w:rsidRDefault="000E54F8" w:rsidP="000E54F8">
            <w:pPr>
              <w:rPr>
                <w:sz w:val="22"/>
                <w:szCs w:val="22"/>
              </w:rPr>
            </w:pPr>
            <w:r w:rsidRPr="002542B5">
              <w:rPr>
                <w:sz w:val="22"/>
                <w:szCs w:val="22"/>
              </w:rPr>
              <w:t>Объем водо</w:t>
            </w:r>
            <w:r>
              <w:rPr>
                <w:sz w:val="22"/>
                <w:szCs w:val="22"/>
              </w:rPr>
              <w:t>отвед</w:t>
            </w:r>
            <w:r w:rsidRPr="002542B5">
              <w:rPr>
                <w:sz w:val="22"/>
                <w:szCs w:val="22"/>
              </w:rPr>
              <w:t>ения</w:t>
            </w:r>
            <w:r>
              <w:rPr>
                <w:sz w:val="22"/>
                <w:szCs w:val="22"/>
              </w:rPr>
              <w:t>,</w:t>
            </w:r>
          </w:p>
          <w:p w:rsidR="000E54F8" w:rsidRPr="00675559" w:rsidRDefault="000E54F8" w:rsidP="000E54F8">
            <w:r w:rsidRPr="0033603E">
              <w:rPr>
                <w:sz w:val="22"/>
              </w:rPr>
              <w:t>л. в сутки 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0E54F8" w:rsidRPr="00C40646" w:rsidRDefault="000E54F8" w:rsidP="007D2633">
            <w:pPr>
              <w:jc w:val="center"/>
            </w:pPr>
            <w:r>
              <w:t>1</w:t>
            </w:r>
            <w:r w:rsidR="007D2633">
              <w:t>7</w:t>
            </w:r>
            <w:r>
              <w:t>0</w:t>
            </w:r>
          </w:p>
        </w:tc>
      </w:tr>
    </w:tbl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0E54F8" w:rsidRPr="0033603E" w:rsidRDefault="000E54F8" w:rsidP="0033603E">
      <w:pPr>
        <w:pStyle w:val="ac"/>
        <w:numPr>
          <w:ilvl w:val="0"/>
          <w:numId w:val="8"/>
        </w:numPr>
        <w:spacing w:before="100" w:beforeAutospacing="1" w:line="23" w:lineRule="atLeast"/>
        <w:jc w:val="both"/>
        <w:rPr>
          <w:color w:val="000000" w:themeColor="text1"/>
        </w:rPr>
      </w:pPr>
      <w:r w:rsidRPr="0033603E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2542B5" w:rsidRDefault="002542B5" w:rsidP="00F562A8">
      <w:pPr>
        <w:widowControl w:val="0"/>
        <w:autoSpaceDE w:val="0"/>
        <w:autoSpaceDN w:val="0"/>
        <w:rPr>
          <w:b/>
        </w:rPr>
      </w:pPr>
    </w:p>
    <w:p w:rsidR="00DD65C2" w:rsidRPr="00D96E43" w:rsidRDefault="00DD65C2" w:rsidP="00F562A8">
      <w:pPr>
        <w:widowControl w:val="0"/>
        <w:autoSpaceDE w:val="0"/>
        <w:autoSpaceDN w:val="0"/>
        <w:rPr>
          <w:b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  <w:gridCol w:w="284"/>
      </w:tblGrid>
      <w:tr w:rsidR="008E0BEF" w:rsidTr="001132CA">
        <w:tc>
          <w:tcPr>
            <w:tcW w:w="567" w:type="dxa"/>
            <w:shd w:val="clear" w:color="auto" w:fill="auto"/>
          </w:tcPr>
          <w:p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1132CA" w:rsidTr="001132CA">
        <w:tc>
          <w:tcPr>
            <w:tcW w:w="9356" w:type="dxa"/>
            <w:gridSpan w:val="3"/>
            <w:shd w:val="clear" w:color="auto" w:fill="auto"/>
            <w:hideMark/>
          </w:tcPr>
          <w:p w:rsidR="001132CA" w:rsidRPr="001132CA" w:rsidRDefault="001132CA" w:rsidP="003C619F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1.2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</w:t>
            </w:r>
            <w:r w:rsidR="00EE7FD9">
              <w:rPr>
                <w:b/>
              </w:rPr>
              <w:t xml:space="preserve">автомобильных дорог и </w:t>
            </w:r>
            <w:r>
              <w:rPr>
                <w:b/>
              </w:rPr>
              <w:t>транспорт</w:t>
            </w:r>
            <w:r w:rsidR="003C619F">
              <w:rPr>
                <w:b/>
              </w:rPr>
              <w:t>ного обслуживания</w:t>
            </w:r>
            <w:r>
              <w:rPr>
                <w:b/>
              </w:rPr>
              <w:t xml:space="preserve">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сельского поселения </w:t>
            </w:r>
            <w:r w:rsidR="00A266AF">
              <w:rPr>
                <w:rFonts w:eastAsia="Calibri"/>
                <w:b/>
                <w:szCs w:val="28"/>
                <w:lang w:eastAsia="en-US"/>
              </w:rPr>
              <w:t>«Кыкерское»</w:t>
            </w:r>
            <w:r w:rsidR="008D2C79" w:rsidRPr="008D2C79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муниципального района «Тунгокоченский район»</w:t>
            </w:r>
            <w:r w:rsidR="000E54F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8E0BEF" w:rsidTr="001132CA">
        <w:trPr>
          <w:trHeight w:val="80"/>
        </w:trPr>
        <w:tc>
          <w:tcPr>
            <w:tcW w:w="567" w:type="dxa"/>
            <w:shd w:val="clear" w:color="auto" w:fill="auto"/>
          </w:tcPr>
          <w:p w:rsidR="008E0BEF" w:rsidRDefault="008E0BEF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E0BEF" w:rsidRDefault="008E0BEF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E0BEF" w:rsidRDefault="008E0BEF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361D5F" w:rsidRDefault="0085427B" w:rsidP="00C128B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Расчетные показатели </w:t>
      </w:r>
      <w:r w:rsidR="00C91B29">
        <w:rPr>
          <w:rFonts w:eastAsia="TimesNewRomanPSMT"/>
        </w:rPr>
        <w:t xml:space="preserve">для </w:t>
      </w:r>
      <w:r w:rsidR="000C0F44">
        <w:rPr>
          <w:rFonts w:eastAsia="TimesNewRomanPSMT"/>
        </w:rPr>
        <w:t xml:space="preserve">объектов </w:t>
      </w:r>
      <w:r>
        <w:rPr>
          <w:rFonts w:eastAsia="TimesNewRomanPSMT"/>
        </w:rPr>
        <w:t xml:space="preserve">местного значения </w:t>
      </w:r>
      <w:r w:rsidR="000C0F44">
        <w:rPr>
          <w:rFonts w:eastAsia="TimesNewRomanPSMT"/>
        </w:rPr>
        <w:t xml:space="preserve">в области </w:t>
      </w:r>
      <w:r>
        <w:rPr>
          <w:rFonts w:eastAsia="TimesNewRomanPSMT"/>
        </w:rPr>
        <w:t xml:space="preserve">автомобильных дорог </w:t>
      </w:r>
      <w:r w:rsidR="0008357D">
        <w:rPr>
          <w:rFonts w:eastAsia="TimesNewRomanPSMT"/>
        </w:rPr>
        <w:t xml:space="preserve">и транспортного обслуживания </w:t>
      </w:r>
      <w:r w:rsidR="000C0F44">
        <w:rPr>
          <w:rFonts w:eastAsia="TimesNewRomanPSMT"/>
        </w:rPr>
        <w:t xml:space="preserve">установлены в соответствии с индивидуальными </w:t>
      </w:r>
      <w:r w:rsidR="000C0F44">
        <w:rPr>
          <w:rFonts w:eastAsia="TimesNewRomanPSMT"/>
        </w:rPr>
        <w:lastRenderedPageBreak/>
        <w:t xml:space="preserve">особенностями пространственной организации </w:t>
      </w:r>
      <w:r w:rsidR="000E54F8">
        <w:rPr>
          <w:rFonts w:eastAsia="TimesNewRomanPSMT"/>
        </w:rPr>
        <w:t>МО</w:t>
      </w:r>
      <w:r w:rsidR="000C0F44">
        <w:rPr>
          <w:rFonts w:eastAsia="TimesNewRomanPSMT"/>
        </w:rPr>
        <w:t>. Расчетные показатели минимально допустимого уровня обеспеченности объектами местного значения представлены в таб</w:t>
      </w:r>
      <w:r w:rsidR="00AB6507">
        <w:rPr>
          <w:rFonts w:eastAsia="TimesNewRomanPSMT"/>
        </w:rPr>
        <w:t>лицах</w:t>
      </w:r>
      <w:r>
        <w:rPr>
          <w:rFonts w:eastAsia="TimesNewRomanPSMT"/>
        </w:rPr>
        <w:t xml:space="preserve"> 1.2.1</w:t>
      </w:r>
      <w:r w:rsidR="00F52787">
        <w:rPr>
          <w:rFonts w:eastAsia="TimesNewRomanPSMT"/>
        </w:rPr>
        <w:t>-</w:t>
      </w:r>
      <w:r w:rsidR="0008357D">
        <w:rPr>
          <w:rFonts w:eastAsia="TimesNewRomanPSMT"/>
        </w:rPr>
        <w:t xml:space="preserve"> 1.2.</w:t>
      </w:r>
      <w:r w:rsidR="006C502C">
        <w:rPr>
          <w:rFonts w:eastAsia="TimesNewRomanPSMT"/>
        </w:rPr>
        <w:t>5</w:t>
      </w:r>
      <w:r>
        <w:rPr>
          <w:rFonts w:eastAsia="TimesNewRomanPSMT"/>
        </w:rPr>
        <w:t xml:space="preserve">. </w:t>
      </w:r>
    </w:p>
    <w:p w:rsidR="00C128B3" w:rsidRDefault="00C128B3" w:rsidP="00C128B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8E0BEF" w:rsidRDefault="008E0BEF" w:rsidP="00783CAD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645E1">
        <w:rPr>
          <w:rFonts w:eastAsia="TimesNewRomanPSMT"/>
        </w:rPr>
        <w:t xml:space="preserve">Таблица </w:t>
      </w:r>
      <w:r w:rsidR="002F2513">
        <w:rPr>
          <w:rFonts w:eastAsia="TimesNewRomanPSMT"/>
        </w:rPr>
        <w:t>1.2.</w:t>
      </w:r>
      <w:r w:rsidR="00CE4F10">
        <w:rPr>
          <w:rFonts w:eastAsia="TimesNewRomanPSMT"/>
        </w:rPr>
        <w:t>1.</w:t>
      </w:r>
      <w:r w:rsidRPr="009238B5">
        <w:t xml:space="preserve"> </w:t>
      </w:r>
      <w:r w:rsidR="00783CAD">
        <w:rPr>
          <w:rFonts w:eastAsia="TimesNewRomanPSMT"/>
        </w:rPr>
        <w:t xml:space="preserve">Расчетные показатели </w:t>
      </w:r>
      <w:r w:rsidR="00C91B29">
        <w:rPr>
          <w:rFonts w:eastAsia="TimesNewRomanPSMT"/>
        </w:rPr>
        <w:t xml:space="preserve">для </w:t>
      </w:r>
      <w:r w:rsidR="00783CAD">
        <w:rPr>
          <w:rFonts w:eastAsia="TimesNewRomanPSMT"/>
        </w:rPr>
        <w:t>объектов в области автомобильных дорог местного значения в границах населенных пунктов</w:t>
      </w:r>
    </w:p>
    <w:p w:rsidR="00783CAD" w:rsidRPr="00D13A8D" w:rsidRDefault="00783CAD" w:rsidP="00783CAD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538"/>
        <w:gridCol w:w="3828"/>
        <w:gridCol w:w="1627"/>
      </w:tblGrid>
      <w:tr w:rsidR="00783CAD" w:rsidRPr="00783CAD" w:rsidTr="00DE733B">
        <w:trPr>
          <w:cantSplit/>
          <w:trHeight w:val="342"/>
          <w:tblHeader/>
          <w:jc w:val="center"/>
        </w:trPr>
        <w:tc>
          <w:tcPr>
            <w:tcW w:w="264" w:type="pct"/>
            <w:vMerge w:val="restar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№   </w:t>
            </w:r>
            <w:r w:rsidRPr="00783CA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863" w:type="pct"/>
            <w:vMerge w:val="restar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873" w:type="pct"/>
            <w:gridSpan w:val="2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Показатель минимально допустимого уровня </w:t>
            </w:r>
          </w:p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обеспеченности</w:t>
            </w:r>
          </w:p>
        </w:tc>
      </w:tr>
      <w:tr w:rsidR="00783CAD" w:rsidRPr="00783CAD" w:rsidTr="00DE733B">
        <w:trPr>
          <w:cantSplit/>
          <w:trHeight w:val="342"/>
          <w:tblHeader/>
          <w:jc w:val="center"/>
        </w:trPr>
        <w:tc>
          <w:tcPr>
            <w:tcW w:w="264" w:type="pct"/>
            <w:vMerge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3" w:type="pct"/>
            <w:vMerge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16" w:type="pc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783CAD" w:rsidRPr="00783CAD" w:rsidTr="00DE733B">
        <w:trPr>
          <w:cantSplit/>
          <w:trHeight w:val="1167"/>
          <w:jc w:val="center"/>
        </w:trPr>
        <w:tc>
          <w:tcPr>
            <w:tcW w:w="264" w:type="pct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63" w:type="pct"/>
            <w:vAlign w:val="center"/>
          </w:tcPr>
          <w:p w:rsidR="00783CAD" w:rsidRPr="0033603E" w:rsidRDefault="00B46681" w:rsidP="00783CA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Плотность автомобильных дорог общего пользования местного значения</w:t>
            </w:r>
          </w:p>
        </w:tc>
        <w:tc>
          <w:tcPr>
            <w:tcW w:w="2016" w:type="pct"/>
            <w:vAlign w:val="center"/>
          </w:tcPr>
          <w:p w:rsidR="00783CAD" w:rsidRPr="0033603E" w:rsidRDefault="0019308A" w:rsidP="0019308A">
            <w:pPr>
              <w:jc w:val="center"/>
              <w:rPr>
                <w:color w:val="000000"/>
                <w:sz w:val="22"/>
              </w:rPr>
            </w:pPr>
            <w:r w:rsidRPr="0033603E">
              <w:rPr>
                <w:sz w:val="22"/>
                <w:szCs w:val="28"/>
              </w:rPr>
              <w:t>плотность сети, км/км</w:t>
            </w:r>
            <w:r w:rsidRPr="0033603E">
              <w:rPr>
                <w:sz w:val="22"/>
                <w:szCs w:val="28"/>
                <w:vertAlign w:val="superscript"/>
              </w:rPr>
              <w:t>2</w:t>
            </w:r>
          </w:p>
        </w:tc>
        <w:tc>
          <w:tcPr>
            <w:tcW w:w="857" w:type="pct"/>
            <w:vAlign w:val="center"/>
          </w:tcPr>
          <w:p w:rsidR="00783CAD" w:rsidRPr="0033603E" w:rsidRDefault="00D44AD3" w:rsidP="00783CAD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1</w:t>
            </w:r>
            <w:r w:rsidR="0019308A" w:rsidRPr="0033603E">
              <w:rPr>
                <w:color w:val="000000"/>
                <w:sz w:val="22"/>
              </w:rPr>
              <w:t>,5</w:t>
            </w:r>
          </w:p>
        </w:tc>
      </w:tr>
      <w:tr w:rsidR="00783CAD" w:rsidRPr="00783CAD" w:rsidTr="00DE733B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63" w:type="pct"/>
            <w:vAlign w:val="center"/>
          </w:tcPr>
          <w:p w:rsidR="00783CAD" w:rsidRPr="00783CAD" w:rsidRDefault="0019308A" w:rsidP="00783C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Автозаправочные станции</w:t>
            </w:r>
          </w:p>
        </w:tc>
        <w:tc>
          <w:tcPr>
            <w:tcW w:w="2016" w:type="pct"/>
            <w:vAlign w:val="center"/>
          </w:tcPr>
          <w:p w:rsidR="0019308A" w:rsidRPr="00783CAD" w:rsidRDefault="0019308A" w:rsidP="001930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топливораздаточных колонок на 1200 автомобилей, зарегистрированных на территории муниципального образования</w:t>
            </w:r>
          </w:p>
          <w:p w:rsidR="00783CAD" w:rsidRPr="00783CAD" w:rsidRDefault="00783CAD" w:rsidP="0019308A">
            <w:pPr>
              <w:jc w:val="center"/>
              <w:rPr>
                <w:color w:val="000000"/>
              </w:rPr>
            </w:pPr>
          </w:p>
        </w:tc>
        <w:tc>
          <w:tcPr>
            <w:tcW w:w="857" w:type="pct"/>
            <w:vAlign w:val="center"/>
          </w:tcPr>
          <w:p w:rsidR="00783CAD" w:rsidRPr="00783CAD" w:rsidRDefault="0019308A" w:rsidP="00783CA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9308A" w:rsidRPr="00783CAD" w:rsidTr="00DE733B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19308A" w:rsidRPr="00783CAD" w:rsidRDefault="0019308A" w:rsidP="00783C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63" w:type="pct"/>
            <w:vAlign w:val="center"/>
          </w:tcPr>
          <w:p w:rsidR="0019308A" w:rsidRDefault="0019308A" w:rsidP="00783C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Станции технического обслуживания автомобилей</w:t>
            </w:r>
          </w:p>
        </w:tc>
        <w:tc>
          <w:tcPr>
            <w:tcW w:w="2016" w:type="pct"/>
            <w:vAlign w:val="center"/>
          </w:tcPr>
          <w:p w:rsidR="0019308A" w:rsidRPr="00783CAD" w:rsidRDefault="0019308A" w:rsidP="001930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постов на станции технического обслуживания на 200 автомобилей, зарегистрированных на территории муниципального образования</w:t>
            </w:r>
          </w:p>
          <w:p w:rsidR="0019308A" w:rsidRDefault="0019308A" w:rsidP="007338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19308A" w:rsidRDefault="0019308A" w:rsidP="00783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19692A" w:rsidRDefault="0019692A" w:rsidP="0019692A">
      <w:pPr>
        <w:autoSpaceDE w:val="0"/>
        <w:spacing w:line="276" w:lineRule="auto"/>
        <w:rPr>
          <w:rFonts w:eastAsia="TimesNewRomanPSMT"/>
        </w:rPr>
      </w:pP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 Потребность в участках АЗС следует принимать в соответствии с п. 11.41. СП 42.13330.2016. «</w:t>
      </w:r>
      <w:r w:rsidRPr="00B4691B">
        <w:rPr>
          <w:color w:val="000000" w:themeColor="text1"/>
        </w:rPr>
        <w:t>Градостроительство. Планировка и застройка городских и сельских поселений</w:t>
      </w:r>
      <w:r>
        <w:rPr>
          <w:color w:val="000000" w:themeColor="text1"/>
        </w:rPr>
        <w:t>»</w:t>
      </w:r>
      <w:r w:rsidRPr="00B4691B">
        <w:rPr>
          <w:color w:val="000000" w:themeColor="text1"/>
        </w:rPr>
        <w:t xml:space="preserve"> Актуализированная редакция СНиП 2.07.01-89*</w:t>
      </w:r>
      <w:r w:rsidRPr="00B4691B">
        <w:t xml:space="preserve"> </w:t>
      </w:r>
      <w:r w:rsidRPr="00B4691B">
        <w:rPr>
          <w:color w:val="000000" w:themeColor="text1"/>
        </w:rPr>
        <w:t>(утв. Приказо</w:t>
      </w:r>
      <w:r>
        <w:rPr>
          <w:color w:val="000000" w:themeColor="text1"/>
        </w:rPr>
        <w:t>м Минрегиона РФ от 28.12.2010 N</w:t>
      </w:r>
      <w:r w:rsidRPr="00B4691B">
        <w:rPr>
          <w:color w:val="000000" w:themeColor="text1"/>
        </w:rPr>
        <w:t>820)</w:t>
      </w:r>
      <w:r>
        <w:rPr>
          <w:color w:val="000000" w:themeColor="text1"/>
        </w:rPr>
        <w:t>.</w:t>
      </w:r>
    </w:p>
    <w:p w:rsidR="000D7909" w:rsidRDefault="00B4691B" w:rsidP="000D7909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0D7909">
        <w:rPr>
          <w:color w:val="000000" w:themeColor="text1"/>
        </w:rPr>
        <w:t>Потребность в участках станций технического обслуживания автомобилей следует принимать в соответствии с п. 11.40. СП 42.13330.2016. «</w:t>
      </w:r>
      <w:r w:rsidR="000D7909" w:rsidRPr="00B4691B">
        <w:rPr>
          <w:color w:val="000000" w:themeColor="text1"/>
        </w:rPr>
        <w:t>Градостроительство. Планировка и застройка городских и сельских поселений</w:t>
      </w:r>
      <w:r w:rsidR="000D7909">
        <w:rPr>
          <w:color w:val="000000" w:themeColor="text1"/>
        </w:rPr>
        <w:t>»</w:t>
      </w:r>
      <w:r w:rsidR="000D7909" w:rsidRPr="00B4691B">
        <w:rPr>
          <w:color w:val="000000" w:themeColor="text1"/>
        </w:rPr>
        <w:t xml:space="preserve"> Актуализированная редакция С</w:t>
      </w:r>
      <w:r w:rsidR="0033603E" w:rsidRPr="00B4691B">
        <w:rPr>
          <w:color w:val="000000" w:themeColor="text1"/>
        </w:rPr>
        <w:t>н</w:t>
      </w:r>
      <w:r w:rsidR="000D7909" w:rsidRPr="00B4691B">
        <w:rPr>
          <w:color w:val="000000" w:themeColor="text1"/>
        </w:rPr>
        <w:t>иП 2.07.01-89*</w:t>
      </w:r>
      <w:r w:rsidR="000D7909" w:rsidRPr="00B4691B">
        <w:t xml:space="preserve"> </w:t>
      </w:r>
      <w:r w:rsidR="000D7909" w:rsidRPr="00B4691B">
        <w:rPr>
          <w:color w:val="000000" w:themeColor="text1"/>
        </w:rPr>
        <w:t>(утв. Приказо</w:t>
      </w:r>
      <w:r w:rsidR="000D7909">
        <w:rPr>
          <w:color w:val="000000" w:themeColor="text1"/>
        </w:rPr>
        <w:t>м Минрегиона РФ от 28.12.2010 N</w:t>
      </w:r>
      <w:r w:rsidR="000D7909" w:rsidRPr="00B4691B">
        <w:rPr>
          <w:color w:val="000000" w:themeColor="text1"/>
        </w:rPr>
        <w:t>820)</w:t>
      </w:r>
      <w:r w:rsidR="000D7909">
        <w:rPr>
          <w:color w:val="000000" w:themeColor="text1"/>
        </w:rPr>
        <w:t>.</w:t>
      </w:r>
    </w:p>
    <w:p w:rsidR="000142BF" w:rsidRDefault="000142BF" w:rsidP="000D7909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B4691B" w:rsidRDefault="0008357D" w:rsidP="0008357D">
      <w:pPr>
        <w:spacing w:before="100" w:beforeAutospacing="1" w:line="23" w:lineRule="atLeast"/>
        <w:ind w:firstLine="851"/>
        <w:contextualSpacing/>
        <w:jc w:val="right"/>
        <w:rPr>
          <w:color w:val="000000" w:themeColor="text1"/>
        </w:rPr>
      </w:pPr>
      <w:r w:rsidRPr="0008357D">
        <w:rPr>
          <w:color w:val="000000" w:themeColor="text1"/>
        </w:rPr>
        <w:t>Таблица 1.2.</w:t>
      </w:r>
      <w:r>
        <w:rPr>
          <w:color w:val="000000" w:themeColor="text1"/>
        </w:rPr>
        <w:t>2</w:t>
      </w:r>
      <w:r w:rsidRPr="0008357D">
        <w:rPr>
          <w:color w:val="000000" w:themeColor="text1"/>
        </w:rPr>
        <w:t xml:space="preserve">. Расчетные показатели объектов </w:t>
      </w:r>
      <w:r w:rsidR="00DA6D69">
        <w:rPr>
          <w:color w:val="000000" w:themeColor="text1"/>
        </w:rPr>
        <w:t xml:space="preserve">местного значения поселения </w:t>
      </w:r>
      <w:r w:rsidRPr="0008357D">
        <w:rPr>
          <w:color w:val="000000" w:themeColor="text1"/>
        </w:rPr>
        <w:t xml:space="preserve">в области </w:t>
      </w:r>
      <w:r w:rsidR="00DA6D69">
        <w:rPr>
          <w:color w:val="000000" w:themeColor="text1"/>
        </w:rPr>
        <w:t xml:space="preserve">транспортного обслуживания населения </w:t>
      </w:r>
    </w:p>
    <w:p w:rsidR="0008357D" w:rsidRDefault="0008357D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843"/>
        <w:gridCol w:w="1417"/>
        <w:gridCol w:w="1843"/>
        <w:gridCol w:w="1277"/>
      </w:tblGrid>
      <w:tr w:rsidR="0008357D" w:rsidRPr="00EB5097" w:rsidTr="00DE733B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3120" w:type="dxa"/>
            <w:gridSpan w:val="2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08357D" w:rsidRPr="00EB5097" w:rsidTr="00DE733B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08357D" w:rsidRPr="00EB5097" w:rsidRDefault="0008357D" w:rsidP="00667428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8357D" w:rsidRPr="00EB5097" w:rsidRDefault="0008357D" w:rsidP="00667428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08357D" w:rsidRPr="00EB5097" w:rsidTr="00DE733B">
        <w:trPr>
          <w:trHeight w:val="345"/>
        </w:trPr>
        <w:tc>
          <w:tcPr>
            <w:tcW w:w="567" w:type="dxa"/>
          </w:tcPr>
          <w:p w:rsidR="0008357D" w:rsidRPr="0033603E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603E">
              <w:rPr>
                <w:b/>
                <w:sz w:val="22"/>
                <w:szCs w:val="22"/>
                <w:lang w:val="en-US" w:eastAsia="en-US"/>
              </w:rPr>
              <w:t>1</w:t>
            </w:r>
            <w:r w:rsidR="0033603E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</w:tcPr>
          <w:p w:rsidR="0008357D" w:rsidRPr="007D2633" w:rsidRDefault="00257D18" w:rsidP="007D2633">
            <w:pPr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08357D" w:rsidRPr="007D2633" w:rsidRDefault="00DA6D69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Радиус</w:t>
            </w:r>
            <w:r w:rsidR="0008357D" w:rsidRPr="007D2633">
              <w:rPr>
                <w:color w:val="000000"/>
                <w:sz w:val="22"/>
                <w:szCs w:val="22"/>
              </w:rPr>
              <w:t xml:space="preserve"> доступност</w:t>
            </w:r>
            <w:r w:rsidRPr="007D2633">
              <w:rPr>
                <w:color w:val="000000"/>
                <w:sz w:val="22"/>
                <w:szCs w:val="22"/>
              </w:rPr>
              <w:t>и, м</w:t>
            </w:r>
            <w:r w:rsidR="0008357D" w:rsidRPr="007D26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7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8</w:t>
            </w:r>
            <w:r w:rsidR="00DA6D69" w:rsidRPr="007D2633"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9676DA" w:rsidRPr="009676DA" w:rsidRDefault="009676DA" w:rsidP="009676DA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676DA">
        <w:rPr>
          <w:color w:val="000000" w:themeColor="text1"/>
        </w:rPr>
        <w:t xml:space="preserve">Примечание: </w:t>
      </w:r>
    </w:p>
    <w:p w:rsidR="009676DA" w:rsidRPr="009676DA" w:rsidRDefault="009676DA" w:rsidP="009676DA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257D18" w:rsidRPr="00257D18">
        <w:rPr>
          <w:color w:val="000000" w:themeColor="text1"/>
        </w:rPr>
        <w:t>Дальность пешеходных подходов к остановкам общественного транспорта</w:t>
      </w:r>
      <w:r w:rsidR="00257D18">
        <w:rPr>
          <w:color w:val="000000" w:themeColor="text1"/>
        </w:rPr>
        <w:t>.</w:t>
      </w:r>
    </w:p>
    <w:p w:rsidR="0008357D" w:rsidRDefault="0008357D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F52787" w:rsidRPr="00F52787" w:rsidRDefault="00F52787" w:rsidP="00F52787">
      <w:pPr>
        <w:spacing w:before="100" w:beforeAutospacing="1" w:line="23" w:lineRule="atLeast"/>
        <w:ind w:firstLine="851"/>
        <w:contextualSpacing/>
        <w:jc w:val="both"/>
        <w:rPr>
          <w:b/>
          <w:color w:val="000000" w:themeColor="text1"/>
        </w:rPr>
      </w:pPr>
      <w:r w:rsidRPr="00F52787">
        <w:rPr>
          <w:b/>
          <w:color w:val="000000" w:themeColor="text1"/>
        </w:rPr>
        <w:t>Расчетные показатели для проектирования велосипед дорожек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>В целях выполнения пункта 2 «А» части 6 Перечня поручений Президента Российской федерации от 22 ноября 2019 года № Пр-2397, обеспечить население велосипедными дорожками и полосами для велосипедистов.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>Велосипедные и велопешеходные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1.2.3. Полосы для велосипедистов на проезжей части допускается устраивать на обычных автомобильных дорогах с интенсивностью движения менее 2000 авт./сут (до 150 авт./ч); основные геометрические параметры велосипедной дорожки указаны в таблице 1.2.4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color w:val="000000" w:themeColor="text1"/>
        </w:rPr>
        <w:t>Таблица 1.2.3.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1276"/>
        <w:gridCol w:w="1276"/>
        <w:gridCol w:w="1134"/>
        <w:gridCol w:w="1135"/>
      </w:tblGrid>
      <w:tr w:rsidR="00F52787" w:rsidRPr="00F52787" w:rsidTr="00FA5784">
        <w:trPr>
          <w:trHeight w:val="345"/>
        </w:trPr>
        <w:tc>
          <w:tcPr>
            <w:tcW w:w="3261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275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до 400</w:t>
            </w:r>
          </w:p>
        </w:tc>
        <w:tc>
          <w:tcPr>
            <w:tcW w:w="1276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6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35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F52787" w:rsidRPr="00F52787" w:rsidTr="00FA5784">
        <w:trPr>
          <w:trHeight w:val="345"/>
        </w:trPr>
        <w:tc>
          <w:tcPr>
            <w:tcW w:w="3261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Расчетная интенсивность движения велосипедистов, вел./ч</w:t>
            </w:r>
          </w:p>
        </w:tc>
        <w:tc>
          <w:tcPr>
            <w:tcW w:w="1275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70</w:t>
            </w:r>
          </w:p>
        </w:tc>
        <w:tc>
          <w:tcPr>
            <w:tcW w:w="1276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50</w:t>
            </w:r>
          </w:p>
        </w:tc>
        <w:tc>
          <w:tcPr>
            <w:tcW w:w="127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20</w:t>
            </w:r>
          </w:p>
        </w:tc>
        <w:tc>
          <w:tcPr>
            <w:tcW w:w="1135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</w:tc>
      </w:tr>
    </w:tbl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F52787" w:rsidRPr="00F52787" w:rsidRDefault="00F52787" w:rsidP="00F52787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rFonts w:eastAsia="TimesNewRomanPSMT"/>
        </w:rPr>
        <w:t>Таблица 1.2.4.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2126"/>
        <w:gridCol w:w="1986"/>
      </w:tblGrid>
      <w:tr w:rsidR="00F52787" w:rsidRPr="00F52787" w:rsidTr="00FA5784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Нормируемый параметр</w:t>
            </w: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Минимальные значения</w:t>
            </w:r>
          </w:p>
        </w:tc>
      </w:tr>
      <w:tr w:rsidR="00F52787" w:rsidRPr="00F52787" w:rsidTr="00FA5784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F52787" w:rsidRPr="00F52787" w:rsidRDefault="00F52787" w:rsidP="00F52787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F52787" w:rsidRPr="00F52787" w:rsidRDefault="00F52787" w:rsidP="00F5278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lang w:eastAsia="en-US"/>
              </w:rPr>
              <w:t>при новом строительстве</w:t>
            </w:r>
          </w:p>
        </w:tc>
        <w:tc>
          <w:tcPr>
            <w:tcW w:w="1986" w:type="dxa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lang w:eastAsia="en-US"/>
              </w:rPr>
              <w:t>в стесненных условиях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val="en-US" w:eastAsia="en-US"/>
              </w:rPr>
              <w:t>1</w:t>
            </w:r>
            <w:r w:rsidRPr="00F52787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Расчетная скорость движения, км/ч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25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проезжей части для движения, м, не менее: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однополосного одностороннего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двухполосного одностороннего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двухполосного со встречным движением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1,0-1,5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1,75-2,5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2,50-3,6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0,75-1,0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2,00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велосипедной и пешеходной дорожки с разделением движения дорожной разметкой, м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велопешеходной дорожки, м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полосы для велосипедистов, 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1,5-6,0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1,5-3,0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1,20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1,5-3,25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1,5-2,0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0,90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обочин велосипедной дорожки, 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0,5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0,5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Наименьший радиус кривых в плане, м: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при отсутствии виража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при устройстве виража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30-50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20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10</w:t>
            </w:r>
          </w:p>
        </w:tc>
      </w:tr>
    </w:tbl>
    <w:p w:rsidR="00F52787" w:rsidRPr="00F52787" w:rsidRDefault="00F52787" w:rsidP="00F52787">
      <w:pPr>
        <w:autoSpaceDE w:val="0"/>
        <w:spacing w:line="276" w:lineRule="auto"/>
        <w:ind w:firstLine="851"/>
        <w:jc w:val="center"/>
        <w:rPr>
          <w:rFonts w:eastAsia="TimesNewRomanPSMT"/>
        </w:rPr>
      </w:pPr>
    </w:p>
    <w:p w:rsidR="006C502C" w:rsidRPr="006C502C" w:rsidRDefault="006C502C" w:rsidP="006C502C">
      <w:pPr>
        <w:spacing w:before="100" w:beforeAutospacing="1" w:line="23" w:lineRule="atLeast"/>
        <w:contextualSpacing/>
        <w:jc w:val="both"/>
        <w:rPr>
          <w:b/>
          <w:color w:val="000000" w:themeColor="text1"/>
        </w:rPr>
      </w:pPr>
      <w:r w:rsidRPr="006C502C">
        <w:rPr>
          <w:b/>
          <w:color w:val="000000" w:themeColor="text1"/>
        </w:rPr>
        <w:t>Расчетные показатели уровня обеспеченности объектами для хранения и обслуживания личного автотранспорта</w:t>
      </w:r>
    </w:p>
    <w:p w:rsidR="006C502C" w:rsidRPr="006C502C" w:rsidRDefault="006C502C" w:rsidP="006C502C">
      <w:pPr>
        <w:spacing w:before="100" w:beforeAutospacing="1" w:line="23" w:lineRule="atLeast"/>
        <w:contextualSpacing/>
        <w:jc w:val="both"/>
        <w:rPr>
          <w:color w:val="000000" w:themeColor="text1"/>
        </w:rPr>
      </w:pPr>
    </w:p>
    <w:p w:rsidR="006C502C" w:rsidRPr="006C502C" w:rsidRDefault="006C502C" w:rsidP="006C502C">
      <w:pPr>
        <w:spacing w:before="100" w:beforeAutospacing="1" w:line="23" w:lineRule="atLeast"/>
        <w:contextualSpacing/>
        <w:jc w:val="right"/>
        <w:rPr>
          <w:color w:val="000000" w:themeColor="text1"/>
        </w:rPr>
      </w:pPr>
      <w:r w:rsidRPr="006C502C">
        <w:rPr>
          <w:color w:val="000000" w:themeColor="text1"/>
        </w:rPr>
        <w:t>Таблица 1.</w:t>
      </w:r>
      <w:r>
        <w:rPr>
          <w:color w:val="000000" w:themeColor="text1"/>
        </w:rPr>
        <w:t>2</w:t>
      </w:r>
      <w:r w:rsidRPr="006C502C">
        <w:rPr>
          <w:color w:val="000000" w:themeColor="text1"/>
        </w:rPr>
        <w:t xml:space="preserve">.5. Расчетные показатели уровня обеспеченности объектами </w:t>
      </w:r>
    </w:p>
    <w:p w:rsidR="006C502C" w:rsidRPr="006C502C" w:rsidRDefault="006C502C" w:rsidP="006C502C">
      <w:pPr>
        <w:spacing w:before="100" w:beforeAutospacing="1" w:line="23" w:lineRule="atLeast"/>
        <w:contextualSpacing/>
        <w:jc w:val="right"/>
        <w:rPr>
          <w:color w:val="000000" w:themeColor="text1"/>
        </w:rPr>
      </w:pPr>
      <w:r w:rsidRPr="006C502C">
        <w:rPr>
          <w:color w:val="000000" w:themeColor="text1"/>
        </w:rPr>
        <w:t>для паркования легковых автомобилей.</w:t>
      </w:r>
    </w:p>
    <w:tbl>
      <w:tblPr>
        <w:tblW w:w="503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3343"/>
        <w:gridCol w:w="2311"/>
        <w:gridCol w:w="851"/>
        <w:gridCol w:w="1315"/>
        <w:gridCol w:w="1341"/>
      </w:tblGrid>
      <w:tr w:rsidR="006C502C" w:rsidRPr="00A20BCF" w:rsidTr="003C3E1D">
        <w:trPr>
          <w:cantSplit/>
          <w:trHeight w:val="342"/>
          <w:tblHeader/>
          <w:jc w:val="center"/>
        </w:trPr>
        <w:tc>
          <w:tcPr>
            <w:tcW w:w="212" w:type="pct"/>
            <w:vMerge w:val="restar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№   </w:t>
            </w:r>
            <w:r w:rsidRPr="00A20BCF">
              <w:rPr>
                <w:b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1653" w:type="pct"/>
            <w:gridSpan w:val="2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388" w:type="pct"/>
            <w:gridSpan w:val="2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Максимально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допустимый уровень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территориальной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доступности</w:t>
            </w:r>
          </w:p>
        </w:tc>
      </w:tr>
      <w:tr w:rsidR="003C3E1D" w:rsidRPr="00A20BCF" w:rsidTr="003C3E1D">
        <w:trPr>
          <w:cantSplit/>
          <w:trHeight w:val="342"/>
          <w:tblHeader/>
          <w:jc w:val="center"/>
        </w:trPr>
        <w:tc>
          <w:tcPr>
            <w:tcW w:w="212" w:type="pct"/>
            <w:vMerge/>
            <w:shd w:val="clear" w:color="auto" w:fill="FFFFFF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8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Единица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Величина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Единица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Величина</w:t>
            </w:r>
          </w:p>
        </w:tc>
      </w:tr>
      <w:tr w:rsidR="00CD6439" w:rsidRPr="00A20BCF" w:rsidTr="00A266AF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Места для хранения легковых автомобилей постоянного населения, расположенные вблизи от мест проживания</w:t>
            </w:r>
            <w:r w:rsidR="002B5C4F" w:rsidRPr="00A20BCF">
              <w:rPr>
                <w:b/>
                <w:color w:val="000000" w:themeColor="text1"/>
                <w:sz w:val="22"/>
                <w:szCs w:val="22"/>
                <w:vertAlign w:val="superscript"/>
              </w:rPr>
              <w:t>[1]</w:t>
            </w:r>
          </w:p>
        </w:tc>
      </w:tr>
      <w:tr w:rsidR="006C502C" w:rsidRPr="00A20BCF" w:rsidTr="00A266AF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Места для паркования легковых автомобилей постоянного и дневного населения поселения при поездках с различными целями у следующих объектов:</w:t>
            </w:r>
          </w:p>
        </w:tc>
      </w:tr>
      <w:tr w:rsidR="00CD6439" w:rsidRPr="00A20BCF" w:rsidTr="003C3E1D">
        <w:trPr>
          <w:cantSplit/>
          <w:trHeight w:val="330"/>
          <w:jc w:val="center"/>
        </w:trPr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Учреждения органов местного самоуправления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CD6439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100 кв.</w:t>
            </w:r>
            <w:r w:rsidR="00A20B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площадь административных (офисных) помещений объекта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 w:val="restar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радиус</w:t>
            </w:r>
          </w:p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доступности, м.</w:t>
            </w:r>
          </w:p>
        </w:tc>
        <w:tc>
          <w:tcPr>
            <w:tcW w:w="701" w:type="pct"/>
            <w:vMerge w:val="restar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CD6439" w:rsidRPr="00A20BCF" w:rsidTr="003C3E1D">
        <w:trPr>
          <w:cantSplit/>
          <w:trHeight w:val="1650"/>
          <w:jc w:val="center"/>
        </w:trPr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20 кв.</w:t>
            </w:r>
            <w:r w:rsidR="00A20B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площади клубных помещений объекта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6439" w:rsidRPr="00A20BCF" w:rsidTr="003C3E1D">
        <w:trPr>
          <w:cantSplit/>
          <w:trHeight w:val="1375"/>
          <w:jc w:val="center"/>
        </w:trPr>
        <w:tc>
          <w:tcPr>
            <w:tcW w:w="212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1208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30 кв.</w:t>
            </w:r>
            <w:r w:rsidR="00A20B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площади помещений объекта</w:t>
            </w:r>
          </w:p>
        </w:tc>
        <w:tc>
          <w:tcPr>
            <w:tcW w:w="445" w:type="pc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150</w:t>
            </w:r>
          </w:p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6439" w:rsidRPr="00A20BCF" w:rsidTr="003C3E1D">
        <w:trPr>
          <w:cantSplit/>
          <w:trHeight w:val="1107"/>
          <w:jc w:val="center"/>
        </w:trPr>
        <w:tc>
          <w:tcPr>
            <w:tcW w:w="212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Предприятия общественного питания периодического спроса (кафе)</w:t>
            </w:r>
          </w:p>
        </w:tc>
        <w:tc>
          <w:tcPr>
            <w:tcW w:w="1208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4 ед. посадочных мест</w:t>
            </w:r>
          </w:p>
        </w:tc>
        <w:tc>
          <w:tcPr>
            <w:tcW w:w="445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CD6439" w:rsidRPr="00A20BCF" w:rsidTr="003C3E1D">
        <w:trPr>
          <w:cantSplit/>
          <w:trHeight w:val="1754"/>
          <w:jc w:val="center"/>
        </w:trPr>
        <w:tc>
          <w:tcPr>
            <w:tcW w:w="212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1208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количество рабочих мест приёмщиков – 1 чел.</w:t>
            </w:r>
          </w:p>
        </w:tc>
        <w:tc>
          <w:tcPr>
            <w:tcW w:w="445" w:type="pc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42CF3" w:rsidRPr="009676DA" w:rsidRDefault="00442CF3" w:rsidP="00442CF3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676DA">
        <w:rPr>
          <w:color w:val="000000" w:themeColor="text1"/>
        </w:rPr>
        <w:t xml:space="preserve">Примечание: </w:t>
      </w:r>
    </w:p>
    <w:p w:rsidR="00F52787" w:rsidRPr="00442CF3" w:rsidRDefault="00442CF3" w:rsidP="003C3E1D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 Хранение</w:t>
      </w:r>
      <w:r w:rsidR="003C3E1D">
        <w:rPr>
          <w:color w:val="000000" w:themeColor="text1"/>
        </w:rPr>
        <w:t xml:space="preserve"> транспортных средств осуществляется на придомовых территориях и гаражах, принадлежащих собственникам.</w:t>
      </w:r>
    </w:p>
    <w:p w:rsidR="00A940D8" w:rsidRDefault="00A940D8" w:rsidP="00B8570D">
      <w:pPr>
        <w:autoSpaceDE w:val="0"/>
        <w:spacing w:line="276" w:lineRule="auto"/>
        <w:jc w:val="both"/>
        <w:rPr>
          <w:rFonts w:eastAsia="TimesNewRomanPSMT"/>
        </w:rPr>
      </w:pPr>
    </w:p>
    <w:p w:rsidR="00DD65C2" w:rsidRDefault="00DD65C2" w:rsidP="00B8570D">
      <w:pPr>
        <w:autoSpaceDE w:val="0"/>
        <w:spacing w:line="276" w:lineRule="auto"/>
        <w:jc w:val="both"/>
        <w:rPr>
          <w:rFonts w:eastAsia="TimesNewRomanPSMT"/>
        </w:rPr>
      </w:pPr>
    </w:p>
    <w:tbl>
      <w:tblPr>
        <w:tblStyle w:val="ab"/>
        <w:tblpPr w:leftFromText="180" w:rightFromText="180" w:vertAnchor="text" w:horzAnchor="margin" w:tblpX="108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72"/>
        <w:gridCol w:w="283"/>
      </w:tblGrid>
      <w:tr w:rsidR="00B87F3E" w:rsidTr="00A940D8">
        <w:trPr>
          <w:gridAfter w:val="1"/>
          <w:wAfter w:w="283" w:type="dxa"/>
        </w:trPr>
        <w:tc>
          <w:tcPr>
            <w:tcW w:w="567" w:type="dxa"/>
            <w:shd w:val="clear" w:color="auto" w:fill="auto"/>
          </w:tcPr>
          <w:p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472" w:type="dxa"/>
            <w:shd w:val="clear" w:color="auto" w:fill="auto"/>
          </w:tcPr>
          <w:p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A940D8" w:rsidTr="00A940D8">
        <w:trPr>
          <w:gridAfter w:val="1"/>
          <w:wAfter w:w="283" w:type="dxa"/>
        </w:trPr>
        <w:tc>
          <w:tcPr>
            <w:tcW w:w="9039" w:type="dxa"/>
            <w:gridSpan w:val="2"/>
            <w:shd w:val="clear" w:color="auto" w:fill="auto"/>
            <w:hideMark/>
          </w:tcPr>
          <w:p w:rsidR="00A940D8" w:rsidRDefault="00A940D8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1.3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</w:t>
            </w:r>
            <w:r w:rsidR="00C662B9">
              <w:rPr>
                <w:b/>
              </w:rPr>
              <w:t xml:space="preserve">населения </w:t>
            </w:r>
            <w:r w:rsidR="002A6271">
              <w:t xml:space="preserve"> </w:t>
            </w:r>
            <w:r w:rsidR="00DC0B6F">
              <w:t xml:space="preserve"> </w:t>
            </w:r>
            <w:r w:rsidR="003A521F">
              <w:rPr>
                <w:b/>
              </w:rPr>
              <w:t>Соцгородского</w:t>
            </w:r>
            <w:r w:rsidR="00DC0B6F" w:rsidRPr="00DC0B6F">
              <w:rPr>
                <w:b/>
              </w:rPr>
              <w:t xml:space="preserve"> </w:t>
            </w:r>
            <w:r w:rsidR="002A6271" w:rsidRPr="002A6271">
              <w:rPr>
                <w:b/>
              </w:rPr>
              <w:t xml:space="preserve"> </w:t>
            </w:r>
            <w:r w:rsidR="008D2C79" w:rsidRPr="008D2C79">
              <w:rPr>
                <w:b/>
              </w:rPr>
              <w:t xml:space="preserve"> сельского поселения </w:t>
            </w:r>
            <w:r w:rsidR="003F3E50">
              <w:rPr>
                <w:b/>
              </w:rPr>
              <w:t>муниципального района «Тунгокоченский район»</w:t>
            </w:r>
            <w:r w:rsidR="00C73A6B" w:rsidRPr="00C73A6B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B87F3E" w:rsidTr="00A940D8">
        <w:trPr>
          <w:trHeight w:val="80"/>
        </w:trPr>
        <w:tc>
          <w:tcPr>
            <w:tcW w:w="567" w:type="dxa"/>
            <w:shd w:val="clear" w:color="auto" w:fill="auto"/>
          </w:tcPr>
          <w:p w:rsidR="00B87F3E" w:rsidRDefault="00B87F3E" w:rsidP="00361D5F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72" w:type="dxa"/>
            <w:shd w:val="clear" w:color="auto" w:fill="auto"/>
          </w:tcPr>
          <w:p w:rsidR="00B87F3E" w:rsidRDefault="00B87F3E" w:rsidP="00361D5F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B87F3E" w:rsidRDefault="00B87F3E" w:rsidP="00361D5F">
            <w:pPr>
              <w:autoSpaceDE w:val="0"/>
              <w:rPr>
                <w:b/>
                <w:sz w:val="22"/>
              </w:rPr>
            </w:pPr>
          </w:p>
        </w:tc>
      </w:tr>
    </w:tbl>
    <w:p w:rsidR="00B8570D" w:rsidRDefault="00B8570D" w:rsidP="00B8570D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для объектов местного</w:t>
      </w:r>
      <w:r w:rsidR="00443D5E">
        <w:rPr>
          <w:rFonts w:eastAsia="TimesNewRomanPSMT"/>
        </w:rPr>
        <w:t xml:space="preserve"> значения в области культуры </w:t>
      </w:r>
      <w:r>
        <w:rPr>
          <w:rFonts w:eastAsia="TimesNewRomanPSMT"/>
        </w:rPr>
        <w:t xml:space="preserve"> установлены в соответствии с по</w:t>
      </w:r>
      <w:r w:rsidR="00361D5F">
        <w:rPr>
          <w:rFonts w:eastAsia="TimesNewRomanPSMT"/>
        </w:rPr>
        <w:t>лномочиями сельского поселения</w:t>
      </w:r>
      <w:r>
        <w:rPr>
          <w:rFonts w:eastAsia="TimesNewRomanPSMT"/>
        </w:rPr>
        <w:t xml:space="preserve"> в указанной сфере в соответствии с условиями текущей обеспеченности</w:t>
      </w:r>
      <w:r w:rsidR="002F2513">
        <w:rPr>
          <w:rFonts w:eastAsia="TimesNewRomanPSMT"/>
        </w:rPr>
        <w:t xml:space="preserve"> населения муниципального образования</w:t>
      </w:r>
      <w:r>
        <w:rPr>
          <w:rFonts w:eastAsia="TimesNewRomanPSMT"/>
        </w:rPr>
        <w:t>, с учетом Методических рекомендаций  субъектам Российской Федерации и органам мест</w:t>
      </w:r>
      <w:r>
        <w:rPr>
          <w:rFonts w:eastAsia="TimesNewRomanPSMT"/>
        </w:rPr>
        <w:lastRenderedPageBreak/>
        <w:t>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Р-965.</w:t>
      </w:r>
    </w:p>
    <w:p w:rsidR="00B8570D" w:rsidRPr="00145AF4" w:rsidRDefault="00B8570D" w:rsidP="00B8570D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1.</w:t>
      </w:r>
      <w:r w:rsidR="007E42DE">
        <w:rPr>
          <w:rFonts w:eastAsia="TimesNewRomanPSMT"/>
        </w:rPr>
        <w:t>3</w:t>
      </w:r>
      <w:r>
        <w:rPr>
          <w:rFonts w:eastAsia="TimesNewRomanPSMT"/>
        </w:rPr>
        <w:t>.1.</w:t>
      </w:r>
    </w:p>
    <w:p w:rsidR="00361D5F" w:rsidRDefault="00361D5F">
      <w:pPr>
        <w:rPr>
          <w:sz w:val="22"/>
          <w:szCs w:val="22"/>
        </w:rPr>
      </w:pPr>
    </w:p>
    <w:p w:rsidR="00B8570D" w:rsidRDefault="00B8570D" w:rsidP="00B8570D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>
        <w:rPr>
          <w:rFonts w:eastAsia="TimesNewRomanPSMT"/>
        </w:rPr>
        <w:t>Таблица 1.</w:t>
      </w:r>
      <w:r w:rsidR="007E42DE">
        <w:rPr>
          <w:rFonts w:eastAsia="TimesNewRomanPSMT"/>
        </w:rPr>
        <w:t>3</w:t>
      </w:r>
      <w:r w:rsidRPr="007805DE">
        <w:rPr>
          <w:rFonts w:eastAsia="TimesNewRomanPSMT"/>
        </w:rPr>
        <w:t>.</w:t>
      </w:r>
      <w:r>
        <w:rPr>
          <w:rFonts w:eastAsia="TimesNewRomanPSMT"/>
        </w:rPr>
        <w:t>1.</w:t>
      </w:r>
      <w:r>
        <w:rPr>
          <w:szCs w:val="22"/>
        </w:rPr>
        <w:t xml:space="preserve"> </w:t>
      </w:r>
      <w:r w:rsidR="007805DE">
        <w:rPr>
          <w:szCs w:val="22"/>
        </w:rPr>
        <w:t>Расчетные показатели объектов, относящихс</w:t>
      </w:r>
      <w:r w:rsidR="00443D5E">
        <w:rPr>
          <w:szCs w:val="22"/>
        </w:rPr>
        <w:t xml:space="preserve">я к области культуры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559"/>
        <w:gridCol w:w="1276"/>
        <w:gridCol w:w="1559"/>
        <w:gridCol w:w="1277"/>
      </w:tblGrid>
      <w:tr w:rsidR="00B8570D" w:rsidRPr="00EB5097" w:rsidTr="00DE733B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B8570D" w:rsidRPr="00EB5097" w:rsidTr="00DE733B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B8570D" w:rsidRPr="00EB5097" w:rsidRDefault="00B8570D" w:rsidP="000D4A74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B8570D" w:rsidRPr="00EB5097" w:rsidRDefault="00B8570D" w:rsidP="000D4A7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1D21E5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val="en-US" w:eastAsia="en-US"/>
              </w:rPr>
              <w:t>1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Общедоступная библиотека с детским отделением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val="en-US"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164635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16463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6726DE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eastAsia="en-US"/>
              </w:rPr>
              <w:t>2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Точка доступа к полнотекстовым информационным ресурсам</w:t>
            </w:r>
          </w:p>
        </w:tc>
        <w:tc>
          <w:tcPr>
            <w:tcW w:w="1559" w:type="dxa"/>
            <w:vAlign w:val="center"/>
          </w:tcPr>
          <w:p w:rsidR="00B8570D" w:rsidRPr="00EB5097" w:rsidRDefault="00DE058E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DE058E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164635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16463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4D75A0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eastAsia="en-US"/>
              </w:rPr>
              <w:t>3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Дом культуры</w:t>
            </w:r>
            <w:r w:rsidR="00D935DF">
              <w:rPr>
                <w:sz w:val="22"/>
                <w:szCs w:val="22"/>
                <w:lang w:eastAsia="en-US"/>
              </w:rPr>
              <w:t xml:space="preserve"> (Клуб)</w:t>
            </w:r>
          </w:p>
        </w:tc>
        <w:tc>
          <w:tcPr>
            <w:tcW w:w="1559" w:type="dxa"/>
            <w:vAlign w:val="center"/>
          </w:tcPr>
          <w:p w:rsidR="00B8570D" w:rsidRPr="00EB5097" w:rsidRDefault="00DE058E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DE058E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1575C0" w:rsidRDefault="001575C0" w:rsidP="0076109F">
      <w:pPr>
        <w:jc w:val="both"/>
      </w:pPr>
    </w:p>
    <w:p w:rsidR="00DD65C2" w:rsidRPr="00B05154" w:rsidRDefault="00DD65C2" w:rsidP="0076109F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556"/>
        <w:gridCol w:w="284"/>
      </w:tblGrid>
      <w:tr w:rsidR="002F2513" w:rsidTr="00453C68">
        <w:tc>
          <w:tcPr>
            <w:tcW w:w="51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453C68" w:rsidTr="00453C68">
        <w:tc>
          <w:tcPr>
            <w:tcW w:w="9356" w:type="dxa"/>
            <w:gridSpan w:val="3"/>
            <w:shd w:val="clear" w:color="auto" w:fill="auto"/>
          </w:tcPr>
          <w:p w:rsidR="00453C68" w:rsidRDefault="00453C68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0349CE">
              <w:rPr>
                <w:b/>
              </w:rPr>
              <w:t>4</w:t>
            </w:r>
            <w:r>
              <w:rPr>
                <w:rFonts w:eastAsia="TimesNewRomanPSMT"/>
                <w:b/>
              </w:rPr>
              <w:t xml:space="preserve"> </w:t>
            </w:r>
            <w:r w:rsidRPr="000B6AED"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</w:t>
            </w:r>
            <w:r w:rsidR="00AE2413" w:rsidRPr="000B6AED">
              <w:rPr>
                <w:b/>
              </w:rPr>
              <w:t xml:space="preserve">населения </w:t>
            </w:r>
            <w:r w:rsidR="003F3E50">
              <w:rPr>
                <w:b/>
                <w:spacing w:val="-6"/>
                <w:lang w:eastAsia="en-US"/>
              </w:rPr>
              <w:t xml:space="preserve">сельского поселения </w:t>
            </w:r>
            <w:r w:rsidR="00A266AF">
              <w:rPr>
                <w:b/>
                <w:spacing w:val="-6"/>
                <w:lang w:eastAsia="en-US"/>
              </w:rPr>
              <w:t>«Кыкерское»</w:t>
            </w:r>
            <w:r w:rsidR="008D2C79" w:rsidRPr="008D2C79">
              <w:rPr>
                <w:b/>
                <w:spacing w:val="-6"/>
                <w:lang w:eastAsia="en-US"/>
              </w:rPr>
              <w:t xml:space="preserve"> </w:t>
            </w:r>
            <w:r w:rsidR="003F3E50">
              <w:rPr>
                <w:b/>
                <w:spacing w:val="-6"/>
                <w:lang w:eastAsia="en-US"/>
              </w:rPr>
              <w:t>муниципального района «Тунгокоченский район»</w:t>
            </w:r>
            <w:r w:rsidR="00AE2413" w:rsidRPr="00AE2413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2F2513" w:rsidRPr="00FC0695" w:rsidTr="00453C68">
        <w:trPr>
          <w:trHeight w:val="80"/>
        </w:trPr>
        <w:tc>
          <w:tcPr>
            <w:tcW w:w="51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5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F2513" w:rsidRPr="009238B5" w:rsidRDefault="002F2513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E20EAC" w:rsidRDefault="002F2513" w:rsidP="0083301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8D7470">
        <w:rPr>
          <w:rFonts w:eastAsia="TimesNewRomanPSMT"/>
        </w:rPr>
        <w:t xml:space="preserve">Расчетные показатели для объектов местного значения в области </w:t>
      </w:r>
      <w:r>
        <w:rPr>
          <w:rFonts w:eastAsia="TimesNewRomanPSMT"/>
        </w:rPr>
        <w:t xml:space="preserve">физической культуры и спорта </w:t>
      </w:r>
      <w:r w:rsidRPr="008D7470">
        <w:rPr>
          <w:rFonts w:eastAsia="TimesNewRomanPSMT"/>
        </w:rPr>
        <w:t xml:space="preserve">установлены в соответствии с </w:t>
      </w:r>
      <w:r>
        <w:rPr>
          <w:rFonts w:eastAsia="TimesNewRomanPSMT"/>
        </w:rPr>
        <w:t xml:space="preserve">условиями текущей обеспеченности населения </w:t>
      </w:r>
      <w:r w:rsidR="00361D5F">
        <w:rPr>
          <w:rFonts w:eastAsia="TimesNewRomanPSMT"/>
        </w:rPr>
        <w:t>сельского поселения</w:t>
      </w:r>
      <w:r>
        <w:rPr>
          <w:rFonts w:eastAsia="TimesNewRomanPSMT"/>
        </w:rPr>
        <w:t>, а также</w:t>
      </w:r>
      <w:r w:rsidR="00E20EAC" w:rsidRPr="00E20EAC">
        <w:rPr>
          <w:rFonts w:eastAsia="TimesNewRomanPSMT"/>
        </w:rPr>
        <w:t xml:space="preserve"> </w:t>
      </w:r>
      <w:r w:rsidR="00E20EAC">
        <w:rPr>
          <w:rFonts w:eastAsia="TimesNewRomanPSMT"/>
        </w:rPr>
        <w:t xml:space="preserve">с учетом </w:t>
      </w:r>
      <w:r w:rsidR="00E20EAC" w:rsidRPr="00E20EAC">
        <w:rPr>
          <w:rFonts w:eastAsia="TimesNewRomanPSMT"/>
        </w:rPr>
        <w:t>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спорта Российской Федерации от 21 марта 2018 года N 244</w:t>
      </w:r>
      <w:r w:rsidR="00E20EAC">
        <w:rPr>
          <w:rFonts w:eastAsia="TimesNewRomanPSMT"/>
        </w:rPr>
        <w:t xml:space="preserve"> и Стратегии социально-экономического развития Соцгородского муниципального образования на 2019-2030 гг</w:t>
      </w:r>
      <w:r w:rsidR="00E20EAC" w:rsidRPr="00E20EAC">
        <w:rPr>
          <w:rFonts w:eastAsia="TimesNewRomanPSMT"/>
        </w:rPr>
        <w:t>.</w:t>
      </w:r>
    </w:p>
    <w:p w:rsidR="002F2513" w:rsidRDefault="002F2513" w:rsidP="0083301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8D7470">
        <w:rPr>
          <w:rFonts w:eastAsia="TimesNewRomanPSMT"/>
        </w:rPr>
        <w:t xml:space="preserve"> Расчетные показа</w:t>
      </w:r>
      <w:r>
        <w:rPr>
          <w:rFonts w:eastAsia="TimesNewRomanPSMT"/>
        </w:rPr>
        <w:t>те</w:t>
      </w:r>
      <w:r w:rsidRPr="008D7470">
        <w:rPr>
          <w:rFonts w:eastAsia="TimesNewRomanPSMT"/>
        </w:rPr>
        <w:t>ли минимально допустимого уровня обеспеченности о</w:t>
      </w:r>
      <w:r>
        <w:rPr>
          <w:rFonts w:eastAsia="TimesNewRomanPSMT"/>
        </w:rPr>
        <w:t>бъектами местного значения и по</w:t>
      </w:r>
      <w:r w:rsidRPr="008D7470">
        <w:rPr>
          <w:rFonts w:eastAsia="TimesNewRomanPSMT"/>
        </w:rPr>
        <w:t>казатели максимально допустимого уровня территор</w:t>
      </w:r>
      <w:r>
        <w:rPr>
          <w:rFonts w:eastAsia="TimesNewRomanPSMT"/>
        </w:rPr>
        <w:t>иальной доступности таких объек</w:t>
      </w:r>
      <w:r w:rsidR="00AB6507">
        <w:rPr>
          <w:rFonts w:eastAsia="TimesNewRomanPSMT"/>
        </w:rPr>
        <w:t>тов, представлены в таблице</w:t>
      </w:r>
      <w:r w:rsidRPr="008D7470">
        <w:rPr>
          <w:rFonts w:eastAsia="TimesNewRomanPSMT"/>
        </w:rPr>
        <w:t xml:space="preserve"> </w:t>
      </w:r>
      <w:r>
        <w:rPr>
          <w:rFonts w:eastAsia="TimesNewRomanPSMT"/>
        </w:rPr>
        <w:t>1.</w:t>
      </w:r>
      <w:r w:rsidR="000349CE">
        <w:rPr>
          <w:rFonts w:eastAsia="TimesNewRomanPSMT"/>
        </w:rPr>
        <w:t>4</w:t>
      </w:r>
      <w:r w:rsidR="000D4A74">
        <w:rPr>
          <w:rFonts w:eastAsia="TimesNewRomanPSMT"/>
        </w:rPr>
        <w:t>.1.</w:t>
      </w:r>
    </w:p>
    <w:p w:rsidR="00833015" w:rsidRDefault="00833015" w:rsidP="002F251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2F2513" w:rsidRDefault="002F2513" w:rsidP="002F2513">
      <w:pPr>
        <w:ind w:right="-142"/>
        <w:contextualSpacing/>
        <w:jc w:val="right"/>
        <w:rPr>
          <w:rFonts w:eastAsia="TimesNewRomanPSMT"/>
        </w:rPr>
      </w:pPr>
      <w:r>
        <w:rPr>
          <w:color w:val="000000"/>
          <w:szCs w:val="22"/>
        </w:rPr>
        <w:t>Таблица 1.</w:t>
      </w:r>
      <w:r w:rsidR="005F0B12">
        <w:rPr>
          <w:color w:val="000000"/>
          <w:szCs w:val="22"/>
        </w:rPr>
        <w:t>4</w:t>
      </w:r>
      <w:r>
        <w:rPr>
          <w:color w:val="000000"/>
          <w:szCs w:val="22"/>
        </w:rPr>
        <w:t>.</w:t>
      </w:r>
      <w:r w:rsidRPr="00D63F16">
        <w:rPr>
          <w:color w:val="000000"/>
          <w:szCs w:val="22"/>
        </w:rPr>
        <w:t>1.</w:t>
      </w:r>
      <w:r w:rsidRPr="00D63F16">
        <w:rPr>
          <w:sz w:val="28"/>
        </w:rPr>
        <w:t xml:space="preserve"> </w:t>
      </w:r>
      <w:r>
        <w:rPr>
          <w:color w:val="000000"/>
          <w:szCs w:val="22"/>
        </w:rPr>
        <w:t>Расчетные показатели для плоскостных спортивных сооружений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3087"/>
        <w:gridCol w:w="1557"/>
        <w:gridCol w:w="1278"/>
        <w:gridCol w:w="1559"/>
        <w:gridCol w:w="1310"/>
      </w:tblGrid>
      <w:tr w:rsidR="002F2513" w:rsidRPr="00AE2413" w:rsidTr="00DE733B">
        <w:trPr>
          <w:cantSplit/>
          <w:trHeight w:val="20"/>
          <w:tblHeader/>
          <w:jc w:val="center"/>
        </w:trPr>
        <w:tc>
          <w:tcPr>
            <w:tcW w:w="337" w:type="pct"/>
            <w:vMerge w:val="restar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37" w:type="pct"/>
            <w:vMerge w:val="restar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04" w:type="pct"/>
            <w:gridSpan w:val="2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1522" w:type="pct"/>
            <w:gridSpan w:val="2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Показатель максимально допустимого уровня территориальной доступности</w:t>
            </w:r>
          </w:p>
        </w:tc>
      </w:tr>
      <w:tr w:rsidR="002F2513" w:rsidRPr="00AE2413" w:rsidTr="00DE733B">
        <w:trPr>
          <w:cantSplit/>
          <w:trHeight w:val="20"/>
          <w:tblHeader/>
          <w:jc w:val="center"/>
        </w:trPr>
        <w:tc>
          <w:tcPr>
            <w:tcW w:w="337" w:type="pct"/>
            <w:vMerge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37" w:type="pct"/>
            <w:vMerge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7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DD65C2" w:rsidRPr="00AE2413" w:rsidTr="002775DA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DD65C2" w:rsidRPr="002200EB" w:rsidRDefault="00DD65C2" w:rsidP="002775DA">
            <w:pPr>
              <w:jc w:val="center"/>
              <w:rPr>
                <w:b/>
                <w:color w:val="000000"/>
              </w:rPr>
            </w:pPr>
            <w:r w:rsidRPr="002200EB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2200EB" w:rsidRPr="002200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pct"/>
            <w:vAlign w:val="center"/>
          </w:tcPr>
          <w:p w:rsidR="00DD65C2" w:rsidRPr="00EB4882" w:rsidRDefault="00DD65C2" w:rsidP="002775DA">
            <w:pPr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Спортивные залы общего пользования</w:t>
            </w:r>
          </w:p>
        </w:tc>
        <w:tc>
          <w:tcPr>
            <w:tcW w:w="826" w:type="pct"/>
            <w:vAlign w:val="center"/>
          </w:tcPr>
          <w:p w:rsidR="00DD65C2" w:rsidRPr="00AB55A3" w:rsidRDefault="00DD65C2" w:rsidP="002775DA">
            <w:pPr>
              <w:jc w:val="center"/>
              <w:rPr>
                <w:color w:val="000000"/>
              </w:rPr>
            </w:pPr>
            <w:r w:rsidRPr="00AB55A3">
              <w:rPr>
                <w:color w:val="000000"/>
                <w:sz w:val="22"/>
                <w:szCs w:val="22"/>
              </w:rPr>
              <w:t>удельная площадь пола спортивных залов на 1000 жит., кв.м.</w:t>
            </w:r>
          </w:p>
        </w:tc>
        <w:tc>
          <w:tcPr>
            <w:tcW w:w="677" w:type="pct"/>
            <w:vAlign w:val="center"/>
          </w:tcPr>
          <w:p w:rsidR="00DD65C2" w:rsidRPr="00AB55A3" w:rsidRDefault="00DD65C2" w:rsidP="002775DA">
            <w:pPr>
              <w:jc w:val="center"/>
              <w:rPr>
                <w:color w:val="000000"/>
              </w:rPr>
            </w:pPr>
            <w:r w:rsidRPr="00AB55A3">
              <w:rPr>
                <w:sz w:val="22"/>
                <w:szCs w:val="22"/>
              </w:rPr>
              <w:t>80</w:t>
            </w:r>
          </w:p>
        </w:tc>
        <w:tc>
          <w:tcPr>
            <w:tcW w:w="827" w:type="pct"/>
            <w:vAlign w:val="center"/>
          </w:tcPr>
          <w:p w:rsidR="00DD65C2" w:rsidRPr="00EB4882" w:rsidRDefault="00DD65C2" w:rsidP="002775DA">
            <w:pPr>
              <w:ind w:left="136" w:firstLine="1"/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pct"/>
            <w:vAlign w:val="center"/>
          </w:tcPr>
          <w:p w:rsidR="00DD65C2" w:rsidRPr="00EB4882" w:rsidRDefault="00DD65C2" w:rsidP="002775DA">
            <w:pPr>
              <w:ind w:left="136" w:firstLine="1"/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2123" w:rsidRPr="0076109F" w:rsidTr="002775DA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F92123" w:rsidRPr="002200EB" w:rsidRDefault="00F92123" w:rsidP="002775DA">
            <w:pPr>
              <w:jc w:val="center"/>
              <w:rPr>
                <w:b/>
                <w:color w:val="000000"/>
              </w:rPr>
            </w:pPr>
            <w:r w:rsidRPr="002200EB">
              <w:rPr>
                <w:b/>
                <w:color w:val="000000"/>
                <w:sz w:val="22"/>
                <w:szCs w:val="22"/>
              </w:rPr>
              <w:t>2</w:t>
            </w:r>
            <w:r w:rsidR="002200EB" w:rsidRPr="002200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pct"/>
            <w:vAlign w:val="center"/>
          </w:tcPr>
          <w:p w:rsidR="00F92123" w:rsidRPr="00D6315C" w:rsidRDefault="00D6315C" w:rsidP="002775DA">
            <w:pPr>
              <w:rPr>
                <w:color w:val="000000"/>
              </w:rPr>
            </w:pPr>
            <w:r w:rsidRPr="002200EB">
              <w:rPr>
                <w:sz w:val="22"/>
                <w:szCs w:val="28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826" w:type="pct"/>
            <w:vAlign w:val="center"/>
          </w:tcPr>
          <w:p w:rsidR="00F92123" w:rsidRPr="00D6315C" w:rsidRDefault="00D6315C" w:rsidP="002775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уровень обеспеченности, объект</w:t>
            </w:r>
          </w:p>
        </w:tc>
        <w:tc>
          <w:tcPr>
            <w:tcW w:w="677" w:type="pct"/>
            <w:vAlign w:val="center"/>
          </w:tcPr>
          <w:p w:rsidR="00F92123" w:rsidRPr="00D6315C" w:rsidRDefault="00D6315C" w:rsidP="002775D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7" w:type="pct"/>
            <w:vAlign w:val="center"/>
          </w:tcPr>
          <w:p w:rsidR="00F92123" w:rsidRPr="00D6315C" w:rsidRDefault="004C38D5" w:rsidP="002775DA">
            <w:pPr>
              <w:ind w:left="136" w:firstLine="1"/>
              <w:jc w:val="center"/>
              <w:rPr>
                <w:color w:val="000000"/>
              </w:rPr>
            </w:pPr>
            <w:r w:rsidRPr="00D6315C">
              <w:rPr>
                <w:color w:val="000000"/>
                <w:sz w:val="22"/>
                <w:szCs w:val="22"/>
              </w:rPr>
              <w:t>радиус доступности, км</w:t>
            </w:r>
          </w:p>
        </w:tc>
        <w:tc>
          <w:tcPr>
            <w:tcW w:w="695" w:type="pct"/>
            <w:vAlign w:val="center"/>
          </w:tcPr>
          <w:p w:rsidR="00F92123" w:rsidRPr="00D6315C" w:rsidRDefault="004C38D5" w:rsidP="002775DA">
            <w:pPr>
              <w:ind w:left="136" w:firstLine="1"/>
              <w:jc w:val="center"/>
              <w:rPr>
                <w:color w:val="000000"/>
              </w:rPr>
            </w:pPr>
            <w:r w:rsidRPr="00D6315C">
              <w:rPr>
                <w:color w:val="000000"/>
                <w:sz w:val="22"/>
                <w:szCs w:val="22"/>
              </w:rPr>
              <w:t>0,5</w:t>
            </w:r>
          </w:p>
        </w:tc>
      </w:tr>
    </w:tbl>
    <w:p w:rsidR="00425C0B" w:rsidRDefault="00425C0B" w:rsidP="00507A72">
      <w:pPr>
        <w:jc w:val="both"/>
      </w:pPr>
    </w:p>
    <w:p w:rsidR="00DD65C2" w:rsidRPr="00B05154" w:rsidRDefault="00DD65C2" w:rsidP="00507A72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556"/>
        <w:gridCol w:w="284"/>
      </w:tblGrid>
      <w:tr w:rsidR="00507A72" w:rsidTr="00D60CB5">
        <w:tc>
          <w:tcPr>
            <w:tcW w:w="51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507A72" w:rsidRPr="00FC0695" w:rsidRDefault="00507A72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D60CB5" w:rsidTr="00D60CB5">
        <w:tc>
          <w:tcPr>
            <w:tcW w:w="9356" w:type="dxa"/>
            <w:gridSpan w:val="3"/>
            <w:shd w:val="clear" w:color="auto" w:fill="auto"/>
          </w:tcPr>
          <w:p w:rsidR="00D60CB5" w:rsidRDefault="00D60CB5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1.5</w:t>
            </w:r>
            <w:r>
              <w:rPr>
                <w:rFonts w:eastAsia="TimesNewRomanPSMT"/>
                <w:b/>
              </w:rPr>
              <w:t xml:space="preserve"> </w:t>
            </w:r>
            <w:r w:rsidRPr="000B6AED">
              <w:rPr>
                <w:b/>
              </w:rPr>
              <w:t>Расчётные показатели минимально допустимого уровня обеспеченности объектами ме</w:t>
            </w:r>
            <w:r>
              <w:rPr>
                <w:b/>
              </w:rPr>
              <w:t>стного значения в области благоустройства территории</w:t>
            </w:r>
            <w:r w:rsidRPr="000B6AED">
              <w:rPr>
                <w:b/>
              </w:rPr>
              <w:t xml:space="preserve">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b/>
              </w:rPr>
              <w:t xml:space="preserve">сельского поселения </w:t>
            </w:r>
            <w:r w:rsidR="00A266AF">
              <w:rPr>
                <w:b/>
              </w:rPr>
              <w:t>«Кыкерское»</w:t>
            </w:r>
            <w:r w:rsidR="008D2C79" w:rsidRPr="008D2C79">
              <w:rPr>
                <w:b/>
              </w:rPr>
              <w:t xml:space="preserve"> </w:t>
            </w:r>
            <w:r w:rsidR="003F3E50">
              <w:rPr>
                <w:b/>
              </w:rPr>
              <w:t>муниципального района «Тунгокоченский район»</w:t>
            </w:r>
            <w:r w:rsidR="002B6169" w:rsidRPr="002B6169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507A72" w:rsidRPr="00FC0695" w:rsidTr="00D60CB5">
        <w:trPr>
          <w:trHeight w:val="80"/>
        </w:trPr>
        <w:tc>
          <w:tcPr>
            <w:tcW w:w="51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5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507A72" w:rsidRPr="009238B5" w:rsidRDefault="00507A72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0D4A74" w:rsidRDefault="007B720F" w:rsidP="007B720F">
      <w:pPr>
        <w:spacing w:before="120"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</w:t>
      </w:r>
      <w:r w:rsidR="000D4A74">
        <w:rPr>
          <w:rFonts w:eastAsia="TimesNewRomanPSMT"/>
        </w:rPr>
        <w:t xml:space="preserve">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образования, с учетом </w:t>
      </w:r>
      <w:r>
        <w:rPr>
          <w:bCs/>
        </w:rPr>
        <w:t xml:space="preserve">Методических рекомендаций </w:t>
      </w:r>
      <w:r w:rsidRPr="00C224DA">
        <w:rPr>
          <w:bCs/>
        </w:rPr>
        <w:t>по подготовке правил благоустройства</w:t>
      </w:r>
      <w:r>
        <w:rPr>
          <w:bCs/>
        </w:rPr>
        <w:t xml:space="preserve"> </w:t>
      </w:r>
      <w:r w:rsidRPr="00C224DA">
        <w:rPr>
          <w:bCs/>
        </w:rPr>
        <w:t>территорий поселений</w:t>
      </w:r>
      <w:r>
        <w:rPr>
          <w:bCs/>
        </w:rPr>
        <w:t xml:space="preserve"> </w:t>
      </w:r>
      <w:r w:rsidRPr="00C224DA">
        <w:rPr>
          <w:bCs/>
        </w:rPr>
        <w:t>(включая механизмы вовлечения людей и общественного участия</w:t>
      </w:r>
      <w:r>
        <w:rPr>
          <w:bCs/>
        </w:rPr>
        <w:t xml:space="preserve"> </w:t>
      </w:r>
      <w:r w:rsidRPr="00C224DA">
        <w:rPr>
          <w:bCs/>
        </w:rPr>
        <w:t>в принятии решений и реализации проектов комплексного благоустройства и развития городской среды)</w:t>
      </w:r>
      <w:r>
        <w:rPr>
          <w:bCs/>
        </w:rPr>
        <w:t xml:space="preserve"> от</w:t>
      </w:r>
      <w:r w:rsidRPr="00C224DA">
        <w:rPr>
          <w:bCs/>
        </w:rPr>
        <w:t xml:space="preserve"> 19.01.2017</w:t>
      </w:r>
      <w:r w:rsidR="009D31E9">
        <w:rPr>
          <w:bCs/>
        </w:rPr>
        <w:t xml:space="preserve"> (подготовлен Минстроем России, </w:t>
      </w:r>
      <w:r w:rsidR="009D31E9" w:rsidRPr="009D31E9">
        <w:rPr>
          <w:bCs/>
        </w:rPr>
        <w:t>Приказ подписан 13.04.2017 N 711/пр)</w:t>
      </w:r>
      <w:r>
        <w:rPr>
          <w:bCs/>
        </w:rPr>
        <w:t>.</w:t>
      </w:r>
    </w:p>
    <w:p w:rsidR="000D4A74" w:rsidRPr="00145AF4" w:rsidRDefault="000D4A74" w:rsidP="000D4A7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</w:t>
      </w:r>
      <w:r w:rsidR="005F0B12">
        <w:rPr>
          <w:rFonts w:eastAsia="TimesNewRomanPSMT"/>
        </w:rPr>
        <w:t>ступности таких объектов</w:t>
      </w:r>
      <w:r>
        <w:rPr>
          <w:rFonts w:eastAsia="TimesNewRomanPSMT"/>
        </w:rPr>
        <w:t xml:space="preserve"> представлены в таблице 1.</w:t>
      </w:r>
      <w:r w:rsidR="003C04F3">
        <w:rPr>
          <w:rFonts w:eastAsia="TimesNewRomanPSMT"/>
        </w:rPr>
        <w:t>5</w:t>
      </w:r>
      <w:r>
        <w:rPr>
          <w:rFonts w:eastAsia="TimesNewRomanPSMT"/>
        </w:rPr>
        <w:t>.1.</w:t>
      </w:r>
    </w:p>
    <w:p w:rsidR="00D629D7" w:rsidRDefault="00D629D7" w:rsidP="007B720F">
      <w:pPr>
        <w:ind w:firstLine="851"/>
        <w:jc w:val="right"/>
      </w:pPr>
    </w:p>
    <w:p w:rsidR="007B720F" w:rsidRPr="009E5E94" w:rsidRDefault="007B720F" w:rsidP="007B720F">
      <w:pPr>
        <w:ind w:firstLine="851"/>
        <w:jc w:val="right"/>
      </w:pPr>
      <w:r>
        <w:t>Таблица 1.</w:t>
      </w:r>
      <w:r w:rsidR="003C04F3">
        <w:t>5</w:t>
      </w:r>
      <w:r>
        <w:t xml:space="preserve">.1. Расчетные показатели </w:t>
      </w:r>
      <w:r w:rsidR="00D629D7">
        <w:t xml:space="preserve">объектов, относящихся к области </w:t>
      </w:r>
      <w:r>
        <w:t>благоустройства территории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2896"/>
        <w:gridCol w:w="1668"/>
        <w:gridCol w:w="1442"/>
        <w:gridCol w:w="1612"/>
        <w:gridCol w:w="1199"/>
      </w:tblGrid>
      <w:tr w:rsidR="00507A72" w:rsidRPr="00AE2413" w:rsidTr="00DE733B">
        <w:trPr>
          <w:trHeight w:val="20"/>
        </w:trPr>
        <w:tc>
          <w:tcPr>
            <w:tcW w:w="539" w:type="dxa"/>
            <w:vMerge w:val="restart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96" w:type="dxa"/>
            <w:vMerge w:val="restart"/>
            <w:shd w:val="clear" w:color="auto" w:fill="FFFFFF" w:themeFill="background1"/>
            <w:vAlign w:val="center"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0" w:type="dxa"/>
            <w:gridSpan w:val="2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11" w:type="dxa"/>
            <w:gridSpan w:val="2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507A72" w:rsidRPr="00AE2413" w:rsidTr="00DE733B">
        <w:trPr>
          <w:trHeight w:val="20"/>
        </w:trPr>
        <w:tc>
          <w:tcPr>
            <w:tcW w:w="539" w:type="dxa"/>
            <w:vMerge/>
            <w:vAlign w:val="center"/>
            <w:hideMark/>
          </w:tcPr>
          <w:p w:rsidR="00507A72" w:rsidRPr="00563329" w:rsidRDefault="00507A72" w:rsidP="000D4A74">
            <w:pPr>
              <w:rPr>
                <w:b/>
                <w:lang w:eastAsia="en-US"/>
              </w:rPr>
            </w:pPr>
          </w:p>
        </w:tc>
        <w:tc>
          <w:tcPr>
            <w:tcW w:w="2896" w:type="dxa"/>
            <w:vMerge/>
            <w:vAlign w:val="center"/>
            <w:hideMark/>
          </w:tcPr>
          <w:p w:rsidR="00507A72" w:rsidRPr="00563329" w:rsidRDefault="00507A72" w:rsidP="000D4A74">
            <w:pPr>
              <w:rPr>
                <w:b/>
                <w:lang w:eastAsia="en-US"/>
              </w:rPr>
            </w:pPr>
          </w:p>
        </w:tc>
        <w:tc>
          <w:tcPr>
            <w:tcW w:w="1668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42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612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199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507A72" w:rsidRPr="00361D5F" w:rsidTr="002775DA">
        <w:trPr>
          <w:trHeight w:val="20"/>
        </w:trPr>
        <w:tc>
          <w:tcPr>
            <w:tcW w:w="539" w:type="dxa"/>
            <w:vAlign w:val="center"/>
            <w:hideMark/>
          </w:tcPr>
          <w:p w:rsidR="00507A72" w:rsidRPr="00867959" w:rsidRDefault="00931D50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1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507A72" w:rsidRPr="00867959" w:rsidRDefault="00425C0B" w:rsidP="002775DA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Общегородские парки</w:t>
            </w:r>
            <w:r w:rsidR="00E554C2" w:rsidRPr="00867959">
              <w:rPr>
                <w:sz w:val="22"/>
                <w:szCs w:val="22"/>
                <w:lang w:eastAsia="en-US"/>
              </w:rPr>
              <w:t xml:space="preserve"> (административный центр сельского поселения)</w:t>
            </w:r>
          </w:p>
        </w:tc>
        <w:tc>
          <w:tcPr>
            <w:tcW w:w="1668" w:type="dxa"/>
            <w:vAlign w:val="center"/>
            <w:hideMark/>
          </w:tcPr>
          <w:p w:rsidR="00507A72" w:rsidRPr="00867959" w:rsidRDefault="00425C0B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Площадь озеленения</w:t>
            </w:r>
            <w:r w:rsidR="00507A72" w:rsidRPr="00867959">
              <w:rPr>
                <w:sz w:val="22"/>
                <w:szCs w:val="22"/>
                <w:lang w:eastAsia="en-US"/>
              </w:rPr>
              <w:t xml:space="preserve">, </w:t>
            </w:r>
            <w:r w:rsidRPr="00867959">
              <w:rPr>
                <w:sz w:val="22"/>
                <w:szCs w:val="22"/>
                <w:lang w:eastAsia="en-US"/>
              </w:rPr>
              <w:t>кв.</w:t>
            </w:r>
            <w:r w:rsidR="00D143D2">
              <w:rPr>
                <w:sz w:val="22"/>
                <w:szCs w:val="22"/>
                <w:lang w:eastAsia="en-US"/>
              </w:rPr>
              <w:t xml:space="preserve"> </w:t>
            </w:r>
            <w:r w:rsidRPr="00867959">
              <w:rPr>
                <w:sz w:val="22"/>
                <w:szCs w:val="22"/>
                <w:lang w:eastAsia="en-US"/>
              </w:rPr>
              <w:t>м.</w:t>
            </w:r>
            <w:r w:rsidR="00507A72" w:rsidRPr="00867959">
              <w:rPr>
                <w:sz w:val="22"/>
                <w:szCs w:val="22"/>
                <w:lang w:eastAsia="en-US"/>
              </w:rPr>
              <w:t xml:space="preserve"> на </w:t>
            </w:r>
            <w:r w:rsidRPr="00867959">
              <w:rPr>
                <w:sz w:val="22"/>
                <w:szCs w:val="22"/>
                <w:lang w:eastAsia="en-US"/>
              </w:rPr>
              <w:t>1 жит</w:t>
            </w:r>
            <w:r w:rsidR="00507A72" w:rsidRPr="0086795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2" w:type="dxa"/>
            <w:vAlign w:val="center"/>
            <w:hideMark/>
          </w:tcPr>
          <w:p w:rsidR="00507A72" w:rsidRPr="00867959" w:rsidRDefault="00560CE1" w:rsidP="008C406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2" w:type="dxa"/>
            <w:vAlign w:val="center"/>
            <w:hideMark/>
          </w:tcPr>
          <w:p w:rsidR="00507A72" w:rsidRPr="00867959" w:rsidRDefault="00507A72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199" w:type="dxa"/>
            <w:vAlign w:val="center"/>
            <w:hideMark/>
          </w:tcPr>
          <w:p w:rsidR="00507A72" w:rsidRPr="00867959" w:rsidRDefault="00632587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3</w:t>
            </w:r>
            <w:r w:rsidR="00507A72" w:rsidRPr="00867959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406C" w:rsidRPr="00361D5F" w:rsidTr="002775DA">
        <w:trPr>
          <w:trHeight w:val="20"/>
        </w:trPr>
        <w:tc>
          <w:tcPr>
            <w:tcW w:w="539" w:type="dxa"/>
            <w:vAlign w:val="center"/>
          </w:tcPr>
          <w:p w:rsidR="008C406C" w:rsidRPr="00867959" w:rsidRDefault="008C406C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2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8C406C" w:rsidRPr="00867959" w:rsidRDefault="008C406C" w:rsidP="002775DA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Детские площадки</w:t>
            </w:r>
          </w:p>
        </w:tc>
        <w:tc>
          <w:tcPr>
            <w:tcW w:w="1668" w:type="dxa"/>
            <w:vAlign w:val="center"/>
          </w:tcPr>
          <w:p w:rsidR="008C406C" w:rsidRPr="00867959" w:rsidRDefault="009D73F6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 xml:space="preserve">площадь территории, </w:t>
            </w:r>
            <w:r w:rsidRPr="00867959">
              <w:rPr>
                <w:sz w:val="22"/>
                <w:szCs w:val="22"/>
              </w:rPr>
              <w:t>м</w:t>
            </w:r>
            <w:r w:rsidRPr="00867959">
              <w:rPr>
                <w:sz w:val="22"/>
                <w:szCs w:val="22"/>
                <w:vertAlign w:val="superscript"/>
              </w:rPr>
              <w:t xml:space="preserve">2 </w:t>
            </w:r>
            <w:r w:rsidRPr="00867959">
              <w:rPr>
                <w:sz w:val="22"/>
                <w:szCs w:val="22"/>
              </w:rPr>
              <w:t>на чел.</w:t>
            </w:r>
          </w:p>
        </w:tc>
        <w:tc>
          <w:tcPr>
            <w:tcW w:w="1442" w:type="dxa"/>
            <w:vAlign w:val="center"/>
          </w:tcPr>
          <w:p w:rsidR="008C406C" w:rsidRPr="00867959" w:rsidRDefault="009D73F6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612" w:type="dxa"/>
            <w:vAlign w:val="center"/>
          </w:tcPr>
          <w:p w:rsidR="008C406C" w:rsidRPr="00867959" w:rsidRDefault="009D73F6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bCs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1199" w:type="dxa"/>
            <w:vAlign w:val="center"/>
          </w:tcPr>
          <w:p w:rsidR="008C406C" w:rsidRPr="00867959" w:rsidRDefault="009D73F6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BD4F5C" w:rsidRPr="00361D5F" w:rsidTr="002775DA">
        <w:trPr>
          <w:trHeight w:val="20"/>
        </w:trPr>
        <w:tc>
          <w:tcPr>
            <w:tcW w:w="539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3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BD4F5C" w:rsidRPr="00867959" w:rsidRDefault="00BD4F5C" w:rsidP="002775DA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</w:rPr>
              <w:t>Площадка отдыха и досуга</w:t>
            </w:r>
          </w:p>
        </w:tc>
        <w:tc>
          <w:tcPr>
            <w:tcW w:w="1668" w:type="dxa"/>
            <w:vAlign w:val="center"/>
          </w:tcPr>
          <w:p w:rsidR="00BD4F5C" w:rsidRPr="00867959" w:rsidRDefault="00BD4F5C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площадь тер</w:t>
            </w:r>
            <w:r w:rsidRPr="00867959">
              <w:rPr>
                <w:sz w:val="22"/>
                <w:szCs w:val="22"/>
                <w:lang w:eastAsia="en-US"/>
              </w:rPr>
              <w:lastRenderedPageBreak/>
              <w:t xml:space="preserve">ритории, </w:t>
            </w:r>
            <w:r w:rsidRPr="00867959">
              <w:rPr>
                <w:sz w:val="22"/>
                <w:szCs w:val="22"/>
              </w:rPr>
              <w:t>м</w:t>
            </w:r>
            <w:r w:rsidRPr="00867959">
              <w:rPr>
                <w:sz w:val="22"/>
                <w:szCs w:val="22"/>
                <w:vertAlign w:val="superscript"/>
              </w:rPr>
              <w:t xml:space="preserve">2 </w:t>
            </w:r>
            <w:r w:rsidRPr="00867959">
              <w:rPr>
                <w:sz w:val="22"/>
                <w:szCs w:val="22"/>
              </w:rPr>
              <w:t>на чел.</w:t>
            </w:r>
          </w:p>
        </w:tc>
        <w:tc>
          <w:tcPr>
            <w:tcW w:w="1442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lastRenderedPageBreak/>
              <w:t>0,1</w:t>
            </w:r>
          </w:p>
        </w:tc>
        <w:tc>
          <w:tcPr>
            <w:tcW w:w="1612" w:type="dxa"/>
            <w:vAlign w:val="center"/>
          </w:tcPr>
          <w:p w:rsidR="00BD4F5C" w:rsidRPr="00867959" w:rsidRDefault="00BD4F5C" w:rsidP="008C406C">
            <w:pPr>
              <w:tabs>
                <w:tab w:val="left" w:pos="678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67959">
              <w:rPr>
                <w:bCs/>
                <w:sz w:val="22"/>
                <w:szCs w:val="22"/>
              </w:rPr>
              <w:t xml:space="preserve">Пешеходная </w:t>
            </w:r>
            <w:r w:rsidRPr="00867959">
              <w:rPr>
                <w:bCs/>
                <w:sz w:val="22"/>
                <w:szCs w:val="22"/>
              </w:rPr>
              <w:lastRenderedPageBreak/>
              <w:t>доступность, м</w:t>
            </w:r>
          </w:p>
        </w:tc>
        <w:tc>
          <w:tcPr>
            <w:tcW w:w="1199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lastRenderedPageBreak/>
              <w:t>600</w:t>
            </w:r>
          </w:p>
        </w:tc>
      </w:tr>
    </w:tbl>
    <w:p w:rsidR="0043084B" w:rsidRPr="00931D50" w:rsidRDefault="0043084B" w:rsidP="0043084B">
      <w:pPr>
        <w:pStyle w:val="Default"/>
        <w:ind w:firstLine="851"/>
        <w:jc w:val="both"/>
      </w:pPr>
      <w:r w:rsidRPr="00931D50">
        <w:lastRenderedPageBreak/>
        <w:t xml:space="preserve">Примечания: </w:t>
      </w:r>
    </w:p>
    <w:p w:rsidR="00075029" w:rsidRDefault="0043084B" w:rsidP="000402E4">
      <w:pPr>
        <w:pStyle w:val="Default"/>
        <w:ind w:firstLine="851"/>
        <w:jc w:val="both"/>
      </w:pPr>
      <w:r w:rsidRPr="00931D50">
        <w:t>1. Количество посетителей, одновременно находящихся на территории рекреационных объектов общего пользования, рекомендуется принимать 10 - 15% от численности населения, проживающего в радиусе</w:t>
      </w:r>
      <w:r w:rsidR="00563329">
        <w:t xml:space="preserve"> доступности объекта рекреации.</w:t>
      </w:r>
    </w:p>
    <w:p w:rsidR="00AE4015" w:rsidRDefault="00AE4015" w:rsidP="00752B62">
      <w:pPr>
        <w:autoSpaceDE w:val="0"/>
        <w:spacing w:line="276" w:lineRule="auto"/>
        <w:jc w:val="both"/>
      </w:pPr>
    </w:p>
    <w:p w:rsidR="00DD65C2" w:rsidRPr="000665E7" w:rsidRDefault="00DD65C2" w:rsidP="00752B62">
      <w:pPr>
        <w:autoSpaceDE w:val="0"/>
        <w:spacing w:line="276" w:lineRule="auto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51"/>
        <w:gridCol w:w="8505"/>
        <w:gridCol w:w="284"/>
      </w:tblGrid>
      <w:tr w:rsidR="00560CE1" w:rsidTr="00494BA5">
        <w:tc>
          <w:tcPr>
            <w:tcW w:w="516" w:type="dxa"/>
            <w:shd w:val="clear" w:color="auto" w:fill="auto"/>
          </w:tcPr>
          <w:p w:rsidR="00560CE1" w:rsidRDefault="00560CE1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3"/>
            <w:shd w:val="clear" w:color="auto" w:fill="auto"/>
          </w:tcPr>
          <w:p w:rsidR="00560CE1" w:rsidRDefault="00560CE1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0C0F44" w:rsidTr="006B6FFD">
        <w:tc>
          <w:tcPr>
            <w:tcW w:w="567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6B6FFD" w:rsidTr="00AE2413">
        <w:trPr>
          <w:trHeight w:val="1439"/>
        </w:trPr>
        <w:tc>
          <w:tcPr>
            <w:tcW w:w="9356" w:type="dxa"/>
            <w:gridSpan w:val="4"/>
            <w:shd w:val="clear" w:color="auto" w:fill="auto"/>
            <w:hideMark/>
          </w:tcPr>
          <w:p w:rsidR="006B6FFD" w:rsidRDefault="006B6FFD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AE4015">
              <w:rPr>
                <w:b/>
              </w:rPr>
              <w:t>6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</w:t>
            </w:r>
            <w:r>
              <w:rPr>
                <w:b/>
                <w:spacing w:val="-4"/>
              </w:rPr>
              <w:t xml:space="preserve">области ритуального обслуживания населения </w:t>
            </w:r>
            <w:r>
              <w:rPr>
                <w:b/>
              </w:rPr>
              <w:t xml:space="preserve">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b/>
              </w:rPr>
              <w:t xml:space="preserve">сельского поселения </w:t>
            </w:r>
            <w:r w:rsidR="00A266AF">
              <w:rPr>
                <w:b/>
              </w:rPr>
              <w:t>«Кыкерское»</w:t>
            </w:r>
            <w:r w:rsidR="008D2C79" w:rsidRPr="008D2C79">
              <w:rPr>
                <w:b/>
              </w:rPr>
              <w:t xml:space="preserve"> </w:t>
            </w:r>
            <w:r w:rsidR="003F3E50">
              <w:rPr>
                <w:b/>
              </w:rPr>
              <w:t>муниципального района «Тунгокоченский район»</w:t>
            </w:r>
            <w:r w:rsidR="00AE2413" w:rsidRPr="00AE2413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0C0F44" w:rsidTr="006B6FFD">
        <w:trPr>
          <w:trHeight w:val="80"/>
        </w:trPr>
        <w:tc>
          <w:tcPr>
            <w:tcW w:w="567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0C0F44" w:rsidRDefault="000C0F44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C0F44" w:rsidRDefault="000C0F44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AB6507" w:rsidRPr="00AB6507" w:rsidRDefault="007B720F" w:rsidP="00AB6507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 xml:space="preserve">Расчетные показатели для объектов местного значения в области ритуального обслуживания населения установлены в соответствии с полномочиями </w:t>
      </w:r>
      <w:r w:rsidR="00274FCD">
        <w:rPr>
          <w:rFonts w:eastAsia="TimesNewRomanPSMT"/>
        </w:rPr>
        <w:t xml:space="preserve">сельского поселения </w:t>
      </w:r>
      <w:r>
        <w:rPr>
          <w:rFonts w:eastAsia="TimesNewRomanPSMT"/>
        </w:rPr>
        <w:t>в указанной сфере.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</w:t>
      </w:r>
      <w:r w:rsidR="009929ED">
        <w:rPr>
          <w:rFonts w:eastAsia="TimesNewRomanPSMT"/>
        </w:rPr>
        <w:t>ьной доступности таких объектов</w:t>
      </w:r>
      <w:r>
        <w:rPr>
          <w:rFonts w:eastAsia="TimesNewRomanPSMT"/>
        </w:rPr>
        <w:t xml:space="preserve"> представлены в таблице 1.</w:t>
      </w:r>
      <w:r w:rsidR="00AE4015">
        <w:rPr>
          <w:rFonts w:eastAsia="TimesNewRomanPSMT"/>
        </w:rPr>
        <w:t>6</w:t>
      </w:r>
      <w:r>
        <w:rPr>
          <w:rFonts w:eastAsia="TimesNewRomanPSMT"/>
        </w:rPr>
        <w:t>.1.</w:t>
      </w:r>
      <w:r w:rsidR="00123DDF">
        <w:rPr>
          <w:b/>
          <w:spacing w:val="-4"/>
        </w:rPr>
        <w:t xml:space="preserve"> </w:t>
      </w:r>
    </w:p>
    <w:p w:rsidR="003A25F4" w:rsidRPr="007B720F" w:rsidRDefault="003A25F4" w:rsidP="007B720F">
      <w:pPr>
        <w:jc w:val="right"/>
      </w:pPr>
    </w:p>
    <w:p w:rsidR="007B720F" w:rsidRPr="007B720F" w:rsidRDefault="007B720F" w:rsidP="007B720F">
      <w:pPr>
        <w:jc w:val="right"/>
      </w:pPr>
      <w:r w:rsidRPr="007B720F">
        <w:t>Таблица 1.</w:t>
      </w:r>
      <w:r w:rsidR="00AE4015">
        <w:t>6</w:t>
      </w:r>
      <w:r w:rsidRPr="007B720F">
        <w:t>.1. Расчетные показатели объектов, относящихся к области ритуального обслуживания населения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977"/>
        <w:gridCol w:w="1559"/>
        <w:gridCol w:w="1418"/>
        <w:gridCol w:w="1341"/>
        <w:gridCol w:w="1494"/>
      </w:tblGrid>
      <w:tr w:rsidR="000C0F44" w:rsidTr="002775DA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0C0F44" w:rsidRDefault="000C0F44" w:rsidP="00931D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0C0F44" w:rsidTr="002775DA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0C0F44" w:rsidRDefault="000C0F44" w:rsidP="000D4A74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C0F44" w:rsidRDefault="000C0F44" w:rsidP="000D4A7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4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0C0F44" w:rsidTr="002775DA">
        <w:trPr>
          <w:trHeight w:val="818"/>
        </w:trPr>
        <w:tc>
          <w:tcPr>
            <w:tcW w:w="567" w:type="dxa"/>
            <w:vAlign w:val="center"/>
            <w:hideMark/>
          </w:tcPr>
          <w:p w:rsidR="000C0F44" w:rsidRPr="00867959" w:rsidRDefault="00AE4015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7959">
              <w:rPr>
                <w:b/>
                <w:lang w:eastAsia="en-US"/>
              </w:rPr>
              <w:t>1</w:t>
            </w:r>
            <w:r w:rsidR="00867959" w:rsidRPr="00867959">
              <w:rPr>
                <w:b/>
                <w:lang w:eastAsia="en-US"/>
              </w:rPr>
              <w:t>.</w:t>
            </w:r>
          </w:p>
        </w:tc>
        <w:tc>
          <w:tcPr>
            <w:tcW w:w="2977" w:type="dxa"/>
            <w:vAlign w:val="center"/>
            <w:hideMark/>
          </w:tcPr>
          <w:p w:rsidR="000C0F44" w:rsidRDefault="000C0F44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Кладбища традиционного захоронения</w:t>
            </w:r>
          </w:p>
        </w:tc>
        <w:tc>
          <w:tcPr>
            <w:tcW w:w="1559" w:type="dxa"/>
            <w:vAlign w:val="center"/>
            <w:hideMark/>
          </w:tcPr>
          <w:p w:rsidR="000C0F44" w:rsidRDefault="000C0F44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Площадь, га. на 1 000</w:t>
            </w:r>
          </w:p>
          <w:p w:rsidR="000C0F44" w:rsidRDefault="000C0F44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жителей</w:t>
            </w:r>
          </w:p>
        </w:tc>
        <w:tc>
          <w:tcPr>
            <w:tcW w:w="1418" w:type="dxa"/>
            <w:vAlign w:val="center"/>
            <w:hideMark/>
          </w:tcPr>
          <w:p w:rsidR="0089618D" w:rsidRDefault="0089618D" w:rsidP="00277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0,24</w:t>
            </w:r>
          </w:p>
          <w:p w:rsidR="000C0F44" w:rsidRDefault="000C0F44" w:rsidP="002775D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41" w:type="dxa"/>
            <w:vAlign w:val="center"/>
            <w:hideMark/>
          </w:tcPr>
          <w:p w:rsidR="000C0F44" w:rsidRDefault="00AE4015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494" w:type="dxa"/>
            <w:vAlign w:val="center"/>
            <w:hideMark/>
          </w:tcPr>
          <w:p w:rsidR="000C0F44" w:rsidRDefault="00AE4015" w:rsidP="002775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F2886" w:rsidRDefault="000F2886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AE2413" w:rsidRDefault="000F2886" w:rsidP="00AE2413">
      <w:pPr>
        <w:autoSpaceDE w:val="0"/>
        <w:spacing w:line="276" w:lineRule="auto"/>
        <w:jc w:val="both"/>
        <w:rPr>
          <w:b/>
        </w:rPr>
      </w:pPr>
      <w:r>
        <w:rPr>
          <w:b/>
        </w:rPr>
        <w:t>1.7</w:t>
      </w:r>
      <w:r>
        <w:rPr>
          <w:rFonts w:eastAsia="TimesNewRomanPSMT"/>
          <w:b/>
        </w:rPr>
        <w:t xml:space="preserve"> </w:t>
      </w:r>
      <w:r w:rsidRPr="000F2886">
        <w:rPr>
          <w:b/>
        </w:rPr>
        <w:t>Расчётные показатели минимально допустимого уровня обеспеченности объектами местного значения поселения в области первичной пожарной безопасности</w:t>
      </w:r>
      <w:r w:rsidR="00AE2413">
        <w:rPr>
          <w:b/>
        </w:rPr>
        <w:t xml:space="preserve"> </w:t>
      </w:r>
      <w:r w:rsidR="00AE2413" w:rsidRPr="000F2886">
        <w:rPr>
          <w:b/>
        </w:rPr>
        <w:t>и показатели</w:t>
      </w:r>
      <w:r w:rsidRPr="000F2886">
        <w:rPr>
          <w:b/>
        </w:rPr>
        <w:t xml:space="preserve"> максимально допустимого уровня территориальной доступности таких объектов для населения </w:t>
      </w:r>
      <w:r w:rsidR="003F3E50">
        <w:rPr>
          <w:b/>
        </w:rPr>
        <w:t xml:space="preserve">сельского поселения </w:t>
      </w:r>
      <w:r w:rsidR="00A266AF">
        <w:rPr>
          <w:b/>
        </w:rPr>
        <w:t>«Кыкерское»</w:t>
      </w:r>
      <w:r w:rsidR="008D2C79" w:rsidRPr="008D2C79">
        <w:rPr>
          <w:b/>
        </w:rPr>
        <w:t xml:space="preserve"> </w:t>
      </w:r>
      <w:r w:rsidR="003F3E50">
        <w:rPr>
          <w:b/>
        </w:rPr>
        <w:t>муниципального района «Тунгокоченский район»</w:t>
      </w:r>
      <w:r w:rsidR="00AE2413" w:rsidRPr="00AE2413">
        <w:rPr>
          <w:b/>
        </w:rPr>
        <w:t xml:space="preserve"> </w:t>
      </w:r>
      <w:r w:rsidR="003F3E50">
        <w:rPr>
          <w:b/>
        </w:rPr>
        <w:t>Забайкальского края</w:t>
      </w:r>
      <w:r w:rsidR="00AE2413" w:rsidRPr="00AE2413">
        <w:rPr>
          <w:b/>
        </w:rPr>
        <w:t xml:space="preserve"> </w:t>
      </w:r>
    </w:p>
    <w:p w:rsidR="009F3925" w:rsidRPr="00123DDF" w:rsidRDefault="009F3925" w:rsidP="00DD65C2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 xml:space="preserve">Расчетные показатели для объектов местного значения в области </w:t>
      </w:r>
      <w:r w:rsidRPr="009F3925">
        <w:rPr>
          <w:rFonts w:eastAsia="TimesNewRomanPSMT"/>
        </w:rPr>
        <w:t xml:space="preserve">первичной пожарной безопасности, а также в части аварийно-спасательных </w:t>
      </w:r>
      <w:r w:rsidR="00AE2413" w:rsidRPr="009F3925">
        <w:rPr>
          <w:rFonts w:eastAsia="TimesNewRomanPSMT"/>
        </w:rPr>
        <w:t>служб и</w:t>
      </w:r>
      <w:r w:rsidRPr="009F3925">
        <w:rPr>
          <w:rFonts w:eastAsia="TimesNewRomanPSMT"/>
        </w:rPr>
        <w:t xml:space="preserve"> </w:t>
      </w:r>
      <w:r w:rsidR="00B967A3">
        <w:rPr>
          <w:rFonts w:eastAsia="TimesNewRomanPSMT"/>
        </w:rPr>
        <w:t>(</w:t>
      </w:r>
      <w:r w:rsidRPr="009F3925">
        <w:rPr>
          <w:rFonts w:eastAsia="TimesNewRomanPSMT"/>
        </w:rPr>
        <w:t>или</w:t>
      </w:r>
      <w:r w:rsidR="00B967A3">
        <w:rPr>
          <w:rFonts w:eastAsia="TimesNewRomanPSMT"/>
        </w:rPr>
        <w:t>)</w:t>
      </w:r>
      <w:r w:rsidRPr="009F3925">
        <w:rPr>
          <w:rFonts w:eastAsia="TimesNewRomanPSMT"/>
        </w:rPr>
        <w:t xml:space="preserve"> аварийно-спасательных образований</w:t>
      </w:r>
      <w:r>
        <w:rPr>
          <w:rFonts w:eastAsia="TimesNewRomanPSMT"/>
        </w:rPr>
        <w:t>, установлены в соответствии с полномочиями сельского поселения в указанной сфере.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</w:t>
      </w:r>
      <w:r w:rsidR="00AE2413">
        <w:rPr>
          <w:rFonts w:eastAsia="TimesNewRomanPSMT"/>
        </w:rPr>
        <w:t>тавлены в таблицах 1.7.1</w:t>
      </w:r>
    </w:p>
    <w:p w:rsidR="000F2886" w:rsidRDefault="000F2886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9F3925" w:rsidRPr="007B720F" w:rsidRDefault="009F3925" w:rsidP="009F3925">
      <w:pPr>
        <w:jc w:val="right"/>
      </w:pPr>
      <w:r w:rsidRPr="007B720F">
        <w:t>Таблица 1.</w:t>
      </w:r>
      <w:r>
        <w:t>7</w:t>
      </w:r>
      <w:r w:rsidRPr="007B720F">
        <w:t>.1. Расчетные показатели объектов</w:t>
      </w:r>
      <w:r>
        <w:t xml:space="preserve"> местного значения в области первичной пожарной безопасности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1559"/>
        <w:gridCol w:w="1418"/>
        <w:gridCol w:w="1559"/>
        <w:gridCol w:w="1276"/>
      </w:tblGrid>
      <w:tr w:rsidR="009F3925" w:rsidTr="002775DA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9F3925" w:rsidTr="002775DA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9F3925" w:rsidRDefault="009F3925" w:rsidP="00667428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F3925" w:rsidRDefault="009F3925" w:rsidP="00667428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доступности,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9F3925" w:rsidTr="002775DA">
        <w:trPr>
          <w:trHeight w:val="818"/>
        </w:trPr>
        <w:tc>
          <w:tcPr>
            <w:tcW w:w="567" w:type="dxa"/>
            <w:vAlign w:val="center"/>
            <w:hideMark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867959">
              <w:rPr>
                <w:b/>
                <w:sz w:val="22"/>
                <w:lang w:eastAsia="en-US"/>
              </w:rPr>
              <w:t>1</w:t>
            </w:r>
            <w:r w:rsidR="00867959" w:rsidRPr="00867959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2977" w:type="dxa"/>
            <w:vAlign w:val="center"/>
            <w:hideMark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Пожарный гидрант</w:t>
            </w:r>
          </w:p>
        </w:tc>
        <w:tc>
          <w:tcPr>
            <w:tcW w:w="1559" w:type="dxa"/>
            <w:vAlign w:val="center"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количество гидрантов</w:t>
            </w:r>
          </w:p>
        </w:tc>
        <w:tc>
          <w:tcPr>
            <w:tcW w:w="1418" w:type="dxa"/>
            <w:vAlign w:val="center"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линейная</w:t>
            </w:r>
          </w:p>
        </w:tc>
        <w:tc>
          <w:tcPr>
            <w:tcW w:w="1276" w:type="dxa"/>
            <w:vAlign w:val="center"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150</w:t>
            </w:r>
          </w:p>
        </w:tc>
      </w:tr>
    </w:tbl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Cs w:val="22"/>
        </w:rPr>
      </w:pPr>
      <w:r>
        <w:rPr>
          <w:rFonts w:eastAsia="TimesNewRomanPSMT"/>
          <w:szCs w:val="22"/>
        </w:rPr>
        <w:t>Примечания:</w:t>
      </w:r>
    </w:p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Cs w:val="22"/>
        </w:rPr>
      </w:pPr>
      <w:r>
        <w:rPr>
          <w:rFonts w:eastAsia="TimesNewRomanPSMT"/>
          <w:szCs w:val="22"/>
        </w:rPr>
        <w:t>1. Пожарные гидранты необходимо предусматривать на сетях централизованного водоснабжения при реконструкции и новом строительстве. Количество гидрантов определяется по показателю территориальной доступности исходя из протяженности объекта.</w:t>
      </w:r>
    </w:p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Cs w:val="22"/>
        </w:rPr>
        <w:t>2. При отсутствии централизованной системы водоснабжения, на период до строительства такой системы, – предусматривать пожарный водоем.</w:t>
      </w: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314DD8" w:rsidRDefault="002C5B96" w:rsidP="00AE2413">
      <w:pPr>
        <w:autoSpaceDE w:val="0"/>
        <w:spacing w:line="276" w:lineRule="auto"/>
        <w:jc w:val="both"/>
        <w:rPr>
          <w:rFonts w:eastAsia="TimesNewRomanPSMT"/>
        </w:rPr>
      </w:pPr>
      <w:r>
        <w:rPr>
          <w:b/>
        </w:rPr>
        <w:t>1.8</w:t>
      </w:r>
      <w:r>
        <w:rPr>
          <w:rFonts w:eastAsia="TimesNewRomanPSMT"/>
          <w:b/>
        </w:rPr>
        <w:t xml:space="preserve"> </w:t>
      </w:r>
      <w:r w:rsidRPr="000F2886">
        <w:rPr>
          <w:b/>
        </w:rPr>
        <w:t xml:space="preserve">Расчётные показатели минимально допустимого уровня обеспеченности объектами местного значения поселения </w:t>
      </w:r>
      <w:r w:rsidR="00314DD8">
        <w:rPr>
          <w:b/>
          <w:bCs/>
        </w:rPr>
        <w:t xml:space="preserve">в области сбора, обработки, утилизации и обезвреживания твердых коммунальных отходов </w:t>
      </w:r>
      <w:r w:rsidR="00AE2413" w:rsidRPr="000F2886">
        <w:rPr>
          <w:b/>
        </w:rPr>
        <w:t>и показатели</w:t>
      </w:r>
      <w:r w:rsidRPr="000F2886">
        <w:rPr>
          <w:b/>
        </w:rPr>
        <w:t xml:space="preserve"> максимально допустимого уровня территориальной доступности таких объектов для населения </w:t>
      </w:r>
      <w:r w:rsidR="003F3E50">
        <w:rPr>
          <w:b/>
        </w:rPr>
        <w:t xml:space="preserve">сельского поселения </w:t>
      </w:r>
      <w:r w:rsidR="00A266AF">
        <w:rPr>
          <w:b/>
        </w:rPr>
        <w:t>«Кыкерское»</w:t>
      </w:r>
      <w:r w:rsidR="008D2C79" w:rsidRPr="008D2C79">
        <w:rPr>
          <w:b/>
        </w:rPr>
        <w:t xml:space="preserve"> </w:t>
      </w:r>
      <w:r w:rsidR="003F3E50">
        <w:rPr>
          <w:b/>
        </w:rPr>
        <w:t>муниципального района «Тунгокоченский район»</w:t>
      </w:r>
      <w:r w:rsidR="00AE2413" w:rsidRPr="00AE2413">
        <w:rPr>
          <w:b/>
        </w:rPr>
        <w:t xml:space="preserve"> </w:t>
      </w:r>
      <w:r w:rsidR="003F3E50">
        <w:rPr>
          <w:b/>
        </w:rPr>
        <w:t>Забайкальского края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C5B96">
        <w:rPr>
          <w:rFonts w:eastAsia="TimesNewRomanPSMT"/>
        </w:rPr>
        <w:t xml:space="preserve">Расчетные показатели для объектов местного значения в области сбора, обработки, утилизации и обезвреживания твердых коммунальных отходов установлены, в соответствии с полномочиями </w:t>
      </w:r>
      <w:r>
        <w:rPr>
          <w:rFonts w:eastAsia="TimesNewRomanPSMT"/>
        </w:rPr>
        <w:t>сельского поселения в указанной сфере</w:t>
      </w:r>
      <w:r w:rsidRPr="002C5B96">
        <w:rPr>
          <w:rFonts w:eastAsia="TimesNewRomanPSMT"/>
        </w:rPr>
        <w:t>. Расчетные показатели минимально допустимого уровня обеспеченности объектами местного значения представлены в таблице 1.8.1.</w:t>
      </w:r>
    </w:p>
    <w:p w:rsidR="002C5B96" w:rsidRPr="002C5B96" w:rsidRDefault="002C5B96" w:rsidP="002C5B96">
      <w:pPr>
        <w:spacing w:after="200" w:line="276" w:lineRule="auto"/>
        <w:jc w:val="right"/>
        <w:rPr>
          <w:rFonts w:eastAsia="TimesNewRomanPSMT"/>
          <w:bCs/>
        </w:rPr>
      </w:pPr>
      <w:r w:rsidRPr="002C5B96">
        <w:rPr>
          <w:rFonts w:eastAsia="TimesNewRomanPSMT"/>
          <w:bCs/>
        </w:rPr>
        <w:t>Таблица 1.8.1.</w:t>
      </w:r>
    </w:p>
    <w:tbl>
      <w:tblPr>
        <w:tblW w:w="964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A0" w:firstRow="1" w:lastRow="0" w:firstColumn="1" w:lastColumn="0" w:noHBand="0" w:noVBand="0"/>
      </w:tblPr>
      <w:tblGrid>
        <w:gridCol w:w="432"/>
        <w:gridCol w:w="2545"/>
        <w:gridCol w:w="3828"/>
        <w:gridCol w:w="2835"/>
      </w:tblGrid>
      <w:tr w:rsidR="002C5B96" w:rsidRPr="002C5B96" w:rsidTr="00D143D2">
        <w:trPr>
          <w:trHeight w:val="20"/>
        </w:trPr>
        <w:tc>
          <w:tcPr>
            <w:tcW w:w="432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Минимально допустимый</w:t>
            </w:r>
          </w:p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уровень обеспеченности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2C5B96" w:rsidRPr="002C5B96" w:rsidTr="00D143D2">
        <w:trPr>
          <w:trHeight w:val="20"/>
        </w:trPr>
        <w:tc>
          <w:tcPr>
            <w:tcW w:w="432" w:type="dxa"/>
            <w:vMerge w:val="restart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1</w:t>
            </w:r>
          </w:p>
        </w:tc>
        <w:tc>
          <w:tcPr>
            <w:tcW w:w="2545" w:type="dxa"/>
            <w:vMerge w:val="restart"/>
            <w:vAlign w:val="center"/>
          </w:tcPr>
          <w:p w:rsidR="002C5B96" w:rsidRPr="002C5B96" w:rsidRDefault="002C5B96" w:rsidP="002C5B96">
            <w:pPr>
              <w:widowControl w:val="0"/>
              <w:rPr>
                <w:rFonts w:eastAsia="Calibri"/>
                <w:lang w:eastAsia="en-US"/>
              </w:rPr>
            </w:pPr>
            <w:r w:rsidRPr="002C5B96">
              <w:rPr>
                <w:sz w:val="22"/>
                <w:szCs w:val="22"/>
              </w:rPr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3828" w:type="dxa"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 xml:space="preserve"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для населенного пункта числа контейнеров для сбора мусора </w:t>
            </w:r>
            <w:r w:rsidRPr="002C5B96">
              <w:rPr>
                <w:spacing w:val="-6"/>
                <w:sz w:val="22"/>
                <w:szCs w:val="22"/>
                <w:vertAlign w:val="superscript"/>
              </w:rPr>
              <w:t>[1]</w:t>
            </w:r>
          </w:p>
        </w:tc>
        <w:tc>
          <w:tcPr>
            <w:tcW w:w="2835" w:type="dxa"/>
            <w:vMerge w:val="restart"/>
            <w:vAlign w:val="center"/>
          </w:tcPr>
          <w:p w:rsidR="002C5B96" w:rsidRPr="002C5B96" w:rsidRDefault="002C5B96" w:rsidP="002C5B96">
            <w:pPr>
              <w:widowControl w:val="0"/>
              <w:jc w:val="center"/>
            </w:pPr>
            <w:r w:rsidRPr="002C5B96">
              <w:rPr>
                <w:rFonts w:eastAsia="Calibri"/>
                <w:sz w:val="22"/>
                <w:szCs w:val="22"/>
                <w:lang w:eastAsia="en-US"/>
              </w:rPr>
              <w:t>пешеходная доступность</w:t>
            </w:r>
            <w:r w:rsidRPr="002C5B96">
              <w:rPr>
                <w:sz w:val="22"/>
                <w:szCs w:val="22"/>
              </w:rPr>
              <w:t xml:space="preserve"> 100</w:t>
            </w:r>
            <w:r w:rsidRPr="002C5B96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2C5B96" w:rsidRPr="002C5B96" w:rsidTr="00D143D2">
        <w:trPr>
          <w:trHeight w:val="20"/>
        </w:trPr>
        <w:tc>
          <w:tcPr>
            <w:tcW w:w="432" w:type="dxa"/>
            <w:vMerge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545" w:type="dxa"/>
            <w:vMerge/>
            <w:vAlign w:val="center"/>
          </w:tcPr>
          <w:p w:rsidR="002C5B96" w:rsidRPr="002C5B96" w:rsidRDefault="002C5B96" w:rsidP="002C5B96">
            <w:pPr>
              <w:tabs>
                <w:tab w:val="left" w:pos="6780"/>
              </w:tabs>
              <w:contextualSpacing/>
              <w:rPr>
                <w:spacing w:val="-6"/>
              </w:rPr>
            </w:pPr>
          </w:p>
        </w:tc>
        <w:tc>
          <w:tcPr>
            <w:tcW w:w="3828" w:type="dxa"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>размер площадок должен быть рассчитан на установку необходимого числа, но не более 5 контейнеров</w:t>
            </w:r>
          </w:p>
        </w:tc>
        <w:tc>
          <w:tcPr>
            <w:tcW w:w="2835" w:type="dxa"/>
            <w:vMerge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</w:p>
        </w:tc>
      </w:tr>
    </w:tbl>
    <w:p w:rsidR="002C5B96" w:rsidRPr="002C5B96" w:rsidRDefault="002C5B96" w:rsidP="002C5B96">
      <w:pPr>
        <w:spacing w:after="200" w:line="276" w:lineRule="auto"/>
        <w:rPr>
          <w:rFonts w:eastAsia="TimesNewRomanPSMT"/>
          <w:bCs/>
        </w:rPr>
      </w:pP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Примечания: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1. Для определения числа устанавливаемых контейнеров (мусоросборников)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</w:t>
      </w:r>
      <w:r w:rsidRPr="002C5B96">
        <w:rPr>
          <w:rFonts w:eastAsia="TimesNewRomanPSMT"/>
          <w:sz w:val="22"/>
          <w:szCs w:val="22"/>
        </w:rPr>
        <w:lastRenderedPageBreak/>
        <w:t xml:space="preserve">скому накоплению отходов в периоды наибольшего их образования. Необходимое число контейнеров рассчитывается по формуле: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Бконт = Пгод × t × К / (365 × V), где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Пгод – годовое накопление твердых коммунальных отходов, куб. м;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t   – периодичность удаления отходов в сутки;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К – коэффициент неравномерности отходов, равный 1,25; </w:t>
      </w:r>
    </w:p>
    <w:p w:rsidR="009F3925" w:rsidRDefault="002C5B96" w:rsidP="001B2607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V – вместимость контейнера.</w:t>
      </w:r>
    </w:p>
    <w:p w:rsidR="00B93D2C" w:rsidRDefault="00B93D2C" w:rsidP="00B93D2C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Pr="00570F8D" w:rsidRDefault="00CB04C1" w:rsidP="00CB04C1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br w:type="page"/>
      </w:r>
    </w:p>
    <w:p w:rsidR="00B93D2C" w:rsidRPr="009D6CC7" w:rsidRDefault="00B93D2C" w:rsidP="00B93D2C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>Раздел 2.</w:t>
      </w:r>
      <w:r w:rsidRPr="009D6CC7">
        <w:rPr>
          <w:b/>
          <w:sz w:val="28"/>
          <w:szCs w:val="28"/>
        </w:rPr>
        <w:t xml:space="preserve"> Материалы по обоснованию расчетных показателей, содержащихся в основной части</w:t>
      </w:r>
    </w:p>
    <w:p w:rsidR="00B93D2C" w:rsidRPr="00123DDF" w:rsidRDefault="00B93D2C" w:rsidP="00B93D2C">
      <w:pPr>
        <w:pStyle w:val="ac"/>
        <w:autoSpaceDE w:val="0"/>
        <w:spacing w:line="276" w:lineRule="auto"/>
        <w:ind w:left="0" w:firstLine="851"/>
        <w:jc w:val="both"/>
        <w:rPr>
          <w:rFonts w:eastAsia="TimesNewRomanPSMT"/>
          <w:sz w:val="22"/>
          <w:szCs w:val="22"/>
        </w:rPr>
      </w:pPr>
    </w:p>
    <w:p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</w:t>
      </w:r>
      <w:r w:rsidR="003F3E50">
        <w:t xml:space="preserve">сельского поселения </w:t>
      </w:r>
      <w:r w:rsidR="00A266AF">
        <w:t>«Кыкерское»</w:t>
      </w:r>
      <w:r w:rsidR="008D2C79" w:rsidRPr="008D2C79">
        <w:t xml:space="preserve"> </w:t>
      </w:r>
      <w:r w:rsidR="003F3E50">
        <w:t>муниципального района «Тунгокоченский район»</w:t>
      </w:r>
      <w:r w:rsidR="002B6169" w:rsidRPr="002B6169">
        <w:t xml:space="preserve"> </w:t>
      </w:r>
      <w:r w:rsidR="003F3E50">
        <w:t>Забайкальского края</w:t>
      </w:r>
      <w:r>
        <w:t xml:space="preserve">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 и полномочий </w:t>
      </w:r>
      <w:r w:rsidRPr="003F19F9">
        <w:t>МО</w:t>
      </w:r>
      <w:r>
        <w:t xml:space="preserve">, на основании параметров и условий социально-экономического развития муниципального образования и региона в целом,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субъекта Российской Федерации в части формирования объектов местного значения </w:t>
      </w:r>
      <w:r w:rsidR="003F3E50">
        <w:t xml:space="preserve">сельского поселения </w:t>
      </w:r>
      <w:r w:rsidR="00A266AF">
        <w:t>«Кыкерское»</w:t>
      </w:r>
      <w:r>
        <w:t xml:space="preserve">. </w:t>
      </w:r>
    </w:p>
    <w:p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 </w:t>
      </w:r>
      <w:r w:rsidR="003F3E50">
        <w:rPr>
          <w:bCs/>
          <w:szCs w:val="28"/>
        </w:rPr>
        <w:t xml:space="preserve">сельского поселения </w:t>
      </w:r>
      <w:r w:rsidR="00A266AF">
        <w:rPr>
          <w:bCs/>
          <w:szCs w:val="28"/>
        </w:rPr>
        <w:t>«Кыкерское»</w:t>
      </w:r>
      <w:r w:rsidR="008D2C79" w:rsidRPr="008D2C79">
        <w:rPr>
          <w:bCs/>
          <w:szCs w:val="28"/>
        </w:rPr>
        <w:t xml:space="preserve"> </w:t>
      </w:r>
      <w:r w:rsidR="003F3E50">
        <w:rPr>
          <w:bCs/>
          <w:szCs w:val="28"/>
        </w:rPr>
        <w:t>муниципального района «Тунгокоченский район»</w:t>
      </w:r>
      <w:r>
        <w:rPr>
          <w:bCs/>
          <w:szCs w:val="28"/>
        </w:rPr>
        <w:t>, представлены в Таблице 2.1.1.</w:t>
      </w:r>
    </w:p>
    <w:p w:rsidR="00B93D2C" w:rsidRDefault="00B93D2C" w:rsidP="00B93D2C">
      <w:pPr>
        <w:pStyle w:val="ac"/>
        <w:rPr>
          <w:bCs/>
          <w:szCs w:val="28"/>
        </w:rPr>
      </w:pPr>
    </w:p>
    <w:p w:rsidR="00B93D2C" w:rsidRPr="00663316" w:rsidRDefault="00B93D2C" w:rsidP="00B93D2C">
      <w:pPr>
        <w:pStyle w:val="ac"/>
        <w:jc w:val="right"/>
        <w:rPr>
          <w:bCs/>
          <w:szCs w:val="28"/>
        </w:rPr>
      </w:pPr>
      <w:r>
        <w:rPr>
          <w:bCs/>
          <w:szCs w:val="28"/>
        </w:rPr>
        <w:t>Таблица 2.1.1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843"/>
        <w:gridCol w:w="5137"/>
      </w:tblGrid>
      <w:tr w:rsidR="00B93D2C" w:rsidRPr="009E1D56" w:rsidTr="00FB28F4">
        <w:trPr>
          <w:trHeight w:val="227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 xml:space="preserve">Расчетный </w:t>
            </w:r>
          </w:p>
          <w:p w:rsidR="00B93D2C" w:rsidRPr="006B7E16" w:rsidRDefault="00B93D2C" w:rsidP="00FB28F4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5137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Обоснование расчетного показателя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инженерного обеспечения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1.1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Объекты электроснабжения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734C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с   </w:t>
            </w:r>
            <w:r w:rsidRPr="006B7E16">
              <w:rPr>
                <w:color w:val="000000" w:themeColor="text1"/>
                <w:sz w:val="22"/>
                <w:szCs w:val="22"/>
              </w:rPr>
              <w:t>СП 42.13330.2016. «Градостроительство. Планировка и застройка городских и сельских поселений» Актуализированная редакция СНиП 2.07.01-89* (</w:t>
            </w:r>
            <w:r w:rsidRPr="000E73E1">
              <w:rPr>
                <w:sz w:val="22"/>
                <w:szCs w:val="22"/>
              </w:rPr>
              <w:t>утв. Приказом Мин</w:t>
            </w:r>
            <w:r w:rsidR="00734CED">
              <w:rPr>
                <w:sz w:val="22"/>
                <w:szCs w:val="22"/>
              </w:rPr>
              <w:t>региона РФ от 28.12.2010 N820)</w:t>
            </w:r>
          </w:p>
        </w:tc>
      </w:tr>
      <w:tr w:rsidR="00CB0231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1.2</w:t>
            </w:r>
          </w:p>
        </w:tc>
        <w:tc>
          <w:tcPr>
            <w:tcW w:w="1809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Объекты водоснабжения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0231" w:rsidRPr="006B7E16" w:rsidRDefault="00CB0231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vMerge w:val="restart"/>
            <w:shd w:val="clear" w:color="auto" w:fill="auto"/>
          </w:tcPr>
          <w:p w:rsidR="00CB0231" w:rsidRPr="006B7E16" w:rsidRDefault="00CB0231" w:rsidP="00734C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Объем водопотребления принят в соответствии с </w:t>
            </w:r>
            <w:r w:rsidR="007D2633" w:rsidRPr="007D2633">
              <w:rPr>
                <w:sz w:val="22"/>
                <w:szCs w:val="22"/>
              </w:rPr>
              <w:t>СП 31.13330.2012 Водоснабжение. Наружные сети и сооружения. (утв. Приказом Минрегион России от</w:t>
            </w:r>
            <w:r w:rsidR="00734CED">
              <w:rPr>
                <w:sz w:val="22"/>
                <w:szCs w:val="22"/>
              </w:rPr>
              <w:t xml:space="preserve"> 29.12.2011 N 635/14). П.5.1.</w:t>
            </w:r>
          </w:p>
        </w:tc>
      </w:tr>
      <w:tr w:rsidR="00CB0231" w:rsidRPr="009E1D56" w:rsidTr="00FA5784">
        <w:trPr>
          <w:trHeight w:val="516"/>
        </w:trPr>
        <w:tc>
          <w:tcPr>
            <w:tcW w:w="567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1.3</w:t>
            </w:r>
          </w:p>
        </w:tc>
        <w:tc>
          <w:tcPr>
            <w:tcW w:w="1809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Объекты водоотведения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CB0231" w:rsidRPr="006B7E16" w:rsidRDefault="00CB0231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37" w:type="dxa"/>
            <w:vMerge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 xml:space="preserve">Объекты местного значения в области автомобильных дорог и </w:t>
            </w:r>
            <w:r w:rsidRPr="006B7E16">
              <w:rPr>
                <w:b/>
                <w:bCs/>
                <w:sz w:val="22"/>
                <w:szCs w:val="22"/>
              </w:rPr>
              <w:t>транспортного обслуживания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FA338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A3381">
              <w:rPr>
                <w:color w:val="000000"/>
                <w:sz w:val="22"/>
                <w:szCs w:val="22"/>
              </w:rPr>
              <w:t>Плотность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46681" w:rsidP="0047194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Расчетная п</w:t>
            </w:r>
            <w:r w:rsidR="00B93D2C" w:rsidRPr="006B7E16">
              <w:rPr>
                <w:sz w:val="22"/>
                <w:szCs w:val="22"/>
              </w:rPr>
              <w:t xml:space="preserve">лотность сети </w:t>
            </w:r>
            <w:r w:rsidRPr="008355B7">
              <w:rPr>
                <w:b/>
                <w:sz w:val="22"/>
                <w:szCs w:val="22"/>
              </w:rPr>
              <w:t>1</w:t>
            </w:r>
            <w:r w:rsidR="00B93D2C" w:rsidRPr="008355B7">
              <w:rPr>
                <w:b/>
                <w:sz w:val="22"/>
                <w:szCs w:val="22"/>
              </w:rPr>
              <w:t>,5 км/</w:t>
            </w:r>
            <w:r w:rsidR="0047194E" w:rsidRPr="008355B7">
              <w:rPr>
                <w:b/>
                <w:sz w:val="22"/>
                <w:szCs w:val="22"/>
              </w:rPr>
              <w:t>кв. км.</w:t>
            </w:r>
            <w:r w:rsidR="00B93D2C" w:rsidRPr="006B7E16">
              <w:rPr>
                <w:sz w:val="22"/>
                <w:szCs w:val="22"/>
              </w:rPr>
              <w:t xml:space="preserve"> принята в соответствии с п 1.15. «Руководство по проектированию городских улиц и дорог» Центральный Научно-Исследовательский И Проектный Институт По Градостроительству (ЦНИИП Градостроительства) Госгражданстроя</w:t>
            </w:r>
            <w:r>
              <w:rPr>
                <w:sz w:val="22"/>
                <w:szCs w:val="22"/>
              </w:rPr>
              <w:t>.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2.2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Автозаправочные станции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топливораздаточных колонок на 1200 автомобилей, зарегистрированных на территории муниципального образования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с </w:t>
            </w:r>
            <w:r w:rsidRPr="006B7E16">
              <w:rPr>
                <w:color w:val="000000" w:themeColor="text1"/>
                <w:sz w:val="22"/>
                <w:szCs w:val="22"/>
              </w:rPr>
              <w:t>п. 11.41.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color w:val="000000" w:themeColor="text1"/>
                <w:sz w:val="22"/>
                <w:szCs w:val="22"/>
              </w:rPr>
              <w:t>СП 42.13330.2016. «Градостроительство. 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2.3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Станции технического обслу</w:t>
            </w:r>
            <w:r w:rsidRPr="006B7E16">
              <w:rPr>
                <w:sz w:val="22"/>
                <w:szCs w:val="22"/>
              </w:rPr>
              <w:lastRenderedPageBreak/>
              <w:t>живания автомобилей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 xml:space="preserve">количество постов на станции </w:t>
            </w:r>
            <w:r w:rsidRPr="006B7E16">
              <w:rPr>
                <w:sz w:val="22"/>
                <w:szCs w:val="22"/>
              </w:rPr>
              <w:lastRenderedPageBreak/>
              <w:t>технического обслуживания на 200 автомобилей, зарегистрированных на территории муниципального образования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 xml:space="preserve">Расчетный показатель установлен в соответствии </w:t>
            </w:r>
            <w:r w:rsidRPr="006B7E16">
              <w:rPr>
                <w:color w:val="000000" w:themeColor="text1"/>
                <w:sz w:val="22"/>
                <w:szCs w:val="22"/>
              </w:rPr>
              <w:t>с п. 11.40.</w:t>
            </w:r>
            <w:r w:rsidRPr="006B7E16">
              <w:rPr>
                <w:sz w:val="22"/>
                <w:szCs w:val="22"/>
              </w:rPr>
              <w:t xml:space="preserve">   </w:t>
            </w:r>
            <w:r w:rsidRPr="006B7E16">
              <w:rPr>
                <w:color w:val="000000" w:themeColor="text1"/>
                <w:sz w:val="22"/>
                <w:szCs w:val="22"/>
              </w:rPr>
              <w:t xml:space="preserve">СП 42.13330.2016. «Градостроительство. </w:t>
            </w:r>
            <w:r w:rsidRPr="006B7E16">
              <w:rPr>
                <w:color w:val="000000" w:themeColor="text1"/>
                <w:sz w:val="22"/>
                <w:szCs w:val="22"/>
              </w:rPr>
              <w:lastRenderedPageBreak/>
              <w:t>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остановочных пунктов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F52787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2.5</w:t>
            </w:r>
          </w:p>
        </w:tc>
        <w:tc>
          <w:tcPr>
            <w:tcW w:w="1809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Проектирование велосипедной дорожки</w:t>
            </w:r>
          </w:p>
        </w:tc>
        <w:tc>
          <w:tcPr>
            <w:tcW w:w="1843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5137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 xml:space="preserve">Объекты местного значения в области культуры 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3.1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tabs>
                <w:tab w:val="left" w:pos="678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B7E16">
              <w:rPr>
                <w:sz w:val="22"/>
                <w:szCs w:val="22"/>
                <w:lang w:eastAsia="en-US"/>
              </w:rPr>
              <w:t>Общедоступная библиотека с детским отделением</w:t>
            </w:r>
          </w:p>
          <w:p w:rsidR="00B93D2C" w:rsidRPr="006B7E16" w:rsidRDefault="00B93D2C" w:rsidP="00FB28F4">
            <w:pPr>
              <w:tabs>
                <w:tab w:val="left" w:pos="678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1 учреждение 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 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 </w:t>
            </w:r>
            <w:r w:rsidR="002C4EBE">
              <w:rPr>
                <w:color w:val="000000"/>
                <w:sz w:val="22"/>
                <w:szCs w:val="22"/>
              </w:rPr>
              <w:t xml:space="preserve">Транспортная доступность </w:t>
            </w:r>
            <w:r w:rsidRPr="006B7E16">
              <w:rPr>
                <w:color w:val="000000"/>
                <w:sz w:val="22"/>
                <w:szCs w:val="22"/>
              </w:rPr>
              <w:t xml:space="preserve">30 минут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3.2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B7E16">
              <w:rPr>
                <w:sz w:val="22"/>
                <w:szCs w:val="22"/>
                <w:lang w:eastAsia="en-US"/>
              </w:rPr>
              <w:t>Точка доступа к полнотекстовым информационным ресурсам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1 учреждение 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Р-965. 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Транспортная </w:t>
            </w:r>
            <w:r w:rsidR="006D48EC" w:rsidRPr="006B7E16">
              <w:rPr>
                <w:color w:val="000000"/>
                <w:sz w:val="22"/>
                <w:szCs w:val="22"/>
              </w:rPr>
              <w:t>доступность 30</w:t>
            </w:r>
            <w:r w:rsidRPr="006B7E16">
              <w:rPr>
                <w:color w:val="000000"/>
                <w:sz w:val="22"/>
                <w:szCs w:val="22"/>
              </w:rPr>
              <w:t xml:space="preserve"> минут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Р-965. 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3.3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  <w:lang w:eastAsia="en-US"/>
              </w:rPr>
              <w:t>Дом культуры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1 учреждение 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 сети организаций культуры и обеспеченности населения услугами органи</w:t>
            </w:r>
            <w:r w:rsidRPr="006B7E16">
              <w:rPr>
                <w:color w:val="000000"/>
                <w:sz w:val="22"/>
                <w:szCs w:val="22"/>
              </w:rPr>
              <w:lastRenderedPageBreak/>
              <w:t xml:space="preserve">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6)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Транспортная </w:t>
            </w:r>
            <w:r w:rsidR="006D48EC" w:rsidRPr="006B7E16">
              <w:rPr>
                <w:color w:val="000000"/>
                <w:sz w:val="22"/>
                <w:szCs w:val="22"/>
              </w:rPr>
              <w:t>доступность 30</w:t>
            </w:r>
            <w:r w:rsidRPr="006B7E16">
              <w:rPr>
                <w:color w:val="000000"/>
                <w:sz w:val="22"/>
                <w:szCs w:val="22"/>
              </w:rPr>
              <w:t xml:space="preserve"> минут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6)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ab/>
              <w:t>4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B93D2C" w:rsidRPr="009E1D56" w:rsidTr="00FB28F4">
        <w:trPr>
          <w:trHeight w:val="1518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4.1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Спортивные залы общего пользования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обеспеченности, удельная площадь пола спортивных залов на 1000 жит., кв.м.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1265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4.2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обеспеченности, удельная площадь пола помещений на 1000 жит., кв.м.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FF0000"/>
                <w:sz w:val="22"/>
                <w:szCs w:val="22"/>
                <w:highlight w:val="yellow"/>
              </w:rPr>
            </w:pPr>
            <w:r w:rsidRPr="006B7E16">
              <w:rPr>
                <w:sz w:val="22"/>
                <w:szCs w:val="22"/>
              </w:rPr>
              <w:t>1 объект на каждые 1000 человек населения н.п. но не менее 1 объекта 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благоустройства</w:t>
            </w:r>
          </w:p>
        </w:tc>
      </w:tr>
      <w:tr w:rsidR="00B93D2C" w:rsidRPr="009E1D56" w:rsidTr="00FB28F4">
        <w:trPr>
          <w:trHeight w:val="1565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5.1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Общегородские парки (административный центр сельского поселения)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уровень обеспеченности,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озеленения, кв.м. на 1 жит.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Cs/>
                <w:sz w:val="22"/>
                <w:szCs w:val="22"/>
              </w:rPr>
            </w:pPr>
            <w:r w:rsidRPr="006B7E16">
              <w:rPr>
                <w:bCs/>
                <w:sz w:val="22"/>
                <w:szCs w:val="22"/>
              </w:rPr>
              <w:t>Площадь территории 12, м2 на чел. принято в соответствии с таблицей 9.2. СП 42.13330 «СНиП 2.07.01-89*» Планировка и застройка городских и сельских поселений. Актуализированная редакция (утв. Приказом Минстроя России от 30.12.2016 N 1034/ пр)</w:t>
            </w:r>
          </w:p>
        </w:tc>
      </w:tr>
      <w:tr w:rsidR="00B93D2C" w:rsidRPr="009E1D56" w:rsidTr="00FB28F4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оценочным анализом текущего состояния.</w:t>
            </w:r>
          </w:p>
        </w:tc>
      </w:tr>
      <w:tr w:rsidR="00B93D2C" w:rsidRPr="009E1D56" w:rsidTr="006D48EC">
        <w:trPr>
          <w:trHeight w:val="44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5.2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Детские площадки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уровень обеспеченности,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территории кв.м. на 1 чел.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6D48EC">
            <w:pPr>
              <w:spacing w:before="120"/>
              <w:rPr>
                <w:bCs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</w:t>
            </w:r>
            <w:r w:rsidRPr="006B7E16">
              <w:rPr>
                <w:bCs/>
                <w:sz w:val="22"/>
                <w:szCs w:val="22"/>
              </w:rPr>
              <w:t xml:space="preserve"> 0,5 м</w:t>
            </w:r>
            <w:r w:rsidRPr="006B7E16">
              <w:rPr>
                <w:bCs/>
                <w:sz w:val="22"/>
                <w:szCs w:val="22"/>
                <w:vertAlign w:val="superscript"/>
              </w:rPr>
              <w:t>2</w:t>
            </w:r>
            <w:r w:rsidRPr="006B7E16">
              <w:rPr>
                <w:bCs/>
                <w:sz w:val="22"/>
                <w:szCs w:val="22"/>
              </w:rPr>
              <w:t xml:space="preserve"> на человека площадь территории принята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bCs/>
                <w:sz w:val="22"/>
                <w:szCs w:val="22"/>
              </w:rPr>
              <w:t>в соответствии с п. 4.15.2.3,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</w:t>
            </w:r>
          </w:p>
          <w:p w:rsidR="00B93D2C" w:rsidRPr="006B7E16" w:rsidRDefault="00B93D2C" w:rsidP="006D48E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FB28F4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максимального допустимого уров</w:t>
            </w:r>
            <w:r w:rsidRPr="006B7E16">
              <w:rPr>
                <w:color w:val="000000"/>
                <w:sz w:val="22"/>
                <w:szCs w:val="22"/>
              </w:rPr>
              <w:lastRenderedPageBreak/>
              <w:t>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 xml:space="preserve">Пешеходная доступность принята 500 м (в границах квартала, микрорайона) в соответствии с п. 8. Приказа Минстроя России от 13.04.2017 N 711/пр. </w:t>
            </w:r>
            <w:r w:rsidRPr="006B7E16">
              <w:rPr>
                <w:sz w:val="22"/>
                <w:szCs w:val="22"/>
              </w:rPr>
              <w:lastRenderedPageBreak/>
              <w:t>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B93D2C" w:rsidRPr="009E1D56" w:rsidTr="00FB28F4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Площадка отдыха и досуга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уровень обеспеченности,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территории кв.м. на 1 чел.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</w:t>
            </w:r>
            <w:r w:rsidRPr="006B7E16">
              <w:rPr>
                <w:bCs/>
                <w:sz w:val="22"/>
                <w:szCs w:val="22"/>
              </w:rPr>
              <w:t xml:space="preserve"> 0,1 м</w:t>
            </w:r>
            <w:r w:rsidRPr="006B7E16">
              <w:rPr>
                <w:bCs/>
                <w:sz w:val="22"/>
                <w:szCs w:val="22"/>
                <w:vertAlign w:val="superscript"/>
              </w:rPr>
              <w:t>2</w:t>
            </w:r>
            <w:r w:rsidRPr="006B7E16">
              <w:rPr>
                <w:bCs/>
                <w:sz w:val="22"/>
                <w:szCs w:val="22"/>
              </w:rPr>
              <w:t xml:space="preserve"> на человека площадь территории принята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bCs/>
                <w:sz w:val="22"/>
                <w:szCs w:val="22"/>
              </w:rPr>
              <w:t>в соответствии с п. 4.15.3.2,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19.01.2017.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FB28F4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Пешеходная доступность принята 600 м (в границах квартала, микрорайона) в соответствии с п. 8. Приказа Минстроя России от 13.04.2017 N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ритуального обслуживания населения</w:t>
            </w:r>
          </w:p>
        </w:tc>
      </w:tr>
      <w:tr w:rsidR="00B93D2C" w:rsidRPr="009E1D56" w:rsidTr="00734CED">
        <w:trPr>
          <w:trHeight w:val="1565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6.1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Кладбища традиционного захоронения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300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первичной пожарной безопасности, а также в части аварийно-спасательных служб и (или) аварийно-спасательных образований</w:t>
            </w:r>
          </w:p>
        </w:tc>
      </w:tr>
      <w:tr w:rsidR="00B93D2C" w:rsidRPr="009E1D56" w:rsidTr="00734CED">
        <w:trPr>
          <w:trHeight w:val="1103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7.1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Пожарный гидрант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гидрантов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Расчетный показатель установлен с учетом Федерального закона от 22 июля 2008 года №123-ФЗ «Технический регламент о требованиях пожарной безопасности.</w:t>
            </w:r>
          </w:p>
        </w:tc>
      </w:tr>
      <w:tr w:rsidR="00B93D2C" w:rsidRPr="009E1D56" w:rsidTr="00FB28F4">
        <w:trPr>
          <w:trHeight w:val="349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сбора твердых коммунальных отходов</w:t>
            </w:r>
          </w:p>
        </w:tc>
      </w:tr>
      <w:tr w:rsidR="00B93D2C" w:rsidRPr="009E1D56" w:rsidTr="00232A0E">
        <w:trPr>
          <w:trHeight w:val="1133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8.1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bCs/>
                <w:color w:val="000000"/>
                <w:sz w:val="22"/>
                <w:szCs w:val="22"/>
              </w:rPr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для населенного пункта числа контейнеров для сбора мусора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1D6C97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Расчетный показатель установлен с учетом </w:t>
            </w:r>
            <w:r w:rsidR="001D6C97">
              <w:rPr>
                <w:color w:val="000000"/>
                <w:sz w:val="22"/>
                <w:szCs w:val="22"/>
              </w:rPr>
              <w:t>Постановлением Правитель</w:t>
            </w:r>
            <w:r w:rsidR="001D6C97" w:rsidRPr="001D6C97">
              <w:rPr>
                <w:color w:val="000000"/>
                <w:sz w:val="22"/>
                <w:szCs w:val="22"/>
              </w:rPr>
              <w:t>ства Забайкальского края от 5 ноября 2019 года № 430 «Об утверждении территориальной схемы обращения с отходами Забайкальского края».</w:t>
            </w:r>
          </w:p>
        </w:tc>
      </w:tr>
    </w:tbl>
    <w:p w:rsidR="00232A0E" w:rsidRPr="00CB04C1" w:rsidRDefault="00CB04C1" w:rsidP="00CB04C1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br w:type="page"/>
      </w:r>
    </w:p>
    <w:p w:rsidR="00370BB6" w:rsidRPr="009D6CC7" w:rsidRDefault="00370BB6" w:rsidP="00370BB6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9D6CC7">
        <w:rPr>
          <w:b/>
          <w:sz w:val="28"/>
          <w:szCs w:val="28"/>
          <w:u w:val="single"/>
        </w:rPr>
        <w:t>.</w:t>
      </w:r>
      <w:r w:rsidRPr="009D6C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Правила и область применения расчетных показателей, содержащихся в основной части</w:t>
      </w:r>
    </w:p>
    <w:p w:rsidR="00370BB6" w:rsidRDefault="00370BB6" w:rsidP="00370BB6">
      <w:pPr>
        <w:jc w:val="both"/>
      </w:pP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Местные нормативы градостроительного проектирования распространяются на предлагаемые к размещению на территории </w:t>
      </w:r>
      <w:r w:rsidR="003F3E50">
        <w:rPr>
          <w:spacing w:val="-6"/>
          <w:lang w:eastAsia="en-US"/>
        </w:rPr>
        <w:t xml:space="preserve">сельского поселения </w:t>
      </w:r>
      <w:r w:rsidR="00A266AF">
        <w:rPr>
          <w:spacing w:val="-6"/>
          <w:lang w:eastAsia="en-US"/>
        </w:rPr>
        <w:t>«Кыкерское»</w:t>
      </w:r>
      <w:r w:rsidR="008D2C79" w:rsidRPr="008D2C79">
        <w:rPr>
          <w:spacing w:val="-6"/>
          <w:lang w:eastAsia="en-US"/>
        </w:rPr>
        <w:t xml:space="preserve"> </w:t>
      </w:r>
      <w:r w:rsidRPr="00B17FE8">
        <w:t xml:space="preserve">объекты местного значения, относящиеся к областям, указанным в 23 Градостроительного Кодекса Российской Федерации, </w:t>
      </w:r>
      <w:r w:rsidR="006D48EC" w:rsidRPr="006D48EC">
        <w:t>Закон</w:t>
      </w:r>
      <w:r w:rsidR="006D48EC">
        <w:t>е</w:t>
      </w:r>
      <w:r w:rsidR="006D48EC" w:rsidRPr="006D48EC">
        <w:t xml:space="preserve"> Забайкальского края от 29.12.2008 г. № 113-ЗЗК «О градостроительной деятельности в Забайкальском крае»</w:t>
      </w:r>
      <w:r w:rsidRPr="00B17FE8">
        <w:t xml:space="preserve"> и документах территориального планирования муниципальных образований </w:t>
      </w:r>
      <w:r w:rsidR="003F3E50">
        <w:t>Забайкальского края</w:t>
      </w:r>
      <w:r w:rsidRPr="00B17FE8">
        <w:t>, иными объектами местного значения.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Местные нормативы градостроительного проектирования </w:t>
      </w:r>
      <w:r w:rsidR="003F3E50">
        <w:rPr>
          <w:spacing w:val="-6"/>
          <w:lang w:eastAsia="en-US"/>
        </w:rPr>
        <w:t xml:space="preserve">сельского поселения </w:t>
      </w:r>
      <w:r w:rsidR="00A266AF">
        <w:rPr>
          <w:spacing w:val="-6"/>
          <w:lang w:eastAsia="en-US"/>
        </w:rPr>
        <w:t>«Кыкерское»</w:t>
      </w:r>
      <w:r w:rsidR="008D2C79" w:rsidRPr="008D2C79">
        <w:rPr>
          <w:spacing w:val="-6"/>
          <w:lang w:eastAsia="en-US"/>
        </w:rPr>
        <w:t xml:space="preserve"> </w:t>
      </w:r>
      <w:r w:rsidRPr="00B17FE8">
        <w:t>являются обязательными для применения всеми участниками градостроительной деятельности в сельском поселении и учитываются при разработке документов территориального планирования,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значения в границах поселения.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В ходе подготовки документации по планировке территории следует учитывать расчетные показатели минимально допустимых размеров земельных участков, необходимых для размещения объектов местного значения. 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вида, которые расположены (или могут быть расположены) не только в границах данной территории, но также и вне ее границ в пределах максимальной территориальной доступности, установленной для соответствующих объектов. Необходимо также учитывать возможное влияние планируемого к размещению объекта на прилегающие территории, на потребность в обеспечении населения в границах квартала (микрорайона) объектами социально-бытового и культурного обслуживания, возможность организации подходов и подъездов к существующим и вновь формируемым земельным участкам.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При отмене и (или) изменении действующих нормативных документов Российской Федерации и (или) </w:t>
      </w:r>
      <w:r w:rsidR="003F3E50">
        <w:t>Забайкальского края</w:t>
      </w:r>
      <w:r w:rsidRPr="00B17FE8">
        <w:t>, в том числе тех, требования которых были учтены при подготовке настоящих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B93D2C" w:rsidRDefault="00B93D2C" w:rsidP="00F152AD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sectPr w:rsidR="00B93D2C" w:rsidSect="00833015">
      <w:headerReference w:type="default" r:id="rId8"/>
      <w:footerReference w:type="default" r:id="rId9"/>
      <w:pgSz w:w="11906" w:h="16838"/>
      <w:pgMar w:top="1134" w:right="850" w:bottom="1134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B1D" w:rsidRDefault="00B61B1D" w:rsidP="000D5211">
      <w:r>
        <w:separator/>
      </w:r>
    </w:p>
  </w:endnote>
  <w:endnote w:type="continuationSeparator" w:id="0">
    <w:p w:rsidR="00B61B1D" w:rsidRDefault="00B61B1D" w:rsidP="000D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842640"/>
      <w:docPartObj>
        <w:docPartGallery w:val="Page Numbers (Bottom of Page)"/>
        <w:docPartUnique/>
      </w:docPartObj>
    </w:sdtPr>
    <w:sdtContent>
      <w:p w:rsidR="00A266AF" w:rsidRDefault="00A266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B51">
          <w:rPr>
            <w:noProof/>
          </w:rPr>
          <w:t>3</w:t>
        </w:r>
        <w:r>
          <w:fldChar w:fldCharType="end"/>
        </w:r>
      </w:p>
    </w:sdtContent>
  </w:sdt>
  <w:p w:rsidR="00A266AF" w:rsidRDefault="00A266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B1D" w:rsidRDefault="00B61B1D" w:rsidP="000D5211">
      <w:r>
        <w:separator/>
      </w:r>
    </w:p>
  </w:footnote>
  <w:footnote w:type="continuationSeparator" w:id="0">
    <w:p w:rsidR="00B61B1D" w:rsidRDefault="00B61B1D" w:rsidP="000D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AF" w:rsidRDefault="00A266AF" w:rsidP="00CA19B4">
    <w:pPr>
      <w:pStyle w:val="a7"/>
      <w:rPr>
        <w:i/>
        <w:color w:val="7F7F7F" w:themeColor="text1" w:themeTint="80"/>
        <w:sz w:val="18"/>
      </w:rPr>
    </w:pPr>
    <w:r w:rsidRPr="001D4DCC">
      <w:rPr>
        <w:i/>
        <w:color w:val="7F7F7F" w:themeColor="text1" w:themeTint="80"/>
        <w:sz w:val="18"/>
      </w:rPr>
      <w:t>Местные нормативы гр</w:t>
    </w:r>
    <w:r>
      <w:rPr>
        <w:i/>
        <w:color w:val="7F7F7F" w:themeColor="text1" w:themeTint="80"/>
        <w:sz w:val="18"/>
      </w:rPr>
      <w:t>адостроительного проектирования Кыкерского СП</w:t>
    </w:r>
    <w:r w:rsidRPr="00CA19B4">
      <w:rPr>
        <w:i/>
        <w:color w:val="7F7F7F" w:themeColor="text1" w:themeTint="80"/>
        <w:sz w:val="18"/>
      </w:rPr>
      <w:t xml:space="preserve"> </w:t>
    </w:r>
  </w:p>
  <w:p w:rsidR="00A266AF" w:rsidRDefault="00A266AF">
    <w:pPr>
      <w:pStyle w:val="a7"/>
      <w:rPr>
        <w:i/>
        <w:color w:val="7F7F7F" w:themeColor="text1" w:themeTint="80"/>
        <w:sz w:val="18"/>
      </w:rPr>
    </w:pPr>
    <w:r>
      <w:rPr>
        <w:i/>
        <w:color w:val="7F7F7F" w:themeColor="text1" w:themeTint="80"/>
        <w:sz w:val="18"/>
      </w:rPr>
      <w:t xml:space="preserve">муниципального </w:t>
    </w:r>
    <w:r w:rsidRPr="00114594">
      <w:rPr>
        <w:i/>
        <w:color w:val="7F7F7F" w:themeColor="text1" w:themeTint="80"/>
        <w:sz w:val="18"/>
      </w:rPr>
      <w:t>района</w:t>
    </w:r>
    <w:r>
      <w:rPr>
        <w:i/>
        <w:color w:val="7F7F7F" w:themeColor="text1" w:themeTint="80"/>
        <w:sz w:val="18"/>
      </w:rPr>
      <w:t xml:space="preserve"> «Тунгокоченский район»</w:t>
    </w:r>
    <w:r w:rsidRPr="00114594">
      <w:rPr>
        <w:i/>
        <w:color w:val="7F7F7F" w:themeColor="text1" w:themeTint="80"/>
        <w:sz w:val="18"/>
      </w:rPr>
      <w:t xml:space="preserve"> </w:t>
    </w:r>
    <w:r>
      <w:rPr>
        <w:i/>
        <w:color w:val="7F7F7F" w:themeColor="text1" w:themeTint="80"/>
        <w:sz w:val="18"/>
      </w:rPr>
      <w:t>Забайкальского края</w:t>
    </w:r>
  </w:p>
  <w:p w:rsidR="00A266AF" w:rsidRPr="003A521F" w:rsidRDefault="00A266AF">
    <w:pPr>
      <w:pStyle w:val="a7"/>
      <w:rPr>
        <w:i/>
        <w:color w:val="7F7F7F" w:themeColor="text1" w:themeTint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3DCE44"/>
    <w:multiLevelType w:val="hybridMultilevel"/>
    <w:tmpl w:val="328CD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51189"/>
    <w:multiLevelType w:val="hybridMultilevel"/>
    <w:tmpl w:val="123CC6E4"/>
    <w:lvl w:ilvl="0" w:tplc="165E85C4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7644A9"/>
    <w:multiLevelType w:val="hybridMultilevel"/>
    <w:tmpl w:val="C79A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345"/>
    <w:multiLevelType w:val="hybridMultilevel"/>
    <w:tmpl w:val="0DCCA954"/>
    <w:lvl w:ilvl="0" w:tplc="60285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26F10A2"/>
    <w:multiLevelType w:val="multilevel"/>
    <w:tmpl w:val="80C8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sz w:val="24"/>
      </w:rPr>
    </w:lvl>
  </w:abstractNum>
  <w:abstractNum w:abstractNumId="5" w15:restartNumberingAfterBreak="0">
    <w:nsid w:val="67B14B2F"/>
    <w:multiLevelType w:val="hybridMultilevel"/>
    <w:tmpl w:val="F04400DC"/>
    <w:lvl w:ilvl="0" w:tplc="543CE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FE3BFC"/>
    <w:multiLevelType w:val="multilevel"/>
    <w:tmpl w:val="044E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12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88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24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0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776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52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28" w:hanging="720"/>
      </w:pPr>
      <w:rPr>
        <w:rFonts w:hint="default"/>
        <w:sz w:val="24"/>
      </w:rPr>
    </w:lvl>
  </w:abstractNum>
  <w:abstractNum w:abstractNumId="7" w15:restartNumberingAfterBreak="0">
    <w:nsid w:val="7D4F11AD"/>
    <w:multiLevelType w:val="multilevel"/>
    <w:tmpl w:val="89E23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11"/>
    <w:rsid w:val="000059DF"/>
    <w:rsid w:val="00011780"/>
    <w:rsid w:val="000142BF"/>
    <w:rsid w:val="000349CE"/>
    <w:rsid w:val="00040020"/>
    <w:rsid w:val="000402E4"/>
    <w:rsid w:val="00042F7E"/>
    <w:rsid w:val="000530F0"/>
    <w:rsid w:val="000665E7"/>
    <w:rsid w:val="000731CD"/>
    <w:rsid w:val="00075029"/>
    <w:rsid w:val="0008357D"/>
    <w:rsid w:val="000954CA"/>
    <w:rsid w:val="000A373B"/>
    <w:rsid w:val="000B2D05"/>
    <w:rsid w:val="000C0F44"/>
    <w:rsid w:val="000C12DC"/>
    <w:rsid w:val="000C29A6"/>
    <w:rsid w:val="000D4A74"/>
    <w:rsid w:val="000D5211"/>
    <w:rsid w:val="000D7909"/>
    <w:rsid w:val="000E54F8"/>
    <w:rsid w:val="000E73E1"/>
    <w:rsid w:val="000F2886"/>
    <w:rsid w:val="001132CA"/>
    <w:rsid w:val="00114594"/>
    <w:rsid w:val="00116B37"/>
    <w:rsid w:val="0012181B"/>
    <w:rsid w:val="00123DDF"/>
    <w:rsid w:val="00137162"/>
    <w:rsid w:val="001575C0"/>
    <w:rsid w:val="00160BEB"/>
    <w:rsid w:val="00164635"/>
    <w:rsid w:val="00173FEE"/>
    <w:rsid w:val="00174074"/>
    <w:rsid w:val="00175065"/>
    <w:rsid w:val="00176524"/>
    <w:rsid w:val="0019044F"/>
    <w:rsid w:val="0019308A"/>
    <w:rsid w:val="0019692A"/>
    <w:rsid w:val="001B2607"/>
    <w:rsid w:val="001B2E6C"/>
    <w:rsid w:val="001C23D5"/>
    <w:rsid w:val="001C4415"/>
    <w:rsid w:val="001C6302"/>
    <w:rsid w:val="001D21E5"/>
    <w:rsid w:val="001D4DCC"/>
    <w:rsid w:val="001D6C97"/>
    <w:rsid w:val="001E58CD"/>
    <w:rsid w:val="00200B3C"/>
    <w:rsid w:val="0020411E"/>
    <w:rsid w:val="002200EB"/>
    <w:rsid w:val="00232826"/>
    <w:rsid w:val="00232A0E"/>
    <w:rsid w:val="00240389"/>
    <w:rsid w:val="0025350C"/>
    <w:rsid w:val="00254227"/>
    <w:rsid w:val="002542B5"/>
    <w:rsid w:val="00257715"/>
    <w:rsid w:val="00257D18"/>
    <w:rsid w:val="002624E8"/>
    <w:rsid w:val="00265B2A"/>
    <w:rsid w:val="00265E17"/>
    <w:rsid w:val="00272918"/>
    <w:rsid w:val="00274FCD"/>
    <w:rsid w:val="002775DA"/>
    <w:rsid w:val="0028255A"/>
    <w:rsid w:val="00284056"/>
    <w:rsid w:val="002A6271"/>
    <w:rsid w:val="002B50FC"/>
    <w:rsid w:val="002B59A8"/>
    <w:rsid w:val="002B5C4F"/>
    <w:rsid w:val="002B6169"/>
    <w:rsid w:val="002C4EBE"/>
    <w:rsid w:val="002C5B96"/>
    <w:rsid w:val="002C7D55"/>
    <w:rsid w:val="002D2AFA"/>
    <w:rsid w:val="002D78E8"/>
    <w:rsid w:val="002D7E5E"/>
    <w:rsid w:val="002E11D8"/>
    <w:rsid w:val="002E5FC7"/>
    <w:rsid w:val="002E7E73"/>
    <w:rsid w:val="002F2513"/>
    <w:rsid w:val="003016A3"/>
    <w:rsid w:val="00314DD8"/>
    <w:rsid w:val="00317E98"/>
    <w:rsid w:val="00321191"/>
    <w:rsid w:val="003243E9"/>
    <w:rsid w:val="0033603E"/>
    <w:rsid w:val="00344B45"/>
    <w:rsid w:val="00352C59"/>
    <w:rsid w:val="0035501F"/>
    <w:rsid w:val="00361D5F"/>
    <w:rsid w:val="00370BB6"/>
    <w:rsid w:val="0037495A"/>
    <w:rsid w:val="00380727"/>
    <w:rsid w:val="003A25F4"/>
    <w:rsid w:val="003A521F"/>
    <w:rsid w:val="003A7B85"/>
    <w:rsid w:val="003A7F07"/>
    <w:rsid w:val="003C04F3"/>
    <w:rsid w:val="003C3E1D"/>
    <w:rsid w:val="003C619F"/>
    <w:rsid w:val="003D69CB"/>
    <w:rsid w:val="003E6FE5"/>
    <w:rsid w:val="003F19F9"/>
    <w:rsid w:val="003F3E50"/>
    <w:rsid w:val="00425AA0"/>
    <w:rsid w:val="00425C0B"/>
    <w:rsid w:val="0043084B"/>
    <w:rsid w:val="0043447C"/>
    <w:rsid w:val="00442CF3"/>
    <w:rsid w:val="00443D5E"/>
    <w:rsid w:val="00453C68"/>
    <w:rsid w:val="00463B18"/>
    <w:rsid w:val="00466053"/>
    <w:rsid w:val="0047194E"/>
    <w:rsid w:val="00483A9C"/>
    <w:rsid w:val="00494BA5"/>
    <w:rsid w:val="004A0B0F"/>
    <w:rsid w:val="004A47AC"/>
    <w:rsid w:val="004A7510"/>
    <w:rsid w:val="004C38D5"/>
    <w:rsid w:val="004C45D9"/>
    <w:rsid w:val="004D75A0"/>
    <w:rsid w:val="004E0C93"/>
    <w:rsid w:val="004F607F"/>
    <w:rsid w:val="00507A72"/>
    <w:rsid w:val="0051194E"/>
    <w:rsid w:val="0051345A"/>
    <w:rsid w:val="0052049D"/>
    <w:rsid w:val="005205FD"/>
    <w:rsid w:val="005310EC"/>
    <w:rsid w:val="00534DB4"/>
    <w:rsid w:val="005419C1"/>
    <w:rsid w:val="00544A9D"/>
    <w:rsid w:val="00544C97"/>
    <w:rsid w:val="00546043"/>
    <w:rsid w:val="005537F6"/>
    <w:rsid w:val="00560CE1"/>
    <w:rsid w:val="00563329"/>
    <w:rsid w:val="00564533"/>
    <w:rsid w:val="00582BAF"/>
    <w:rsid w:val="0059556B"/>
    <w:rsid w:val="005A00DF"/>
    <w:rsid w:val="005B00A2"/>
    <w:rsid w:val="005C0A68"/>
    <w:rsid w:val="005C52DD"/>
    <w:rsid w:val="005D0E53"/>
    <w:rsid w:val="005D5D78"/>
    <w:rsid w:val="005D6422"/>
    <w:rsid w:val="005E103F"/>
    <w:rsid w:val="005E219E"/>
    <w:rsid w:val="005E4458"/>
    <w:rsid w:val="005E6DFB"/>
    <w:rsid w:val="005F0B12"/>
    <w:rsid w:val="00601F54"/>
    <w:rsid w:val="006067CD"/>
    <w:rsid w:val="00607FC7"/>
    <w:rsid w:val="00632587"/>
    <w:rsid w:val="00642D8A"/>
    <w:rsid w:val="0066055D"/>
    <w:rsid w:val="00663316"/>
    <w:rsid w:val="00667428"/>
    <w:rsid w:val="006726DE"/>
    <w:rsid w:val="00675559"/>
    <w:rsid w:val="00693790"/>
    <w:rsid w:val="006A4277"/>
    <w:rsid w:val="006A74CB"/>
    <w:rsid w:val="006B0A04"/>
    <w:rsid w:val="006B143E"/>
    <w:rsid w:val="006B6FFD"/>
    <w:rsid w:val="006B77B6"/>
    <w:rsid w:val="006B7E16"/>
    <w:rsid w:val="006C176C"/>
    <w:rsid w:val="006C502C"/>
    <w:rsid w:val="006D48EC"/>
    <w:rsid w:val="006E4B2E"/>
    <w:rsid w:val="006F0358"/>
    <w:rsid w:val="006F3782"/>
    <w:rsid w:val="006F7DA5"/>
    <w:rsid w:val="00733881"/>
    <w:rsid w:val="00734CED"/>
    <w:rsid w:val="007409C4"/>
    <w:rsid w:val="00752B62"/>
    <w:rsid w:val="0076109F"/>
    <w:rsid w:val="00763BA6"/>
    <w:rsid w:val="00764107"/>
    <w:rsid w:val="00766C68"/>
    <w:rsid w:val="007805DE"/>
    <w:rsid w:val="00783079"/>
    <w:rsid w:val="00783A25"/>
    <w:rsid w:val="00783CAD"/>
    <w:rsid w:val="00783E14"/>
    <w:rsid w:val="00795A1C"/>
    <w:rsid w:val="007A042C"/>
    <w:rsid w:val="007A3F16"/>
    <w:rsid w:val="007B25E0"/>
    <w:rsid w:val="007B720F"/>
    <w:rsid w:val="007D2633"/>
    <w:rsid w:val="007E2A81"/>
    <w:rsid w:val="007E42DE"/>
    <w:rsid w:val="007F1339"/>
    <w:rsid w:val="007F5E6D"/>
    <w:rsid w:val="00822FFA"/>
    <w:rsid w:val="00833015"/>
    <w:rsid w:val="008355B7"/>
    <w:rsid w:val="0085427B"/>
    <w:rsid w:val="008545E2"/>
    <w:rsid w:val="00856F5E"/>
    <w:rsid w:val="00867959"/>
    <w:rsid w:val="0087716A"/>
    <w:rsid w:val="00877765"/>
    <w:rsid w:val="0089291A"/>
    <w:rsid w:val="00892DC7"/>
    <w:rsid w:val="0089618D"/>
    <w:rsid w:val="008A3A55"/>
    <w:rsid w:val="008A4EAF"/>
    <w:rsid w:val="008A6FDB"/>
    <w:rsid w:val="008B7DAE"/>
    <w:rsid w:val="008C2E1A"/>
    <w:rsid w:val="008C406C"/>
    <w:rsid w:val="008C6F55"/>
    <w:rsid w:val="008D2C79"/>
    <w:rsid w:val="008E0BEF"/>
    <w:rsid w:val="008F77A5"/>
    <w:rsid w:val="008F7FF6"/>
    <w:rsid w:val="009037F6"/>
    <w:rsid w:val="00903F75"/>
    <w:rsid w:val="009253E0"/>
    <w:rsid w:val="00930487"/>
    <w:rsid w:val="00931D50"/>
    <w:rsid w:val="00944346"/>
    <w:rsid w:val="009453A7"/>
    <w:rsid w:val="00952751"/>
    <w:rsid w:val="00953086"/>
    <w:rsid w:val="0096000C"/>
    <w:rsid w:val="00963965"/>
    <w:rsid w:val="00964578"/>
    <w:rsid w:val="009676DA"/>
    <w:rsid w:val="00970498"/>
    <w:rsid w:val="00972B57"/>
    <w:rsid w:val="009929ED"/>
    <w:rsid w:val="009A1C74"/>
    <w:rsid w:val="009A2F41"/>
    <w:rsid w:val="009D31E9"/>
    <w:rsid w:val="009D6CC7"/>
    <w:rsid w:val="009D73F6"/>
    <w:rsid w:val="009E1D56"/>
    <w:rsid w:val="009F3925"/>
    <w:rsid w:val="00A10052"/>
    <w:rsid w:val="00A20BCF"/>
    <w:rsid w:val="00A266AF"/>
    <w:rsid w:val="00A30D08"/>
    <w:rsid w:val="00A34572"/>
    <w:rsid w:val="00A351E3"/>
    <w:rsid w:val="00A75622"/>
    <w:rsid w:val="00A86179"/>
    <w:rsid w:val="00A940D8"/>
    <w:rsid w:val="00A95422"/>
    <w:rsid w:val="00A95B74"/>
    <w:rsid w:val="00AB55A3"/>
    <w:rsid w:val="00AB6507"/>
    <w:rsid w:val="00AB70FA"/>
    <w:rsid w:val="00AC1C42"/>
    <w:rsid w:val="00AC4598"/>
    <w:rsid w:val="00AD018F"/>
    <w:rsid w:val="00AD42AB"/>
    <w:rsid w:val="00AD76D9"/>
    <w:rsid w:val="00AE2413"/>
    <w:rsid w:val="00AE4015"/>
    <w:rsid w:val="00AE41E3"/>
    <w:rsid w:val="00AF2DA5"/>
    <w:rsid w:val="00B0345F"/>
    <w:rsid w:val="00B17FE8"/>
    <w:rsid w:val="00B21B51"/>
    <w:rsid w:val="00B259B2"/>
    <w:rsid w:val="00B31A86"/>
    <w:rsid w:val="00B456AA"/>
    <w:rsid w:val="00B46681"/>
    <w:rsid w:val="00B4691B"/>
    <w:rsid w:val="00B50D3A"/>
    <w:rsid w:val="00B60916"/>
    <w:rsid w:val="00B60F46"/>
    <w:rsid w:val="00B61B1D"/>
    <w:rsid w:val="00B67B01"/>
    <w:rsid w:val="00B74C32"/>
    <w:rsid w:val="00B77203"/>
    <w:rsid w:val="00B8570D"/>
    <w:rsid w:val="00B87F3E"/>
    <w:rsid w:val="00B92084"/>
    <w:rsid w:val="00B93D2C"/>
    <w:rsid w:val="00B95D6D"/>
    <w:rsid w:val="00B95EC2"/>
    <w:rsid w:val="00B967A3"/>
    <w:rsid w:val="00BB7BE3"/>
    <w:rsid w:val="00BC05DA"/>
    <w:rsid w:val="00BC3CB8"/>
    <w:rsid w:val="00BD33DC"/>
    <w:rsid w:val="00BD3499"/>
    <w:rsid w:val="00BD4F5C"/>
    <w:rsid w:val="00BF07F8"/>
    <w:rsid w:val="00BF3EBE"/>
    <w:rsid w:val="00C05D59"/>
    <w:rsid w:val="00C128B3"/>
    <w:rsid w:val="00C1491D"/>
    <w:rsid w:val="00C230B3"/>
    <w:rsid w:val="00C329A0"/>
    <w:rsid w:val="00C40646"/>
    <w:rsid w:val="00C40D3E"/>
    <w:rsid w:val="00C432CF"/>
    <w:rsid w:val="00C44F51"/>
    <w:rsid w:val="00C662B9"/>
    <w:rsid w:val="00C73A6B"/>
    <w:rsid w:val="00C83588"/>
    <w:rsid w:val="00C840D0"/>
    <w:rsid w:val="00C91B29"/>
    <w:rsid w:val="00CA0939"/>
    <w:rsid w:val="00CA19B4"/>
    <w:rsid w:val="00CB0231"/>
    <w:rsid w:val="00CB04C1"/>
    <w:rsid w:val="00CB3F43"/>
    <w:rsid w:val="00CD3551"/>
    <w:rsid w:val="00CD47B3"/>
    <w:rsid w:val="00CD6439"/>
    <w:rsid w:val="00CE2CC8"/>
    <w:rsid w:val="00CE4F10"/>
    <w:rsid w:val="00D06401"/>
    <w:rsid w:val="00D070A2"/>
    <w:rsid w:val="00D13154"/>
    <w:rsid w:val="00D143D2"/>
    <w:rsid w:val="00D16FFB"/>
    <w:rsid w:val="00D21BA1"/>
    <w:rsid w:val="00D26094"/>
    <w:rsid w:val="00D31B52"/>
    <w:rsid w:val="00D321A6"/>
    <w:rsid w:val="00D33FDA"/>
    <w:rsid w:val="00D44AD3"/>
    <w:rsid w:val="00D5217B"/>
    <w:rsid w:val="00D558B0"/>
    <w:rsid w:val="00D562A5"/>
    <w:rsid w:val="00D570AD"/>
    <w:rsid w:val="00D60CB5"/>
    <w:rsid w:val="00D629D7"/>
    <w:rsid w:val="00D6315C"/>
    <w:rsid w:val="00D63E76"/>
    <w:rsid w:val="00D643B8"/>
    <w:rsid w:val="00D66D00"/>
    <w:rsid w:val="00D825CB"/>
    <w:rsid w:val="00D935DF"/>
    <w:rsid w:val="00D96E43"/>
    <w:rsid w:val="00D97A4D"/>
    <w:rsid w:val="00DA6D69"/>
    <w:rsid w:val="00DB1D9C"/>
    <w:rsid w:val="00DB5BE3"/>
    <w:rsid w:val="00DC0B6F"/>
    <w:rsid w:val="00DC3FBF"/>
    <w:rsid w:val="00DC78AE"/>
    <w:rsid w:val="00DD65C2"/>
    <w:rsid w:val="00DD6AE3"/>
    <w:rsid w:val="00DE058E"/>
    <w:rsid w:val="00DE0B7D"/>
    <w:rsid w:val="00DE175E"/>
    <w:rsid w:val="00DE733B"/>
    <w:rsid w:val="00DE7D54"/>
    <w:rsid w:val="00DF28CF"/>
    <w:rsid w:val="00DF3C83"/>
    <w:rsid w:val="00E03A79"/>
    <w:rsid w:val="00E03E27"/>
    <w:rsid w:val="00E07A57"/>
    <w:rsid w:val="00E11BBE"/>
    <w:rsid w:val="00E12E1D"/>
    <w:rsid w:val="00E200C6"/>
    <w:rsid w:val="00E20EAC"/>
    <w:rsid w:val="00E26539"/>
    <w:rsid w:val="00E31FF2"/>
    <w:rsid w:val="00E33B92"/>
    <w:rsid w:val="00E512AC"/>
    <w:rsid w:val="00E532E1"/>
    <w:rsid w:val="00E54B90"/>
    <w:rsid w:val="00E554C2"/>
    <w:rsid w:val="00E62587"/>
    <w:rsid w:val="00E6336E"/>
    <w:rsid w:val="00E64187"/>
    <w:rsid w:val="00E701EB"/>
    <w:rsid w:val="00E82129"/>
    <w:rsid w:val="00E937F5"/>
    <w:rsid w:val="00EA7B48"/>
    <w:rsid w:val="00EB4882"/>
    <w:rsid w:val="00EB5097"/>
    <w:rsid w:val="00ED0AB3"/>
    <w:rsid w:val="00EE3037"/>
    <w:rsid w:val="00EE7FD9"/>
    <w:rsid w:val="00EF6EEC"/>
    <w:rsid w:val="00F128EB"/>
    <w:rsid w:val="00F152AD"/>
    <w:rsid w:val="00F324AE"/>
    <w:rsid w:val="00F34544"/>
    <w:rsid w:val="00F354E9"/>
    <w:rsid w:val="00F432C6"/>
    <w:rsid w:val="00F50540"/>
    <w:rsid w:val="00F52787"/>
    <w:rsid w:val="00F528BA"/>
    <w:rsid w:val="00F52D67"/>
    <w:rsid w:val="00F54AD1"/>
    <w:rsid w:val="00F55E73"/>
    <w:rsid w:val="00F562A8"/>
    <w:rsid w:val="00F612F3"/>
    <w:rsid w:val="00F71197"/>
    <w:rsid w:val="00F92123"/>
    <w:rsid w:val="00FA3381"/>
    <w:rsid w:val="00FA4AA4"/>
    <w:rsid w:val="00FA4CA9"/>
    <w:rsid w:val="00FA5784"/>
    <w:rsid w:val="00FA5E40"/>
    <w:rsid w:val="00FB2036"/>
    <w:rsid w:val="00FB28F4"/>
    <w:rsid w:val="00FB3B73"/>
    <w:rsid w:val="00FC0422"/>
    <w:rsid w:val="00FC3E96"/>
    <w:rsid w:val="00FC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3A70B"/>
  <w15:docId w15:val="{E9916D7B-4C9D-4332-9772-52E996E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D521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5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0D52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7B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C3E9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E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E0BE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C0F44"/>
    <w:pPr>
      <w:ind w:left="720"/>
      <w:contextualSpacing/>
    </w:pPr>
  </w:style>
  <w:style w:type="paragraph" w:customStyle="1" w:styleId="Default">
    <w:name w:val="Default"/>
    <w:rsid w:val="00196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E2CC8"/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E2CC8"/>
    <w:rPr>
      <w:rFonts w:ascii="Consolas" w:eastAsia="Times New Roman" w:hAnsi="Consolas" w:cs="Consolas"/>
      <w:sz w:val="21"/>
      <w:szCs w:val="21"/>
      <w:lang w:eastAsia="ru-RU"/>
    </w:rPr>
  </w:style>
  <w:style w:type="character" w:styleId="af">
    <w:name w:val="Hyperlink"/>
    <w:basedOn w:val="a0"/>
    <w:uiPriority w:val="99"/>
    <w:unhideWhenUsed/>
    <w:rsid w:val="00DB1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4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7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2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9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05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51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1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77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1603-CDD6-40B1-A1F2-ECD0BDE7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19</Pages>
  <Words>5944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Король А</dc:creator>
  <cp:lastModifiedBy>User</cp:lastModifiedBy>
  <cp:revision>114</cp:revision>
  <cp:lastPrinted>2021-06-12T11:36:00Z</cp:lastPrinted>
  <dcterms:created xsi:type="dcterms:W3CDTF">2019-12-07T18:50:00Z</dcterms:created>
  <dcterms:modified xsi:type="dcterms:W3CDTF">2021-06-12T11:38:00Z</dcterms:modified>
</cp:coreProperties>
</file>