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CD" w:rsidRPr="00405FCD" w:rsidRDefault="00405FCD" w:rsidP="0040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405FCD" w:rsidRPr="00405FCD" w:rsidRDefault="00405FCD" w:rsidP="0040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405FCD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Администрация</w:t>
      </w:r>
    </w:p>
    <w:p w:rsidR="00405FCD" w:rsidRPr="00405FCD" w:rsidRDefault="00405FCD" w:rsidP="0040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405FCD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Тунгокоченского муниципального округа</w:t>
      </w:r>
    </w:p>
    <w:p w:rsidR="00405FCD" w:rsidRDefault="00405FCD" w:rsidP="0040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405FCD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Забайкальского края</w:t>
      </w:r>
    </w:p>
    <w:p w:rsidR="00405FCD" w:rsidRDefault="00405FCD" w:rsidP="0040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405FCD" w:rsidRDefault="00405FCD" w:rsidP="0040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ПОСТАНОВЛЕНИЕ</w:t>
      </w:r>
    </w:p>
    <w:p w:rsidR="00405FCD" w:rsidRDefault="00405FCD" w:rsidP="0040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405FCD" w:rsidRDefault="00A52A3D" w:rsidP="0040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ab/>
      </w:r>
    </w:p>
    <w:p w:rsidR="00405FCD" w:rsidRPr="00405FCD" w:rsidRDefault="001C67B3" w:rsidP="00405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29 декабря </w:t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года </w:t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741</w:t>
      </w:r>
    </w:p>
    <w:p w:rsidR="00405FCD" w:rsidRPr="00405FCD" w:rsidRDefault="00405FCD" w:rsidP="00405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05FCD" w:rsidRPr="00405FCD" w:rsidRDefault="00405FCD" w:rsidP="0040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>село Верх-Усугли</w:t>
      </w:r>
    </w:p>
    <w:p w:rsidR="00405FCD" w:rsidRDefault="00405FCD" w:rsidP="00405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405FCD" w:rsidRPr="00405FCD" w:rsidRDefault="00405FCD" w:rsidP="00405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FCD">
        <w:rPr>
          <w:rFonts w:ascii="Times New Roman" w:hAnsi="Times New Roman" w:cs="Times New Roman"/>
          <w:b/>
          <w:bCs/>
          <w:sz w:val="32"/>
          <w:szCs w:val="32"/>
        </w:rPr>
        <w:t>Об утверждении Положения по осуществлению ведомственного</w:t>
      </w:r>
    </w:p>
    <w:p w:rsidR="00405FCD" w:rsidRPr="00405FCD" w:rsidRDefault="00405FCD" w:rsidP="00405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FCD">
        <w:rPr>
          <w:rFonts w:ascii="Times New Roman" w:hAnsi="Times New Roman" w:cs="Times New Roman"/>
          <w:b/>
          <w:bCs/>
          <w:sz w:val="32"/>
          <w:szCs w:val="32"/>
        </w:rPr>
        <w:t>контроля за соблюдением трудового законодательства и иных</w:t>
      </w:r>
    </w:p>
    <w:p w:rsidR="00405FCD" w:rsidRPr="00405FCD" w:rsidRDefault="00405FCD" w:rsidP="00405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FCD">
        <w:rPr>
          <w:rFonts w:ascii="Times New Roman" w:hAnsi="Times New Roman" w:cs="Times New Roman"/>
          <w:b/>
          <w:bCs/>
          <w:sz w:val="32"/>
          <w:szCs w:val="32"/>
        </w:rPr>
        <w:t>нормативных правовых актов, содержащих нормы</w:t>
      </w:r>
    </w:p>
    <w:p w:rsidR="00405FCD" w:rsidRDefault="00405FCD" w:rsidP="00EC6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FCD">
        <w:rPr>
          <w:rFonts w:ascii="Times New Roman" w:hAnsi="Times New Roman" w:cs="Times New Roman"/>
          <w:b/>
          <w:bCs/>
          <w:sz w:val="32"/>
          <w:szCs w:val="32"/>
        </w:rPr>
        <w:t>трудового права</w:t>
      </w:r>
      <w:r w:rsidR="00EC6136">
        <w:rPr>
          <w:rFonts w:ascii="Times New Roman" w:hAnsi="Times New Roman" w:cs="Times New Roman"/>
          <w:b/>
          <w:bCs/>
          <w:sz w:val="32"/>
          <w:szCs w:val="32"/>
        </w:rPr>
        <w:t>, в подведомственных организациях администрации Тунгокоченского муниципального округа Забайкальского края</w:t>
      </w:r>
    </w:p>
    <w:p w:rsidR="00EC6136" w:rsidRPr="00405FCD" w:rsidRDefault="00EC6136" w:rsidP="00EC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EC6136" w:rsidRDefault="00EC6136" w:rsidP="00EC6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7A17">
        <w:rPr>
          <w:rFonts w:ascii="Times New Roman" w:hAnsi="Times New Roman"/>
          <w:sz w:val="28"/>
          <w:szCs w:val="28"/>
        </w:rPr>
        <w:t>В соответствии с Законом Забайкальского края от 24 декабря 2010 года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 руководствуясь статьями 32,37 Устава Тунгокоченского муниципального округа</w:t>
      </w:r>
      <w:r>
        <w:rPr>
          <w:rFonts w:ascii="Times New Roman" w:hAnsi="Times New Roman"/>
          <w:sz w:val="28"/>
          <w:szCs w:val="28"/>
        </w:rPr>
        <w:t>, администрация Тунгокоченского муниципального округа ,</w:t>
      </w:r>
      <w:r w:rsidRPr="00EC6136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Pr="00EC6136">
        <w:rPr>
          <w:rFonts w:ascii="Times New Roman" w:hAnsi="Times New Roman"/>
          <w:sz w:val="28"/>
          <w:szCs w:val="28"/>
        </w:rPr>
        <w:t>:</w:t>
      </w:r>
    </w:p>
    <w:p w:rsidR="00EC6136" w:rsidRDefault="00EC6136" w:rsidP="00EC6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FCD" w:rsidRPr="00405FCD" w:rsidRDefault="00EC6136" w:rsidP="0022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>1 Утвердить Положение о ведомственном контроле за соблюдением</w:t>
      </w:r>
      <w:r w:rsidR="00A52A3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>трудового законодательства в организациях, подведомственных администрации</w:t>
      </w:r>
      <w:r w:rsidR="001C67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Тунгокоченского </w:t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округа Забайкальского края, </w:t>
      </w:r>
      <w:r w:rsidR="00405FCD" w:rsidRPr="00405FCD">
        <w:rPr>
          <w:rFonts w:ascii="Times New Roman" w:eastAsia="Times New Roman" w:hAnsi="Times New Roman" w:cs="Times New Roman"/>
          <w:color w:val="1A1A1A"/>
          <w:sz w:val="28"/>
          <w:szCs w:val="28"/>
        </w:rPr>
        <w:t>согласно приложению к настоящему постановлению.</w:t>
      </w:r>
    </w:p>
    <w:p w:rsidR="00EC6136" w:rsidRPr="00EC6136" w:rsidRDefault="00EC6136" w:rsidP="00221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36">
        <w:rPr>
          <w:rFonts w:ascii="Times New Roman" w:hAnsi="Times New Roman" w:cs="Times New Roman"/>
          <w:sz w:val="28"/>
        </w:rPr>
        <w:t>2.Настоящее постановление опубликовать в газете «Вести Севера» и разместить на официальном сайте администрации Тунгокоченского муниципального округа</w:t>
      </w:r>
      <w:r w:rsidRPr="00EC613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C6136" w:rsidRPr="00EC6136" w:rsidRDefault="00EC6136" w:rsidP="002213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C6136">
        <w:rPr>
          <w:rFonts w:ascii="Times New Roman" w:hAnsi="Times New Roman" w:cs="Times New Roman"/>
          <w:sz w:val="28"/>
        </w:rPr>
        <w:t>3.Настоящие постановление вступает в силу на следующий день после дня его официального опубликования.</w:t>
      </w:r>
    </w:p>
    <w:p w:rsidR="00EC6136" w:rsidRDefault="00EC6136" w:rsidP="00EC6136">
      <w:pPr>
        <w:pStyle w:val="a3"/>
        <w:tabs>
          <w:tab w:val="left" w:pos="4635"/>
        </w:tabs>
        <w:ind w:firstLine="851"/>
      </w:pPr>
      <w:r>
        <w:tab/>
      </w:r>
    </w:p>
    <w:p w:rsidR="00EC6136" w:rsidRDefault="00EC6136" w:rsidP="00EC6136">
      <w:pPr>
        <w:pStyle w:val="a3"/>
        <w:tabs>
          <w:tab w:val="left" w:pos="4635"/>
        </w:tabs>
        <w:ind w:firstLine="851"/>
      </w:pPr>
    </w:p>
    <w:p w:rsidR="00EC6136" w:rsidRDefault="00EC6136" w:rsidP="00EC6136">
      <w:pPr>
        <w:pStyle w:val="a3"/>
        <w:tabs>
          <w:tab w:val="left" w:pos="4635"/>
        </w:tabs>
        <w:ind w:firstLine="851"/>
      </w:pPr>
    </w:p>
    <w:p w:rsidR="00EC6136" w:rsidRPr="00EC6136" w:rsidRDefault="00EC6136" w:rsidP="00EC6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136">
        <w:rPr>
          <w:rFonts w:ascii="Times New Roman" w:hAnsi="Times New Roman" w:cs="Times New Roman"/>
          <w:sz w:val="28"/>
          <w:szCs w:val="28"/>
        </w:rPr>
        <w:t xml:space="preserve">Глава Тунгокоченского </w:t>
      </w:r>
    </w:p>
    <w:p w:rsidR="00EC6136" w:rsidRDefault="00EC6136" w:rsidP="00EC6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6136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Pr="00EC6136">
        <w:rPr>
          <w:rFonts w:ascii="Times New Roman" w:hAnsi="Times New Roman" w:cs="Times New Roman"/>
          <w:sz w:val="28"/>
          <w:szCs w:val="28"/>
        </w:rPr>
        <w:tab/>
      </w:r>
      <w:r w:rsidRPr="00EC6136">
        <w:rPr>
          <w:rFonts w:ascii="Times New Roman" w:hAnsi="Times New Roman" w:cs="Times New Roman"/>
          <w:sz w:val="28"/>
          <w:szCs w:val="28"/>
        </w:rPr>
        <w:tab/>
      </w:r>
      <w:r w:rsidRPr="00EC6136">
        <w:rPr>
          <w:rFonts w:ascii="Times New Roman" w:hAnsi="Times New Roman" w:cs="Times New Roman"/>
          <w:sz w:val="28"/>
          <w:szCs w:val="28"/>
        </w:rPr>
        <w:tab/>
      </w:r>
      <w:r w:rsidRPr="00EC6136">
        <w:rPr>
          <w:rFonts w:ascii="Times New Roman" w:hAnsi="Times New Roman" w:cs="Times New Roman"/>
          <w:sz w:val="28"/>
          <w:szCs w:val="28"/>
        </w:rPr>
        <w:tab/>
      </w:r>
      <w:r w:rsidRPr="00EC61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6136">
        <w:rPr>
          <w:rFonts w:ascii="Times New Roman" w:hAnsi="Times New Roman" w:cs="Times New Roman"/>
          <w:sz w:val="28"/>
          <w:szCs w:val="28"/>
        </w:rPr>
        <w:t>Н.С. Ананенко</w:t>
      </w:r>
    </w:p>
    <w:p w:rsidR="00EC6136" w:rsidRPr="00EC6136" w:rsidRDefault="00EC6136" w:rsidP="00EC61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136" w:rsidRDefault="00EC6136" w:rsidP="00EC61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67B3" w:rsidRDefault="001C67B3" w:rsidP="00A52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67B3" w:rsidRDefault="001C67B3" w:rsidP="00A52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5FCD" w:rsidRPr="00405FCD" w:rsidRDefault="00405FCD" w:rsidP="00A52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>к</w:t>
      </w:r>
      <w:r w:rsidR="00EC6136">
        <w:rPr>
          <w:rFonts w:ascii="Times New Roman" w:hAnsi="Times New Roman" w:cs="Times New Roman"/>
          <w:sz w:val="28"/>
          <w:szCs w:val="28"/>
        </w:rPr>
        <w:t xml:space="preserve"> </w:t>
      </w:r>
      <w:r w:rsidRPr="00405FCD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EC6136" w:rsidRDefault="00405FCD" w:rsidP="00A52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136">
        <w:rPr>
          <w:rFonts w:ascii="Times New Roman" w:hAnsi="Times New Roman" w:cs="Times New Roman"/>
          <w:sz w:val="28"/>
          <w:szCs w:val="28"/>
        </w:rPr>
        <w:t>Тунгокоченского</w:t>
      </w:r>
    </w:p>
    <w:p w:rsidR="00EC6136" w:rsidRDefault="00EC6136" w:rsidP="00A52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405FCD" w:rsidRPr="00405FCD" w:rsidRDefault="00EC6136" w:rsidP="00A52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05FCD" w:rsidRPr="00405FCD" w:rsidRDefault="001C67B3" w:rsidP="00A52A3D">
      <w:pPr>
        <w:pStyle w:val="20"/>
        <w:shd w:val="clear" w:color="auto" w:fill="auto"/>
        <w:spacing w:after="0"/>
        <w:ind w:left="4962" w:hanging="283"/>
        <w:rPr>
          <w:sz w:val="28"/>
          <w:szCs w:val="28"/>
        </w:rPr>
      </w:pPr>
      <w:r>
        <w:rPr>
          <w:sz w:val="28"/>
          <w:szCs w:val="28"/>
        </w:rPr>
        <w:tab/>
      </w:r>
      <w:r w:rsidR="00405FCD" w:rsidRPr="00405FCD">
        <w:rPr>
          <w:sz w:val="28"/>
          <w:szCs w:val="28"/>
        </w:rPr>
        <w:t>от _</w:t>
      </w:r>
      <w:r>
        <w:rPr>
          <w:sz w:val="28"/>
          <w:szCs w:val="28"/>
        </w:rPr>
        <w:t>29 декабря 2024 года №</w:t>
      </w:r>
      <w:r w:rsidR="00405FCD" w:rsidRPr="00405FCD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741</w:t>
      </w:r>
    </w:p>
    <w:p w:rsidR="00405FCD" w:rsidRPr="00405FCD" w:rsidRDefault="00405FCD" w:rsidP="00A52A3D">
      <w:pPr>
        <w:pStyle w:val="40"/>
        <w:shd w:val="clear" w:color="auto" w:fill="auto"/>
        <w:spacing w:before="0" w:line="317" w:lineRule="exact"/>
        <w:ind w:left="40"/>
      </w:pPr>
    </w:p>
    <w:p w:rsidR="00405FCD" w:rsidRPr="00405FCD" w:rsidRDefault="00405FCD" w:rsidP="00A52A3D">
      <w:pPr>
        <w:pStyle w:val="40"/>
        <w:shd w:val="clear" w:color="auto" w:fill="auto"/>
        <w:spacing w:before="0" w:line="317" w:lineRule="exact"/>
        <w:ind w:left="40"/>
      </w:pPr>
    </w:p>
    <w:p w:rsidR="00EC6136" w:rsidRPr="00405FCD" w:rsidRDefault="00EC6136" w:rsidP="00A5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  <w:r w:rsidRPr="00405FCD">
        <w:rPr>
          <w:rFonts w:ascii="Times New Roman" w:hAnsi="Times New Roman" w:cs="Times New Roman"/>
          <w:b/>
          <w:bCs/>
          <w:sz w:val="32"/>
          <w:szCs w:val="32"/>
        </w:rPr>
        <w:t xml:space="preserve"> по осуществлению ведомственного</w:t>
      </w:r>
    </w:p>
    <w:p w:rsidR="00EC6136" w:rsidRPr="00405FCD" w:rsidRDefault="00EC6136" w:rsidP="00A5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FCD">
        <w:rPr>
          <w:rFonts w:ascii="Times New Roman" w:hAnsi="Times New Roman" w:cs="Times New Roman"/>
          <w:b/>
          <w:bCs/>
          <w:sz w:val="32"/>
          <w:szCs w:val="32"/>
        </w:rPr>
        <w:t>контроля за соблюдением трудового законодательства и иных</w:t>
      </w:r>
    </w:p>
    <w:p w:rsidR="00EC6136" w:rsidRPr="00405FCD" w:rsidRDefault="00EC6136" w:rsidP="00A5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FCD">
        <w:rPr>
          <w:rFonts w:ascii="Times New Roman" w:hAnsi="Times New Roman" w:cs="Times New Roman"/>
          <w:b/>
          <w:bCs/>
          <w:sz w:val="32"/>
          <w:szCs w:val="32"/>
        </w:rPr>
        <w:t>нормативных правовых актов, содержащих нормы</w:t>
      </w:r>
    </w:p>
    <w:p w:rsidR="00EC6136" w:rsidRDefault="00EC6136" w:rsidP="00A52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FCD">
        <w:rPr>
          <w:rFonts w:ascii="Times New Roman" w:hAnsi="Times New Roman" w:cs="Times New Roman"/>
          <w:b/>
          <w:bCs/>
          <w:sz w:val="32"/>
          <w:szCs w:val="32"/>
        </w:rPr>
        <w:t>трудового права</w:t>
      </w:r>
      <w:r>
        <w:rPr>
          <w:rFonts w:ascii="Times New Roman" w:hAnsi="Times New Roman" w:cs="Times New Roman"/>
          <w:b/>
          <w:bCs/>
          <w:sz w:val="32"/>
          <w:szCs w:val="32"/>
        </w:rPr>
        <w:t>, в подведомственных организациях администрации Тунгокоченского муниципального округа Забайкальского края</w:t>
      </w:r>
    </w:p>
    <w:p w:rsid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1E" w:rsidRPr="00405FCD" w:rsidRDefault="0022131E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1E" w:rsidRPr="0022131E" w:rsidRDefault="0022131E" w:rsidP="0022131E">
      <w:pPr>
        <w:pStyle w:val="20"/>
        <w:shd w:val="clear" w:color="auto" w:fill="auto"/>
        <w:tabs>
          <w:tab w:val="left" w:pos="3790"/>
        </w:tabs>
        <w:spacing w:after="0" w:line="240" w:lineRule="exact"/>
        <w:ind w:left="3520" w:firstLine="0"/>
        <w:jc w:val="both"/>
        <w:rPr>
          <w:b/>
          <w:sz w:val="28"/>
          <w:szCs w:val="28"/>
        </w:rPr>
      </w:pPr>
      <w:r w:rsidRPr="0022131E">
        <w:rPr>
          <w:rFonts w:eastAsiaTheme="minorEastAsia"/>
          <w:b/>
          <w:sz w:val="28"/>
          <w:szCs w:val="28"/>
        </w:rPr>
        <w:t xml:space="preserve">1. </w:t>
      </w:r>
      <w:r w:rsidR="00405FCD" w:rsidRPr="0022131E">
        <w:rPr>
          <w:b/>
          <w:sz w:val="28"/>
          <w:szCs w:val="28"/>
        </w:rPr>
        <w:t>Общие положения</w:t>
      </w:r>
    </w:p>
    <w:p w:rsidR="0022131E" w:rsidRPr="0022131E" w:rsidRDefault="0022131E" w:rsidP="0022131E">
      <w:pPr>
        <w:pStyle w:val="20"/>
        <w:shd w:val="clear" w:color="auto" w:fill="auto"/>
        <w:tabs>
          <w:tab w:val="left" w:pos="3790"/>
        </w:tabs>
        <w:spacing w:after="0" w:line="240" w:lineRule="exact"/>
        <w:ind w:left="3520" w:firstLine="0"/>
        <w:jc w:val="both"/>
        <w:rPr>
          <w:sz w:val="28"/>
          <w:szCs w:val="28"/>
        </w:rPr>
      </w:pP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Настоящее Положение регулирует правоотношения, связанные с осуществлением ведомственного контроля за соблюдением трудового законодательства и иных нормативных правовых актов, со</w:t>
      </w:r>
      <w:r w:rsidR="00EC6136">
        <w:rPr>
          <w:rFonts w:ascii="Times New Roman" w:hAnsi="Times New Roman" w:cs="Times New Roman"/>
          <w:sz w:val="28"/>
          <w:szCs w:val="28"/>
        </w:rPr>
        <w:t>держащих нормы трудового права</w:t>
      </w:r>
      <w:r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="00EC6136" w:rsidRPr="00EC6136">
        <w:rPr>
          <w:rFonts w:ascii="Times New Roman" w:hAnsi="Times New Roman" w:cs="Times New Roman"/>
          <w:bCs/>
          <w:sz w:val="28"/>
          <w:szCs w:val="28"/>
        </w:rPr>
        <w:t>в подведомственных организациях администрации Тунгокоченского муниципального округа Забайкальского края</w:t>
      </w:r>
      <w:r w:rsidR="0000742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1. В настоящем положении используются следующие основные понятия: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администрации 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 xml:space="preserve"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</w:t>
      </w:r>
      <w:r w:rsidR="0000742B">
        <w:rPr>
          <w:rFonts w:ascii="Times New Roman" w:hAnsi="Times New Roman" w:cs="Times New Roman"/>
          <w:sz w:val="28"/>
          <w:szCs w:val="28"/>
        </w:rPr>
        <w:t>организациях</w:t>
      </w:r>
      <w:r w:rsidRPr="00405FCD">
        <w:rPr>
          <w:rFonts w:ascii="Times New Roman" w:hAnsi="Times New Roman" w:cs="Times New Roman"/>
          <w:sz w:val="28"/>
          <w:szCs w:val="28"/>
        </w:rPr>
        <w:t>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2) подведомственная организация - подведомственные </w:t>
      </w:r>
      <w:r w:rsidR="0000742B">
        <w:rPr>
          <w:rFonts w:ascii="Times New Roman" w:hAnsi="Times New Roman" w:cs="Times New Roman"/>
          <w:sz w:val="28"/>
          <w:szCs w:val="28"/>
        </w:rPr>
        <w:t>организации</w:t>
      </w:r>
      <w:r w:rsidRPr="00405FCD">
        <w:rPr>
          <w:rFonts w:ascii="Times New Roman" w:hAnsi="Times New Roman" w:cs="Times New Roman"/>
          <w:sz w:val="28"/>
          <w:szCs w:val="28"/>
        </w:rPr>
        <w:t xml:space="preserve">, учредителем которых является </w:t>
      </w:r>
      <w:r w:rsidR="0022131E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 xml:space="preserve"> 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>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3) уполномоченный орган - </w:t>
      </w:r>
      <w:r w:rsidR="0022131E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 xml:space="preserve"> 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>, осуществляющая ведомственный контроль за соблюдением в подведомственных муниципальных учреждениях и предприятиях  трудового законодательства и иных нормативных правовых актов, содержащих нормы трудового права;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4) должностные лица - должностные лица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администрации 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>, осуществляющие ведомственный контроль в подведомственных организациях;</w:t>
      </w: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>2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5) мероприятия по ведомственному контролю (далее - мероприятия по контролю) - совокупность действий должностных лиц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lastRenderedPageBreak/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 xml:space="preserve">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2. Осуществление ведомственного контроля включает в себя следующие процедуры: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1) составление ежегодного плана проведения подведомственных</w:t>
      </w:r>
      <w:r w:rsidR="0022131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администрации 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 (далее - ежегодный план проверок);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2) проведение плановых и внеплановых проверок;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3) контроль за устранением нарушений, выявленных по результатам проверок;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4) учет проверок;</w:t>
      </w:r>
    </w:p>
    <w:p w:rsid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5) составление отчетности о проведенных проверках.</w:t>
      </w:r>
    </w:p>
    <w:p w:rsidR="0022131E" w:rsidRPr="00405FCD" w:rsidRDefault="0022131E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CD">
        <w:rPr>
          <w:rFonts w:ascii="Times New Roman" w:hAnsi="Times New Roman" w:cs="Times New Roman"/>
          <w:b/>
          <w:sz w:val="28"/>
          <w:szCs w:val="28"/>
        </w:rPr>
        <w:t>2. Предмет и направления ведомственного контроля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1. 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2. К направлениям ведомственного контроля относятся:</w:t>
      </w:r>
    </w:p>
    <w:p w:rsidR="00405FCD" w:rsidRPr="00405FCD" w:rsidRDefault="00405FCD" w:rsidP="00A5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>1) кадры и работа с персоналом;</w:t>
      </w:r>
    </w:p>
    <w:p w:rsidR="00405FCD" w:rsidRPr="00405FCD" w:rsidRDefault="00405FCD" w:rsidP="00A5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>2) оплата и нормирование труда;</w:t>
      </w:r>
    </w:p>
    <w:p w:rsidR="00405FCD" w:rsidRPr="00405FCD" w:rsidRDefault="00405FCD" w:rsidP="00A5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>3) социальное партнерство;</w:t>
      </w:r>
    </w:p>
    <w:p w:rsidR="00405FCD" w:rsidRPr="00405FCD" w:rsidRDefault="00405FCD" w:rsidP="00A5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>4) охрана труда.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CD">
        <w:rPr>
          <w:rFonts w:ascii="Times New Roman" w:hAnsi="Times New Roman" w:cs="Times New Roman"/>
          <w:b/>
          <w:sz w:val="28"/>
          <w:szCs w:val="28"/>
        </w:rPr>
        <w:t xml:space="preserve">3. Порядок и условия осуществления </w:t>
      </w: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CD">
        <w:rPr>
          <w:rFonts w:ascii="Times New Roman" w:hAnsi="Times New Roman" w:cs="Times New Roman"/>
          <w:b/>
          <w:sz w:val="28"/>
          <w:szCs w:val="28"/>
        </w:rPr>
        <w:t>ведомственного контроля</w:t>
      </w: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может превышать 20 рабочих дней. 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Проверки проводятся на основании распоряжения 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 xml:space="preserve">. Подготовка распоряжения о проведении проверки осуществляется отделом </w:t>
      </w:r>
      <w:r w:rsidR="001C67B3">
        <w:rPr>
          <w:rFonts w:ascii="Times New Roman" w:hAnsi="Times New Roman" w:cs="Times New Roman"/>
          <w:sz w:val="28"/>
          <w:szCs w:val="28"/>
        </w:rPr>
        <w:t xml:space="preserve">правовой работы </w:t>
      </w:r>
      <w:r w:rsidRPr="0040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>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В распоряжении о проведении проверки указываются: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lastRenderedPageBreak/>
        <w:tab/>
        <w:t>1) наименование подведомственной организации, в отношении которой проводится проверка, ее юридический и фактический адрес;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2) должностные лица, уполномоченные на проведение проверки (Ф.И.О., должность);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3) предмет и цель проверки, вид и форма ее проведения;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4) даты начала и окончания проведения проверки;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5)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На основании предложений должностных лиц, проводящих проверку, срок проверки может быть продлен на основании распоряжения 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Pr="00405FCD">
        <w:rPr>
          <w:rFonts w:ascii="Times New Roman" w:hAnsi="Times New Roman" w:cs="Times New Roman"/>
          <w:sz w:val="28"/>
          <w:szCs w:val="28"/>
        </w:rPr>
        <w:t>на срок не более 20 календарных дней.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2. Предметом проверки является соблюдение подведомственной организацией трудового законодательства в процессе осуществления деятельности.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законодательства Российской Федерации.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5. 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контролю, должностное лицо 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>, координирующее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</w:t>
      </w: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CD">
        <w:rPr>
          <w:rFonts w:ascii="Times New Roman" w:hAnsi="Times New Roman" w:cs="Times New Roman"/>
          <w:b/>
          <w:sz w:val="28"/>
          <w:szCs w:val="28"/>
        </w:rPr>
        <w:t>4. Организация и проведение плановых проверок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42B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Ежегодный план утверждается </w:t>
      </w:r>
      <w:r w:rsidR="0000742B">
        <w:rPr>
          <w:rFonts w:ascii="Times New Roman" w:hAnsi="Times New Roman" w:cs="Times New Roman"/>
          <w:sz w:val="28"/>
          <w:szCs w:val="28"/>
        </w:rPr>
        <w:t>постановлением</w:t>
      </w:r>
      <w:r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Pr="00405FC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0742B">
        <w:rPr>
          <w:rFonts w:ascii="Times New Roman" w:hAnsi="Times New Roman" w:cs="Times New Roman"/>
          <w:sz w:val="28"/>
          <w:szCs w:val="28"/>
        </w:rPr>
        <w:t>31</w:t>
      </w:r>
      <w:r w:rsidRPr="00405FCD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</w:t>
      </w:r>
      <w:r w:rsidRPr="00405FC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плановых проверок, и размещается на официальном сайте 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Pr="00405FC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00742B">
        <w:rPr>
          <w:rFonts w:ascii="Times New Roman" w:hAnsi="Times New Roman" w:cs="Times New Roman"/>
          <w:sz w:val="28"/>
          <w:szCs w:val="28"/>
        </w:rPr>
        <w:t>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2. Ежегодный план утверждается по форме согласно приложению 1 к настоящему положению, в котором указываются следующие сведения: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1) наименование подведомственной организации, деятельность которой подлежит плановой проверке;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2) юридический и фактический адрес подведомственной организации, деятельность которой подлежит плановой проверке;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3) форма проверки;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4) предмет проверки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4) срок проведения  проверки.</w:t>
      </w:r>
    </w:p>
    <w:p w:rsidR="00405FCD" w:rsidRPr="00405FCD" w:rsidRDefault="00405FCD" w:rsidP="00A52A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w:anchor="P266" w:history="1">
        <w:r w:rsidRPr="00405FCD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405FCD">
        <w:rPr>
          <w:rFonts w:ascii="Times New Roman" w:eastAsia="Times New Roman" w:hAnsi="Times New Roman" w:cs="Times New Roman"/>
          <w:sz w:val="28"/>
          <w:szCs w:val="28"/>
        </w:rPr>
        <w:t xml:space="preserve"> локальных нормативных актов, документов, запрашиваемых при проведении мероприятий по контролю в подведомственных организациях, установлен в </w:t>
      </w:r>
      <w:r w:rsidRPr="00221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2</w:t>
      </w:r>
      <w:r w:rsidRPr="00405FC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4. О проведении плановой проверки подведомственные организации уведомляются не позднее чем за три рабочих дня до начала ее проведения посредством вручения заверенной копии распоряжения 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Pr="00405FCD">
        <w:rPr>
          <w:rFonts w:ascii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CD">
        <w:rPr>
          <w:rFonts w:ascii="Times New Roman" w:hAnsi="Times New Roman" w:cs="Times New Roman"/>
          <w:b/>
          <w:sz w:val="28"/>
          <w:szCs w:val="28"/>
        </w:rPr>
        <w:t>5. Организация и проведение внеплановых проверок</w:t>
      </w: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1. Основаниями к проведению внеплановой проверки являются: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деятельности подведомственной организации;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2. В течение трех рабочих дней после возникновения оснований, указанных в пункте 1 раздела 5 настоящего положения, заместитель главы </w:t>
      </w:r>
      <w:r w:rsidR="0022131E">
        <w:rPr>
          <w:rFonts w:ascii="Times New Roman" w:hAnsi="Times New Roman" w:cs="Times New Roman"/>
          <w:sz w:val="28"/>
          <w:szCs w:val="28"/>
        </w:rPr>
        <w:t xml:space="preserve">Тунгокоченского муниципального округа по социальным вопросам, </w:t>
      </w:r>
      <w:r w:rsidRPr="00405FCD">
        <w:rPr>
          <w:rFonts w:ascii="Times New Roman" w:hAnsi="Times New Roman" w:cs="Times New Roman"/>
          <w:sz w:val="28"/>
          <w:szCs w:val="28"/>
        </w:rPr>
        <w:t xml:space="preserve">координирующий деятельность </w:t>
      </w:r>
      <w:r w:rsidRPr="00405FCD">
        <w:rPr>
          <w:rFonts w:ascii="Times New Roman" w:hAnsi="Times New Roman" w:cs="Times New Roman"/>
          <w:sz w:val="28"/>
          <w:szCs w:val="28"/>
        </w:rPr>
        <w:lastRenderedPageBreak/>
        <w:t>организации принимает решение о проведении проверки или об отсутствии оснований к проведению проверки.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О принятом решении сообщается заявителям, указанным в подпунктах 1 и 2 пункта 1 раздела 5 настоящего положения, в порядке и в сроки установленные законодательством Российской Федерации.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3. О проведении внеплановой проверки подведомственная организация уведомляется не менее чем за 24 часа до начала ее проведения посредством вручения заверенной копии распоряжения администрации </w:t>
      </w:r>
      <w:r w:rsidR="0022131E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 xml:space="preserve"> 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CD">
        <w:rPr>
          <w:rFonts w:ascii="Times New Roman" w:hAnsi="Times New Roman" w:cs="Times New Roman"/>
          <w:b/>
          <w:sz w:val="28"/>
          <w:szCs w:val="28"/>
        </w:rPr>
        <w:t>6. Порядок оформления результатов проверки</w:t>
      </w:r>
    </w:p>
    <w:p w:rsidR="00405FCD" w:rsidRPr="00405FCD" w:rsidRDefault="00405FCD" w:rsidP="00A52A3D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1. По результатам проверки должностным лицом 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>, уполномоченным на проведение проверки, составляется акт проверки по форме согласно приложению 3 к настоящему положению, в котором указываются: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1) дата и место составления акта проверки;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3) фамилии, имена, отчества и должности должностных лиц, проводивших проверку;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4) сведения о проверенной подведомственной организации (наименование, место нахождения, фамилия, имя и отчество руководителя);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5) даты начала и окончания, место проведения проверки;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8) подписи ответственных должностных лиц, уполномоченных на проведение проверки.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2. Акт проверки в течение пяти рабочих дней после ее завершения оформляется в двух экземплярах и подписывается должностными лицами уполномоченными на осуществление мероприятий ведомственного контроля. Экземпляр акта в течение 1 рабочего дня после подписания вручается руководителю или уполномоченному </w:t>
      </w:r>
      <w:r w:rsidRPr="00405FCD">
        <w:rPr>
          <w:rFonts w:ascii="Times New Roman" w:hAnsi="Times New Roman" w:cs="Times New Roman"/>
          <w:sz w:val="28"/>
          <w:szCs w:val="28"/>
        </w:rPr>
        <w:lastRenderedPageBreak/>
        <w:t>представителю подведомственной организации под расписку либо направляется заказным почтовым отправлением с уведомлением о вручении.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3. В случае несогласия с актом проверки руководитель подведомственной организации вправе представить в </w:t>
      </w:r>
      <w:r w:rsidR="0000742B" w:rsidRPr="00405FCD">
        <w:rPr>
          <w:rFonts w:ascii="Times New Roman" w:hAnsi="Times New Roman" w:cs="Times New Roman"/>
          <w:sz w:val="28"/>
          <w:szCs w:val="28"/>
        </w:rPr>
        <w:t>админис</w:t>
      </w:r>
      <w:r w:rsidR="0022131E">
        <w:rPr>
          <w:rFonts w:ascii="Times New Roman" w:hAnsi="Times New Roman" w:cs="Times New Roman"/>
          <w:sz w:val="28"/>
          <w:szCs w:val="28"/>
        </w:rPr>
        <w:t>трацию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="0000742B" w:rsidRPr="00EC6136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="0000742B"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Pr="00405FCD">
        <w:rPr>
          <w:rFonts w:ascii="Times New Roman" w:hAnsi="Times New Roman" w:cs="Times New Roman"/>
          <w:sz w:val="28"/>
          <w:szCs w:val="28"/>
        </w:rPr>
        <w:t>в течение пяти рабочих дней с даты получения акта проверки, оформленные в письменной форме возражения в отношении акта проверки в целом или его отдельных положений.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4. Возражения, указанные в пункте 3 раздела 6 настоящего положения, рассматриваются </w:t>
      </w:r>
      <w:r w:rsidR="0022131E">
        <w:rPr>
          <w:rFonts w:ascii="Times New Roman" w:hAnsi="Times New Roman" w:cs="Times New Roman"/>
          <w:sz w:val="28"/>
          <w:szCs w:val="28"/>
        </w:rPr>
        <w:t>заместителем</w:t>
      </w:r>
      <w:r w:rsidR="0022131E" w:rsidRPr="00405FC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2131E">
        <w:rPr>
          <w:rFonts w:ascii="Times New Roman" w:hAnsi="Times New Roman" w:cs="Times New Roman"/>
          <w:sz w:val="28"/>
          <w:szCs w:val="28"/>
        </w:rPr>
        <w:t>Тунгокоченского муниципального округа по социальным вопросам</w:t>
      </w:r>
      <w:r w:rsidRPr="00405FCD">
        <w:rPr>
          <w:rFonts w:ascii="Times New Roman" w:hAnsi="Times New Roman" w:cs="Times New Roman"/>
          <w:sz w:val="28"/>
          <w:szCs w:val="28"/>
        </w:rPr>
        <w:t>, координирующим деятельность организации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CD">
        <w:rPr>
          <w:rFonts w:ascii="Times New Roman" w:hAnsi="Times New Roman" w:cs="Times New Roman"/>
          <w:b/>
          <w:sz w:val="28"/>
          <w:szCs w:val="28"/>
        </w:rPr>
        <w:t>7. Меры, принимаемые по результатам проверки</w:t>
      </w: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1. При выявлении нарушений трудового законодательства в подведомственной организации </w:t>
      </w:r>
      <w:r w:rsidR="0022131E" w:rsidRPr="00405FC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2131E">
        <w:rPr>
          <w:rFonts w:ascii="Times New Roman" w:hAnsi="Times New Roman" w:cs="Times New Roman"/>
          <w:sz w:val="28"/>
          <w:szCs w:val="28"/>
        </w:rPr>
        <w:t>Тунгокоченского муниципального округа по социальным вопросам,</w:t>
      </w:r>
      <w:r w:rsidRPr="00405FCD">
        <w:rPr>
          <w:rFonts w:ascii="Times New Roman" w:hAnsi="Times New Roman" w:cs="Times New Roman"/>
          <w:sz w:val="28"/>
          <w:szCs w:val="28"/>
        </w:rPr>
        <w:t xml:space="preserve"> координирующий деятельность организации направляет информацию главе</w:t>
      </w:r>
      <w:r w:rsidR="0022131E" w:rsidRPr="0022131E">
        <w:rPr>
          <w:rFonts w:ascii="Times New Roman" w:hAnsi="Times New Roman" w:cs="Times New Roman"/>
          <w:sz w:val="28"/>
          <w:szCs w:val="28"/>
        </w:rPr>
        <w:t xml:space="preserve"> </w:t>
      </w:r>
      <w:r w:rsidR="0022131E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>, который 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отдел</w:t>
      </w:r>
      <w:r w:rsidR="0022131E"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Pr="00405F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131E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 xml:space="preserve">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r w:rsidR="00E02EA7">
        <w:rPr>
          <w:rFonts w:ascii="Times New Roman" w:hAnsi="Times New Roman" w:cs="Times New Roman"/>
          <w:sz w:val="28"/>
          <w:szCs w:val="28"/>
        </w:rPr>
        <w:t>О</w:t>
      </w:r>
      <w:r w:rsidR="00E02EA7" w:rsidRPr="00405FCD">
        <w:rPr>
          <w:rFonts w:ascii="Times New Roman" w:hAnsi="Times New Roman" w:cs="Times New Roman"/>
          <w:sz w:val="28"/>
          <w:szCs w:val="28"/>
        </w:rPr>
        <w:t>тдел</w:t>
      </w:r>
      <w:r w:rsidR="00E02EA7"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="00E02EA7" w:rsidRPr="00405F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2EA7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E02EA7" w:rsidRPr="00405FCD">
        <w:rPr>
          <w:rFonts w:ascii="Times New Roman" w:hAnsi="Times New Roman" w:cs="Times New Roman"/>
          <w:sz w:val="28"/>
          <w:szCs w:val="28"/>
        </w:rPr>
        <w:t xml:space="preserve"> </w:t>
      </w:r>
      <w:r w:rsidRPr="00405FCD">
        <w:rPr>
          <w:rFonts w:ascii="Times New Roman" w:hAnsi="Times New Roman" w:cs="Times New Roman"/>
          <w:sz w:val="28"/>
          <w:szCs w:val="28"/>
        </w:rPr>
        <w:t>передает данные документы заместителю главы</w:t>
      </w:r>
      <w:r w:rsidR="00E02EA7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 округа по социальным вопросам</w:t>
      </w:r>
      <w:r w:rsidRPr="00405FCD">
        <w:rPr>
          <w:rFonts w:ascii="Times New Roman" w:hAnsi="Times New Roman" w:cs="Times New Roman"/>
          <w:sz w:val="28"/>
          <w:szCs w:val="28"/>
        </w:rPr>
        <w:t>, координирующему деятельность подведомственной организации для принятия мер по контролю за устранением выявленных нарушений.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lastRenderedPageBreak/>
        <w:tab/>
        <w:t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разделом 5 настоящего положения.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5. В случае если нарушения, выявленные при проведении проверки, не устранены в срок, установленный в акте, администрация </w:t>
      </w:r>
      <w:r w:rsidR="00E02EA7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CD">
        <w:rPr>
          <w:rFonts w:ascii="Times New Roman" w:hAnsi="Times New Roman" w:cs="Times New Roman"/>
          <w:b/>
          <w:sz w:val="28"/>
          <w:szCs w:val="28"/>
        </w:rPr>
        <w:t>8. Учет мероприятий по контролю</w:t>
      </w:r>
    </w:p>
    <w:p w:rsidR="00405FCD" w:rsidRPr="00405FCD" w:rsidRDefault="00405FCD" w:rsidP="00A5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FC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02EA7">
        <w:rPr>
          <w:rFonts w:ascii="Times New Roman" w:hAnsi="Times New Roman" w:cs="Times New Roman"/>
          <w:sz w:val="28"/>
          <w:szCs w:val="28"/>
        </w:rPr>
        <w:t>У</w:t>
      </w:r>
      <w:r w:rsidRPr="00405FCD">
        <w:rPr>
          <w:rFonts w:ascii="Times New Roman" w:hAnsi="Times New Roman" w:cs="Times New Roman"/>
          <w:sz w:val="28"/>
          <w:szCs w:val="28"/>
        </w:rPr>
        <w:t>чет проверок, проводимых в подведомственных организациях,</w:t>
      </w:r>
      <w:r w:rsidR="00E02EA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405FCD">
        <w:rPr>
          <w:rFonts w:ascii="Times New Roman" w:hAnsi="Times New Roman" w:cs="Times New Roman"/>
          <w:sz w:val="28"/>
          <w:szCs w:val="28"/>
        </w:rPr>
        <w:t xml:space="preserve"> посредством ведения журнала учета проверок, проводимых администрацией </w:t>
      </w:r>
      <w:r w:rsidR="00E02EA7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05FC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по форме согласно приложению 4 к настоящему положению. Журнал учета, должен быть прошит, пронумерован, скреплен подписью и заверен печатью администрации </w:t>
      </w:r>
      <w:r w:rsidR="00E02EA7">
        <w:rPr>
          <w:rFonts w:ascii="Times New Roman" w:hAnsi="Times New Roman" w:cs="Times New Roman"/>
          <w:sz w:val="28"/>
          <w:szCs w:val="28"/>
        </w:rPr>
        <w:t>Тунгокоченского муниципального округа.</w:t>
      </w:r>
    </w:p>
    <w:p w:rsidR="00405FCD" w:rsidRPr="00405FCD" w:rsidRDefault="00405FCD" w:rsidP="00A52A3D">
      <w:pPr>
        <w:pStyle w:val="20"/>
        <w:shd w:val="clear" w:color="auto" w:fill="auto"/>
        <w:spacing w:after="0" w:line="278" w:lineRule="exact"/>
        <w:ind w:firstLine="580"/>
        <w:jc w:val="both"/>
        <w:rPr>
          <w:sz w:val="28"/>
          <w:szCs w:val="28"/>
        </w:rPr>
      </w:pPr>
    </w:p>
    <w:p w:rsidR="00E02EA7" w:rsidRDefault="00E02E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5FCD" w:rsidRPr="00405FCD" w:rsidRDefault="00405FCD" w:rsidP="00A52A3D">
      <w:pPr>
        <w:autoSpaceDE w:val="0"/>
        <w:autoSpaceDN w:val="0"/>
        <w:spacing w:after="0"/>
        <w:ind w:right="-128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2A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5FC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05FCD" w:rsidRDefault="00A52A3D" w:rsidP="00A52A3D">
      <w:pPr>
        <w:autoSpaceDE w:val="0"/>
        <w:autoSpaceDN w:val="0"/>
        <w:spacing w:after="0"/>
        <w:ind w:right="-1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405FCD" w:rsidRPr="00405FCD">
        <w:rPr>
          <w:rFonts w:ascii="Times New Roman" w:eastAsia="Times New Roman" w:hAnsi="Times New Roman" w:cs="Times New Roman"/>
          <w:sz w:val="28"/>
          <w:szCs w:val="28"/>
        </w:rPr>
        <w:t>оложению</w:t>
      </w:r>
    </w:p>
    <w:p w:rsidR="00A52A3D" w:rsidRDefault="00A52A3D" w:rsidP="00A52A3D">
      <w:pPr>
        <w:autoSpaceDE w:val="0"/>
        <w:autoSpaceDN w:val="0"/>
        <w:spacing w:after="0"/>
        <w:ind w:right="-1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EA7" w:rsidRPr="00405FCD" w:rsidRDefault="00E02EA7" w:rsidP="00A52A3D">
      <w:pPr>
        <w:autoSpaceDE w:val="0"/>
        <w:autoSpaceDN w:val="0"/>
        <w:spacing w:after="0"/>
        <w:ind w:right="-1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A3D" w:rsidRPr="00A52A3D" w:rsidRDefault="00A52A3D" w:rsidP="00A52A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222"/>
      <w:bookmarkEnd w:id="0"/>
      <w:r w:rsidRPr="00A52A3D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405FCD" w:rsidRPr="00A52A3D" w:rsidRDefault="00A52A3D" w:rsidP="00A52A3D">
      <w:pPr>
        <w:spacing w:after="0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  <w:r w:rsidRPr="00A52A3D"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проведения проверок ведомственного контроля за соблюдением трудового законодательства и иных нормативных правовых актов, содержащих  нормы трудового права, </w:t>
      </w:r>
      <w:r w:rsidRPr="00A52A3D">
        <w:rPr>
          <w:rFonts w:ascii="Times New Roman" w:hAnsi="Times New Roman" w:cs="Times New Roman"/>
          <w:b/>
          <w:sz w:val="32"/>
          <w:szCs w:val="32"/>
        </w:rPr>
        <w:t xml:space="preserve">в подведомственных организациях администрации Тунгокоченского муниципального округа Забайкальского края </w:t>
      </w:r>
      <w:r w:rsidRPr="00A52A3D">
        <w:rPr>
          <w:rFonts w:ascii="Times New Roman" w:hAnsi="Times New Roman" w:cs="Times New Roman"/>
          <w:b/>
          <w:bCs/>
          <w:spacing w:val="-11"/>
          <w:sz w:val="32"/>
          <w:szCs w:val="32"/>
        </w:rPr>
        <w:t>на 20__ год</w:t>
      </w:r>
    </w:p>
    <w:p w:rsidR="00405FCD" w:rsidRPr="00405FCD" w:rsidRDefault="00405FCD" w:rsidP="00A52A3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984"/>
        <w:gridCol w:w="1701"/>
        <w:gridCol w:w="1560"/>
        <w:gridCol w:w="2268"/>
      </w:tblGrid>
      <w:tr w:rsidR="00405FCD" w:rsidRPr="00405FCD" w:rsidTr="00D53A11">
        <w:tc>
          <w:tcPr>
            <w:tcW w:w="567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1984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1701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560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268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405FCD" w:rsidRPr="00405FCD" w:rsidTr="00D53A11">
        <w:tc>
          <w:tcPr>
            <w:tcW w:w="567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5FCD" w:rsidRPr="00405FCD" w:rsidTr="00D53A11">
        <w:tc>
          <w:tcPr>
            <w:tcW w:w="567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FCD" w:rsidRPr="00405FCD" w:rsidTr="00D53A11">
        <w:tc>
          <w:tcPr>
            <w:tcW w:w="567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FCD" w:rsidRPr="00405FCD" w:rsidTr="00D53A11">
        <w:tc>
          <w:tcPr>
            <w:tcW w:w="567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5FCD" w:rsidRPr="00405FCD" w:rsidRDefault="00405FCD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5FCD" w:rsidRPr="00405FCD" w:rsidRDefault="00405FCD" w:rsidP="00A5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3D" w:rsidRDefault="00A52A3D" w:rsidP="00A52A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5FCD" w:rsidRPr="00405FCD" w:rsidRDefault="00405FCD" w:rsidP="00A52A3D">
      <w:pPr>
        <w:autoSpaceDE w:val="0"/>
        <w:autoSpaceDN w:val="0"/>
        <w:spacing w:after="0"/>
        <w:ind w:right="-27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2A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5FC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05FCD" w:rsidRPr="00405FCD" w:rsidRDefault="00E02EA7" w:rsidP="00A52A3D">
      <w:pPr>
        <w:autoSpaceDE w:val="0"/>
        <w:autoSpaceDN w:val="0"/>
        <w:spacing w:after="0"/>
        <w:ind w:right="-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405FCD" w:rsidRPr="00405FCD">
        <w:rPr>
          <w:rFonts w:ascii="Times New Roman" w:eastAsia="Times New Roman" w:hAnsi="Times New Roman" w:cs="Times New Roman"/>
          <w:sz w:val="28"/>
          <w:szCs w:val="28"/>
        </w:rPr>
        <w:t>оложению</w:t>
      </w:r>
    </w:p>
    <w:p w:rsidR="00405FCD" w:rsidRDefault="00405FCD" w:rsidP="00A52A3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A7" w:rsidRPr="00405FCD" w:rsidRDefault="00E02EA7" w:rsidP="00A52A3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A52A3D" w:rsidRDefault="00405FCD" w:rsidP="00A52A3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P266"/>
      <w:bookmarkEnd w:id="1"/>
      <w:r w:rsidRPr="00A52A3D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локальных нормативных актов, документов, </w:t>
      </w:r>
    </w:p>
    <w:p w:rsidR="00405FCD" w:rsidRPr="00A52A3D" w:rsidRDefault="00405FCD" w:rsidP="00A52A3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A3D">
        <w:rPr>
          <w:rFonts w:ascii="Times New Roman" w:eastAsia="Times New Roman" w:hAnsi="Times New Roman" w:cs="Times New Roman"/>
          <w:b/>
          <w:sz w:val="32"/>
          <w:szCs w:val="32"/>
        </w:rPr>
        <w:t>запрашиваемых при проведении мероприятий по контролю</w:t>
      </w:r>
    </w:p>
    <w:p w:rsidR="00405FCD" w:rsidRPr="00A52A3D" w:rsidRDefault="00405FCD" w:rsidP="00A52A3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A3D">
        <w:rPr>
          <w:rFonts w:ascii="Times New Roman" w:eastAsia="Times New Roman" w:hAnsi="Times New Roman" w:cs="Times New Roman"/>
          <w:b/>
          <w:sz w:val="32"/>
          <w:szCs w:val="32"/>
        </w:rPr>
        <w:t xml:space="preserve"> в подведомственных организациях</w:t>
      </w:r>
    </w:p>
    <w:p w:rsidR="00405FCD" w:rsidRPr="00405FCD" w:rsidRDefault="00405FCD" w:rsidP="00A52A3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1. Коллективный договор.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2. Правила внутреннего трудового распорядка.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4. Штатное расписание.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5. График отпусков.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6. Трудовые договоры, журнал регистрации трудовых договоров и изменений к ним.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 xml:space="preserve">8. Личные дела руководителей и специалистов, личные </w:t>
      </w:r>
      <w:hyperlink r:id="rId5" w:history="1">
        <w:r w:rsidRPr="00405FCD">
          <w:rPr>
            <w:rFonts w:ascii="Times New Roman" w:eastAsia="Times New Roman" w:hAnsi="Times New Roman" w:cs="Times New Roman"/>
            <w:sz w:val="28"/>
            <w:szCs w:val="28"/>
          </w:rPr>
          <w:t>карточки</w:t>
        </w:r>
      </w:hyperlink>
      <w:r w:rsidRPr="00405FCD">
        <w:rPr>
          <w:rFonts w:ascii="Times New Roman" w:eastAsia="Times New Roman" w:hAnsi="Times New Roman" w:cs="Times New Roman"/>
          <w:sz w:val="28"/>
          <w:szCs w:val="28"/>
        </w:rPr>
        <w:t xml:space="preserve"> работников (формы Т-2), документы, определяющие трудовые обязанности работников.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9. Приказы по личному составу (о приеме, увольнении, переводе и т.д.).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10. Приказы об отпусках, командировках.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11. Приказы по основной деятельности.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12. Журналы регистрации приказов.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13. Табель учета рабочего времени.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14. Платежные документы.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15. Ведомости на выдачу заработной платы.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16. Расчетные листки.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18. Договоры о материальной ответственности.</w:t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19. Положение об аттестации, приказ о создании аттестационной комиссии, отзывы, аттестационные листы.</w:t>
      </w:r>
    </w:p>
    <w:p w:rsidR="00E02EA7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</w:r>
      <w:r w:rsidRPr="00405FCD">
        <w:rPr>
          <w:rFonts w:ascii="Times New Roman" w:eastAsia="Times New Roman" w:hAnsi="Times New Roman" w:cs="Times New Roman"/>
          <w:sz w:val="28"/>
          <w:szCs w:val="28"/>
        </w:rPr>
        <w:tab/>
        <w:t>20. Иные локальные нормативные акты и документы, необходимые для проведения полной и всесторонней проверки.</w:t>
      </w:r>
    </w:p>
    <w:p w:rsidR="00E02EA7" w:rsidRDefault="00E02E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5FCD" w:rsidRPr="00405FCD" w:rsidRDefault="00405FCD" w:rsidP="00A52A3D">
      <w:pPr>
        <w:autoSpaceDE w:val="0"/>
        <w:autoSpaceDN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52A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05FC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05FCD" w:rsidRPr="00E02EA7" w:rsidRDefault="00E02EA7" w:rsidP="00A52A3D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405FCD" w:rsidRPr="00E02EA7">
        <w:rPr>
          <w:rFonts w:ascii="Times New Roman" w:eastAsia="Times New Roman" w:hAnsi="Times New Roman" w:cs="Times New Roman"/>
          <w:sz w:val="28"/>
          <w:szCs w:val="28"/>
        </w:rPr>
        <w:t>оложению</w:t>
      </w:r>
    </w:p>
    <w:p w:rsidR="00A52A3D" w:rsidRPr="00E02EA7" w:rsidRDefault="00A52A3D" w:rsidP="00A52A3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Акт проверки __________</w:t>
      </w:r>
    </w:p>
    <w:p w:rsidR="00405FCD" w:rsidRPr="00E02EA7" w:rsidRDefault="00405FCD" w:rsidP="00A52A3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A52A3D" w:rsidP="00A52A3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ab/>
      </w:r>
      <w:r w:rsidR="00405FCD" w:rsidRPr="00E02EA7"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«____» ___________ 20__ г.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(место составления акта)                                                                (дата составления акта)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(время составления акта)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11"/>
      <w:bookmarkEnd w:id="2"/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(место проведения проверки)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На основании: ___________________________________________________________________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(вид документа с указанием реквизитов (номер, дата))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была проведена ________________________________ проверка в отношении: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(плановая/внеплановая)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(наименование подведомственной организации, фамилия, имя, отчество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и должность руководителя)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проверки: с «_» ___ 20_ г. по «_» ___ 20_ г.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проверки: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(рабочих дней/часов)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Акт составлен:_________________________________________________________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должность должностного лица) администрации </w:t>
      </w:r>
      <w:r w:rsidR="00A52A3D" w:rsidRPr="00E02EA7">
        <w:rPr>
          <w:rFonts w:ascii="Times New Roman" w:eastAsia="Times New Roman" w:hAnsi="Times New Roman" w:cs="Times New Roman"/>
          <w:sz w:val="28"/>
          <w:szCs w:val="28"/>
        </w:rPr>
        <w:t>Тунгокоченского муниципального округа</w:t>
      </w:r>
      <w:r w:rsidRPr="00E02EA7">
        <w:rPr>
          <w:rFonts w:ascii="Times New Roman" w:eastAsia="Times New Roman" w:hAnsi="Times New Roman" w:cs="Times New Roman"/>
          <w:sz w:val="28"/>
          <w:szCs w:val="28"/>
        </w:rPr>
        <w:t>, уполномоченного на проведение проверки)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С копией распоряжения о проведении проверки ознакомлен(</w:t>
      </w:r>
      <w:proofErr w:type="spellStart"/>
      <w:r w:rsidRPr="00E02EA7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E02EA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(фамилии, инициалы, подпись, дата, время)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Лицо (а), проводившее проверку:______________________________________ _____________________________________________________________________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(фамилия, имя, отчество, должность должностного лица (должностных лиц) </w:t>
      </w:r>
      <w:r w:rsidR="00A52A3D" w:rsidRPr="00E02EA7">
        <w:rPr>
          <w:rFonts w:ascii="Times New Roman" w:eastAsia="Times New Roman" w:hAnsi="Times New Roman" w:cs="Times New Roman"/>
          <w:sz w:val="28"/>
          <w:szCs w:val="28"/>
        </w:rPr>
        <w:t>администрации Тунгокоченского муниципального округа</w:t>
      </w:r>
      <w:r w:rsidRPr="00E02EA7">
        <w:rPr>
          <w:rFonts w:ascii="Times New Roman" w:eastAsia="Times New Roman" w:hAnsi="Times New Roman" w:cs="Times New Roman"/>
          <w:sz w:val="28"/>
          <w:szCs w:val="28"/>
        </w:rPr>
        <w:t>, проводившего(их) проверку)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присутствовали: _______________________________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(фамилия, имя, отчество и должность руководителя или уполномоченного им должностного лица, присутствовавшего при проведении мероприятий по проверке)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результатах проведения проверки_____________________________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делается запись об их отсутствии)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проводивших проверку:________________________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С  а</w:t>
      </w:r>
      <w:r w:rsidR="00A52A3D" w:rsidRPr="00E02EA7">
        <w:rPr>
          <w:rFonts w:ascii="Times New Roman" w:eastAsia="Times New Roman" w:hAnsi="Times New Roman" w:cs="Times New Roman"/>
          <w:sz w:val="28"/>
          <w:szCs w:val="28"/>
        </w:rPr>
        <w:t xml:space="preserve">ктом  проверки  ознакомлен(а), копию акта со </w:t>
      </w:r>
      <w:r w:rsidRPr="00E02EA7">
        <w:rPr>
          <w:rFonts w:ascii="Times New Roman" w:eastAsia="Times New Roman" w:hAnsi="Times New Roman" w:cs="Times New Roman"/>
          <w:sz w:val="28"/>
          <w:szCs w:val="28"/>
        </w:rPr>
        <w:t>всеми приложениями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получил(а):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              (фамилия, имя, отчество, должность руководителя подведомственной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организации или уполномоченного им должностного лица)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«___» ______________ 20__ г.                                                     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(подпись)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Пометка об отказе ознакомления с актом проверки: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5FCD" w:rsidRPr="00E02EA7" w:rsidRDefault="00405FCD" w:rsidP="00A52A3D">
      <w:pPr>
        <w:autoSpaceDE w:val="0"/>
        <w:autoSpaceDN w:val="0"/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A7">
        <w:rPr>
          <w:rFonts w:ascii="Times New Roman" w:eastAsia="Times New Roman" w:hAnsi="Times New Roman" w:cs="Times New Roman"/>
          <w:sz w:val="28"/>
          <w:szCs w:val="28"/>
        </w:rPr>
        <w:t>(подпись должностного лица (лиц), уполномоченного на проведение проверки)</w:t>
      </w:r>
    </w:p>
    <w:p w:rsidR="00405FCD" w:rsidRPr="00405FCD" w:rsidRDefault="00405FCD" w:rsidP="00A52A3D">
      <w:pPr>
        <w:spacing w:after="0"/>
        <w:ind w:right="-270"/>
        <w:rPr>
          <w:rFonts w:ascii="Times New Roman" w:eastAsia="Times New Roman" w:hAnsi="Times New Roman" w:cs="Times New Roman"/>
          <w:sz w:val="28"/>
          <w:szCs w:val="28"/>
        </w:rPr>
      </w:pPr>
    </w:p>
    <w:p w:rsidR="00405FCD" w:rsidRPr="00405FCD" w:rsidRDefault="00405FCD" w:rsidP="00A52A3D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405FCD" w:rsidRPr="00405FCD" w:rsidSect="00A4211D">
          <w:pgSz w:w="11900" w:h="16840"/>
          <w:pgMar w:top="275" w:right="701" w:bottom="1110" w:left="840" w:header="0" w:footer="3" w:gutter="0"/>
          <w:cols w:space="720"/>
          <w:noEndnote/>
          <w:docGrid w:linePitch="360"/>
        </w:sectPr>
      </w:pPr>
    </w:p>
    <w:p w:rsidR="00405FCD" w:rsidRPr="00405FCD" w:rsidRDefault="00405FCD" w:rsidP="00E02EA7">
      <w:pPr>
        <w:autoSpaceDE w:val="0"/>
        <w:autoSpaceDN w:val="0"/>
        <w:spacing w:after="0"/>
        <w:ind w:right="28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05FC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Приложение </w:t>
      </w:r>
      <w:r w:rsidR="00A52A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5FC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05FCD" w:rsidRPr="00405FCD" w:rsidRDefault="00E02EA7" w:rsidP="00E02EA7">
      <w:pPr>
        <w:autoSpaceDE w:val="0"/>
        <w:autoSpaceDN w:val="0"/>
        <w:spacing w:after="0"/>
        <w:ind w:right="2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405FCD" w:rsidRPr="00405FCD">
        <w:rPr>
          <w:rFonts w:ascii="Times New Roman" w:eastAsia="Times New Roman" w:hAnsi="Times New Roman" w:cs="Times New Roman"/>
          <w:sz w:val="28"/>
          <w:szCs w:val="28"/>
        </w:rPr>
        <w:t>оложению</w:t>
      </w:r>
    </w:p>
    <w:p w:rsidR="00405FCD" w:rsidRPr="00A52A3D" w:rsidRDefault="00405FCD" w:rsidP="00A52A3D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5FCD" w:rsidRPr="00A52A3D" w:rsidRDefault="00405FCD" w:rsidP="00A52A3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3" w:name="P383"/>
      <w:bookmarkEnd w:id="3"/>
      <w:r w:rsidRPr="00A52A3D">
        <w:rPr>
          <w:rFonts w:ascii="Times New Roman" w:eastAsia="Times New Roman" w:hAnsi="Times New Roman" w:cs="Times New Roman"/>
          <w:b/>
          <w:sz w:val="32"/>
          <w:szCs w:val="32"/>
        </w:rPr>
        <w:t>Журнал</w:t>
      </w:r>
    </w:p>
    <w:p w:rsidR="00405FCD" w:rsidRPr="00A52A3D" w:rsidRDefault="00405FCD" w:rsidP="00A52A3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A3D">
        <w:rPr>
          <w:rFonts w:ascii="Times New Roman" w:eastAsia="Times New Roman" w:hAnsi="Times New Roman" w:cs="Times New Roman"/>
          <w:b/>
          <w:sz w:val="32"/>
          <w:szCs w:val="32"/>
        </w:rPr>
        <w:t>учета проверок за соблюдением трудового законодательства и иных нормативных</w:t>
      </w:r>
    </w:p>
    <w:p w:rsidR="00405FCD" w:rsidRPr="00A52A3D" w:rsidRDefault="00405FCD" w:rsidP="00A52A3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A3D">
        <w:rPr>
          <w:rFonts w:ascii="Times New Roman" w:eastAsia="Times New Roman" w:hAnsi="Times New Roman" w:cs="Times New Roman"/>
          <w:b/>
          <w:sz w:val="32"/>
          <w:szCs w:val="32"/>
        </w:rPr>
        <w:t>правовых актов, содержащих нормы трудового права, в подведомственных организациях</w:t>
      </w:r>
    </w:p>
    <w:p w:rsidR="00405FCD" w:rsidRPr="00405FCD" w:rsidRDefault="00405FCD" w:rsidP="00A52A3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403"/>
        <w:gridCol w:w="1141"/>
        <w:gridCol w:w="567"/>
        <w:gridCol w:w="850"/>
        <w:gridCol w:w="851"/>
        <w:gridCol w:w="1275"/>
        <w:gridCol w:w="2694"/>
        <w:gridCol w:w="1842"/>
        <w:gridCol w:w="2977"/>
      </w:tblGrid>
      <w:tr w:rsidR="00E02EA7" w:rsidRPr="00405FCD" w:rsidTr="00E02EA7">
        <w:tc>
          <w:tcPr>
            <w:tcW w:w="710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3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подведомствен</w:t>
            </w: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1141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прове</w:t>
            </w: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рки</w:t>
            </w:r>
          </w:p>
        </w:tc>
        <w:tc>
          <w:tcPr>
            <w:tcW w:w="3543" w:type="dxa"/>
            <w:gridSpan w:val="4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мероприятий по контролю</w:t>
            </w:r>
          </w:p>
        </w:tc>
        <w:tc>
          <w:tcPr>
            <w:tcW w:w="2694" w:type="dxa"/>
            <w:vMerge w:val="restart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842" w:type="dxa"/>
            <w:vMerge w:val="restart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номер акта проверки</w:t>
            </w:r>
          </w:p>
        </w:tc>
        <w:tc>
          <w:tcPr>
            <w:tcW w:w="2977" w:type="dxa"/>
            <w:vMerge w:val="restart"/>
          </w:tcPr>
          <w:p w:rsidR="00E02EA7" w:rsidRPr="00405FCD" w:rsidRDefault="00E02EA7" w:rsidP="00E02EA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Тунгокоченского муниципального округа</w:t>
            </w:r>
          </w:p>
        </w:tc>
      </w:tr>
      <w:tr w:rsidR="00E02EA7" w:rsidRPr="00405FCD" w:rsidTr="00E02EA7">
        <w:tc>
          <w:tcPr>
            <w:tcW w:w="710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126" w:type="dxa"/>
            <w:gridSpan w:val="2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694" w:type="dxa"/>
            <w:vMerge/>
          </w:tcPr>
          <w:p w:rsidR="00E02EA7" w:rsidRPr="00405FCD" w:rsidRDefault="00E02EA7" w:rsidP="00A52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02EA7" w:rsidRPr="00405FCD" w:rsidRDefault="00E02EA7" w:rsidP="00A52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EA7" w:rsidRPr="00405FCD" w:rsidRDefault="00E02EA7" w:rsidP="00A52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EA7" w:rsidRPr="00405FCD" w:rsidTr="00E02EA7">
        <w:tc>
          <w:tcPr>
            <w:tcW w:w="710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850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851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275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694" w:type="dxa"/>
            <w:vMerge/>
          </w:tcPr>
          <w:p w:rsidR="00E02EA7" w:rsidRPr="00405FCD" w:rsidRDefault="00E02EA7" w:rsidP="00A52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02EA7" w:rsidRPr="00405FCD" w:rsidRDefault="00E02EA7" w:rsidP="00A52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2EA7" w:rsidRPr="00405FCD" w:rsidRDefault="00E02EA7" w:rsidP="00A52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EA7" w:rsidRPr="00405FCD" w:rsidTr="00E02EA7">
        <w:tc>
          <w:tcPr>
            <w:tcW w:w="710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F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2EA7" w:rsidRPr="00405FCD" w:rsidTr="00E02EA7">
        <w:tc>
          <w:tcPr>
            <w:tcW w:w="710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2EA7" w:rsidRPr="00405FCD" w:rsidRDefault="00E02EA7" w:rsidP="00A52A3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4DE9" w:rsidRDefault="00405FCD" w:rsidP="00A52A3D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484DE9" w:rsidSect="00A52A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AD1"/>
    <w:multiLevelType w:val="multilevel"/>
    <w:tmpl w:val="C37AA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FCD"/>
    <w:rsid w:val="0000742B"/>
    <w:rsid w:val="00180C06"/>
    <w:rsid w:val="001C67B3"/>
    <w:rsid w:val="0022131E"/>
    <w:rsid w:val="00405FCD"/>
    <w:rsid w:val="00484DE9"/>
    <w:rsid w:val="00487A86"/>
    <w:rsid w:val="006356F6"/>
    <w:rsid w:val="00A52A3D"/>
    <w:rsid w:val="00D331B7"/>
    <w:rsid w:val="00E02EA7"/>
    <w:rsid w:val="00EC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05F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5F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5FCD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05FCD"/>
    <w:pPr>
      <w:widowControl w:val="0"/>
      <w:shd w:val="clear" w:color="auto" w:fill="FFFFFF"/>
      <w:spacing w:after="300" w:line="274" w:lineRule="exact"/>
      <w:ind w:hanging="980"/>
      <w:jc w:val="right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EC61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613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6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DCF8E036FAD6B0B826714DB8097F81BA06527D60F1F121889470F367EE93A73F51C5F36548539288BAD83AAC4CA8A7FBA647A1863249z7X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2024-03-29T00:15:00Z</dcterms:created>
  <dcterms:modified xsi:type="dcterms:W3CDTF">2024-03-29T01:49:00Z</dcterms:modified>
</cp:coreProperties>
</file>