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F0" w:rsidRDefault="00E047F3" w:rsidP="008C61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Тунгокоченского </w:t>
      </w:r>
    </w:p>
    <w:p w:rsidR="00B94AF0" w:rsidRDefault="00E047F3" w:rsidP="008C61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округа </w:t>
      </w:r>
    </w:p>
    <w:p w:rsidR="00E047F3" w:rsidRDefault="00E047F3" w:rsidP="008C61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Забайкальского края</w:t>
      </w:r>
    </w:p>
    <w:p w:rsidR="00DD7B12" w:rsidRDefault="00DD7B12" w:rsidP="00AD08BB">
      <w:pPr>
        <w:jc w:val="center"/>
        <w:rPr>
          <w:b/>
          <w:bCs/>
          <w:sz w:val="28"/>
          <w:szCs w:val="28"/>
        </w:rPr>
      </w:pPr>
    </w:p>
    <w:p w:rsidR="00E047F3" w:rsidRDefault="00E047F3" w:rsidP="00AD08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047F3" w:rsidRDefault="00E047F3" w:rsidP="00AD08BB">
      <w:pPr>
        <w:jc w:val="center"/>
        <w:rPr>
          <w:b/>
          <w:bCs/>
          <w:sz w:val="28"/>
          <w:szCs w:val="28"/>
        </w:rPr>
      </w:pPr>
    </w:p>
    <w:p w:rsidR="00E047F3" w:rsidRDefault="00FE7B7C" w:rsidP="00AD08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E047F3" w:rsidRPr="00FE7B7C" w:rsidRDefault="00B94AF0" w:rsidP="008C61DA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D7B12" w:rsidRPr="00DD7B12">
        <w:rPr>
          <w:bCs/>
          <w:sz w:val="28"/>
          <w:szCs w:val="28"/>
        </w:rPr>
        <w:t>26</w:t>
      </w:r>
      <w:r w:rsidR="00A964C3">
        <w:rPr>
          <w:bCs/>
          <w:sz w:val="28"/>
          <w:szCs w:val="28"/>
        </w:rPr>
        <w:t xml:space="preserve"> </w:t>
      </w:r>
      <w:r w:rsidR="00C74400">
        <w:rPr>
          <w:bCs/>
          <w:sz w:val="28"/>
          <w:szCs w:val="28"/>
        </w:rPr>
        <w:t>июня</w:t>
      </w:r>
      <w:r w:rsidR="00E047F3" w:rsidRPr="00FE7B7C">
        <w:rPr>
          <w:bCs/>
          <w:sz w:val="28"/>
          <w:szCs w:val="28"/>
        </w:rPr>
        <w:t xml:space="preserve"> 2024 года                        </w:t>
      </w:r>
      <w:r w:rsidRPr="00FE7B7C">
        <w:rPr>
          <w:bCs/>
          <w:sz w:val="28"/>
          <w:szCs w:val="28"/>
        </w:rPr>
        <w:t xml:space="preserve">  </w:t>
      </w:r>
      <w:r w:rsidR="00FE7B7C">
        <w:rPr>
          <w:bCs/>
          <w:sz w:val="28"/>
          <w:szCs w:val="28"/>
        </w:rPr>
        <w:t xml:space="preserve">      </w:t>
      </w:r>
      <w:r w:rsidRPr="00FE7B7C">
        <w:rPr>
          <w:bCs/>
          <w:sz w:val="28"/>
          <w:szCs w:val="28"/>
        </w:rPr>
        <w:t xml:space="preserve">     </w:t>
      </w:r>
      <w:r w:rsidR="00E047F3" w:rsidRPr="00FE7B7C">
        <w:rPr>
          <w:bCs/>
          <w:sz w:val="28"/>
          <w:szCs w:val="28"/>
        </w:rPr>
        <w:t xml:space="preserve">                    </w:t>
      </w:r>
      <w:r w:rsidRPr="00FE7B7C">
        <w:rPr>
          <w:bCs/>
          <w:sz w:val="28"/>
          <w:szCs w:val="28"/>
        </w:rPr>
        <w:t xml:space="preserve">                            </w:t>
      </w:r>
      <w:r w:rsidR="00A964C3">
        <w:rPr>
          <w:bCs/>
          <w:sz w:val="28"/>
          <w:szCs w:val="28"/>
        </w:rPr>
        <w:t xml:space="preserve">       </w:t>
      </w:r>
      <w:r w:rsidR="00DD7B12">
        <w:rPr>
          <w:bCs/>
          <w:sz w:val="28"/>
          <w:szCs w:val="28"/>
        </w:rPr>
        <w:t xml:space="preserve">    </w:t>
      </w:r>
      <w:r w:rsidR="00A964C3">
        <w:rPr>
          <w:bCs/>
          <w:sz w:val="28"/>
          <w:szCs w:val="28"/>
        </w:rPr>
        <w:t xml:space="preserve">  </w:t>
      </w:r>
      <w:r w:rsidRPr="00FE7B7C">
        <w:rPr>
          <w:bCs/>
          <w:sz w:val="28"/>
          <w:szCs w:val="28"/>
        </w:rPr>
        <w:t xml:space="preserve">№ </w:t>
      </w:r>
      <w:r w:rsidR="00DD7B12">
        <w:rPr>
          <w:bCs/>
          <w:sz w:val="28"/>
          <w:szCs w:val="28"/>
        </w:rPr>
        <w:t>544</w:t>
      </w:r>
      <w:r w:rsidR="00A964C3">
        <w:rPr>
          <w:bCs/>
          <w:sz w:val="28"/>
          <w:szCs w:val="28"/>
        </w:rPr>
        <w:t xml:space="preserve"> </w:t>
      </w:r>
    </w:p>
    <w:p w:rsidR="00E047F3" w:rsidRPr="00FE7B7C" w:rsidRDefault="00B94AF0" w:rsidP="00B94AF0">
      <w:pPr>
        <w:jc w:val="center"/>
        <w:rPr>
          <w:bCs/>
          <w:sz w:val="28"/>
          <w:szCs w:val="28"/>
        </w:rPr>
      </w:pPr>
      <w:r w:rsidRPr="00FE7B7C">
        <w:rPr>
          <w:bCs/>
          <w:sz w:val="28"/>
          <w:szCs w:val="28"/>
        </w:rPr>
        <w:t>с. Верх Усугли</w:t>
      </w:r>
    </w:p>
    <w:p w:rsidR="00B94AF0" w:rsidRDefault="00B94AF0" w:rsidP="00B94AF0">
      <w:pPr>
        <w:jc w:val="center"/>
        <w:rPr>
          <w:b/>
          <w:bCs/>
          <w:sz w:val="28"/>
          <w:szCs w:val="28"/>
        </w:rPr>
      </w:pPr>
    </w:p>
    <w:p w:rsidR="00E047F3" w:rsidRDefault="00FE7B7C" w:rsidP="00E675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</w:t>
      </w:r>
      <w:r w:rsidR="00681A6B">
        <w:rPr>
          <w:b/>
          <w:bCs/>
          <w:sz w:val="28"/>
          <w:szCs w:val="28"/>
        </w:rPr>
        <w:t>о</w:t>
      </w:r>
      <w:r w:rsidR="00681A6B" w:rsidRPr="00681A6B">
        <w:rPr>
          <w:b/>
          <w:bCs/>
          <w:sz w:val="28"/>
          <w:szCs w:val="28"/>
        </w:rPr>
        <w:t>б оплате труда военно-учётн</w:t>
      </w:r>
      <w:r w:rsidR="005E1565">
        <w:rPr>
          <w:b/>
          <w:bCs/>
          <w:sz w:val="28"/>
          <w:szCs w:val="28"/>
        </w:rPr>
        <w:t>ых</w:t>
      </w:r>
      <w:r w:rsidR="00681A6B" w:rsidRPr="00681A6B">
        <w:rPr>
          <w:b/>
          <w:bCs/>
          <w:sz w:val="28"/>
          <w:szCs w:val="28"/>
        </w:rPr>
        <w:t xml:space="preserve"> работник</w:t>
      </w:r>
      <w:r w:rsidR="005E1565">
        <w:rPr>
          <w:b/>
          <w:bCs/>
          <w:sz w:val="28"/>
          <w:szCs w:val="28"/>
        </w:rPr>
        <w:t>ов</w:t>
      </w:r>
      <w:r w:rsidR="00681A6B" w:rsidRPr="00681A6B">
        <w:rPr>
          <w:b/>
          <w:bCs/>
          <w:sz w:val="28"/>
          <w:szCs w:val="28"/>
        </w:rPr>
        <w:t xml:space="preserve">   администрации</w:t>
      </w:r>
      <w:r w:rsidR="00681A6B">
        <w:rPr>
          <w:b/>
          <w:bCs/>
          <w:sz w:val="28"/>
          <w:szCs w:val="28"/>
        </w:rPr>
        <w:t xml:space="preserve"> </w:t>
      </w:r>
      <w:r w:rsidR="00E67525" w:rsidRPr="00E67525">
        <w:rPr>
          <w:b/>
          <w:bCs/>
          <w:sz w:val="28"/>
          <w:szCs w:val="28"/>
        </w:rPr>
        <w:t>Тунгокоченского</w:t>
      </w:r>
      <w:r w:rsidR="00E67525">
        <w:rPr>
          <w:b/>
          <w:bCs/>
          <w:sz w:val="28"/>
          <w:szCs w:val="28"/>
        </w:rPr>
        <w:t xml:space="preserve"> </w:t>
      </w:r>
      <w:r w:rsidR="00E67525" w:rsidRPr="00E67525">
        <w:rPr>
          <w:b/>
          <w:bCs/>
          <w:sz w:val="28"/>
          <w:szCs w:val="28"/>
        </w:rPr>
        <w:t>муниципального округа</w:t>
      </w:r>
    </w:p>
    <w:p w:rsidR="00E047F3" w:rsidRDefault="00E047F3" w:rsidP="008C61DA">
      <w:pPr>
        <w:jc w:val="center"/>
        <w:rPr>
          <w:sz w:val="28"/>
          <w:szCs w:val="28"/>
        </w:rPr>
      </w:pPr>
    </w:p>
    <w:p w:rsidR="00E047F3" w:rsidRDefault="008370AE" w:rsidP="0082388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Закона Забайкальского края от 09 апреля 2014 года № 964-ЗЗК «Об</w:t>
      </w:r>
      <w:r w:rsidR="001B4113">
        <w:rPr>
          <w:sz w:val="28"/>
          <w:szCs w:val="28"/>
        </w:rPr>
        <w:t xml:space="preserve"> оплате труда работников государственных учреждений Забайкальского края, во исполнение Решения </w:t>
      </w:r>
      <w:r w:rsidR="00446A48">
        <w:rPr>
          <w:sz w:val="28"/>
          <w:szCs w:val="28"/>
        </w:rPr>
        <w:t xml:space="preserve">Совета Тунгокоченского муниципального округа от 15 февраля </w:t>
      </w:r>
      <w:r w:rsidR="00231F9B">
        <w:rPr>
          <w:sz w:val="28"/>
          <w:szCs w:val="28"/>
        </w:rPr>
        <w:t>2024 года  № 4 «О принятии Положения «Об опл</w:t>
      </w:r>
      <w:r w:rsidR="005E7790">
        <w:rPr>
          <w:sz w:val="28"/>
          <w:szCs w:val="28"/>
        </w:rPr>
        <w:t>ате труда работников учреждений</w:t>
      </w:r>
      <w:r w:rsidR="00231F9B">
        <w:rPr>
          <w:sz w:val="28"/>
          <w:szCs w:val="28"/>
        </w:rPr>
        <w:t xml:space="preserve"> Тунгокоченского муниципального округа», </w:t>
      </w:r>
      <w:r w:rsidR="00E047F3" w:rsidRPr="00D87936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статьями</w:t>
      </w:r>
      <w:r w:rsidR="00E047F3" w:rsidRPr="00494CCF">
        <w:rPr>
          <w:sz w:val="28"/>
          <w:szCs w:val="28"/>
        </w:rPr>
        <w:t xml:space="preserve"> 32,</w:t>
      </w:r>
      <w:r w:rsidR="00494CCF" w:rsidRPr="00494CCF">
        <w:rPr>
          <w:sz w:val="28"/>
          <w:szCs w:val="28"/>
        </w:rPr>
        <w:t xml:space="preserve"> </w:t>
      </w:r>
      <w:r w:rsidR="00E047F3" w:rsidRPr="00494CCF">
        <w:rPr>
          <w:sz w:val="28"/>
          <w:szCs w:val="28"/>
        </w:rPr>
        <w:t xml:space="preserve">37 Устава Тунгокоченского муниципального округа, администрация </w:t>
      </w:r>
      <w:r w:rsidR="00494CCF" w:rsidRPr="00494CCF">
        <w:rPr>
          <w:sz w:val="28"/>
          <w:szCs w:val="28"/>
        </w:rPr>
        <w:t xml:space="preserve">Тунгокоченского </w:t>
      </w:r>
      <w:r w:rsidR="00E047F3" w:rsidRPr="00494CCF">
        <w:rPr>
          <w:sz w:val="28"/>
          <w:szCs w:val="28"/>
        </w:rPr>
        <w:t>муниципального округа</w:t>
      </w:r>
      <w:r w:rsidR="00B94AF0" w:rsidRPr="00494CCF">
        <w:rPr>
          <w:sz w:val="28"/>
          <w:szCs w:val="28"/>
        </w:rPr>
        <w:t xml:space="preserve"> </w:t>
      </w:r>
      <w:r w:rsidR="00E047F3" w:rsidRPr="00494CCF">
        <w:rPr>
          <w:sz w:val="28"/>
          <w:szCs w:val="28"/>
        </w:rPr>
        <w:t>постановляет:</w:t>
      </w:r>
      <w:proofErr w:type="gramEnd"/>
    </w:p>
    <w:p w:rsidR="00E047F3" w:rsidRPr="005E1565" w:rsidRDefault="00E047F3" w:rsidP="008C61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Положение </w:t>
      </w:r>
      <w:r w:rsidR="005E1565" w:rsidRPr="005E1565">
        <w:rPr>
          <w:sz w:val="28"/>
          <w:szCs w:val="28"/>
        </w:rPr>
        <w:t>об оплате труда военно-учётных работников   администрации Тунгокоченского муниципального округа</w:t>
      </w:r>
      <w:r w:rsidR="00494CCF">
        <w:rPr>
          <w:sz w:val="28"/>
          <w:szCs w:val="28"/>
        </w:rPr>
        <w:t xml:space="preserve"> (приложение № 1)</w:t>
      </w:r>
      <w:r w:rsidRPr="005E1565">
        <w:rPr>
          <w:bCs/>
          <w:sz w:val="28"/>
          <w:szCs w:val="28"/>
        </w:rPr>
        <w:t>.</w:t>
      </w:r>
    </w:p>
    <w:p w:rsidR="00E047F3" w:rsidRDefault="005E1565" w:rsidP="008C61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4763">
        <w:rPr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="00224763">
        <w:rPr>
          <w:sz w:val="28"/>
          <w:szCs w:val="28"/>
        </w:rPr>
        <w:t>.</w:t>
      </w:r>
      <w:r w:rsidR="005E7790">
        <w:rPr>
          <w:sz w:val="28"/>
          <w:szCs w:val="28"/>
        </w:rPr>
        <w:t xml:space="preserve"> </w:t>
      </w:r>
      <w:r w:rsidR="00E047F3">
        <w:rPr>
          <w:sz w:val="28"/>
          <w:szCs w:val="28"/>
        </w:rPr>
        <w:t xml:space="preserve">Настоящее постановление опубликовать в газете Вести Севера и разместить на официальном сайте администрации Тунгокоченского муниципального округа информационно телекоммуникационной сети </w:t>
      </w:r>
      <w:r w:rsidR="00DD7B12">
        <w:rPr>
          <w:sz w:val="28"/>
          <w:szCs w:val="28"/>
        </w:rPr>
        <w:t>«</w:t>
      </w:r>
      <w:r w:rsidR="00E047F3">
        <w:rPr>
          <w:sz w:val="28"/>
          <w:szCs w:val="28"/>
        </w:rPr>
        <w:t>Интернет</w:t>
      </w:r>
      <w:r w:rsidR="00DD7B12">
        <w:rPr>
          <w:sz w:val="28"/>
          <w:szCs w:val="28"/>
        </w:rPr>
        <w:t>»</w:t>
      </w:r>
      <w:r w:rsidR="00E047F3">
        <w:rPr>
          <w:sz w:val="28"/>
          <w:szCs w:val="28"/>
        </w:rPr>
        <w:t>.</w:t>
      </w:r>
    </w:p>
    <w:p w:rsidR="00E047F3" w:rsidRDefault="00224763" w:rsidP="008C61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7B12">
        <w:rPr>
          <w:sz w:val="28"/>
          <w:szCs w:val="28"/>
        </w:rPr>
        <w:t>3</w:t>
      </w:r>
      <w:r w:rsidR="00E047F3">
        <w:rPr>
          <w:sz w:val="28"/>
          <w:szCs w:val="28"/>
        </w:rPr>
        <w:t xml:space="preserve">. </w:t>
      </w:r>
      <w:proofErr w:type="gramStart"/>
      <w:r w:rsidR="00E047F3">
        <w:rPr>
          <w:sz w:val="28"/>
          <w:szCs w:val="28"/>
        </w:rPr>
        <w:t>Контроль за</w:t>
      </w:r>
      <w:proofErr w:type="gramEnd"/>
      <w:r w:rsidR="00E047F3">
        <w:rPr>
          <w:sz w:val="28"/>
          <w:szCs w:val="28"/>
        </w:rPr>
        <w:t xml:space="preserve"> исполнением настоящего постановления </w:t>
      </w:r>
      <w:r w:rsidR="004C17FF">
        <w:rPr>
          <w:sz w:val="28"/>
          <w:szCs w:val="28"/>
        </w:rPr>
        <w:t>оставляю за собой</w:t>
      </w:r>
      <w:r w:rsidR="00E047F3">
        <w:rPr>
          <w:sz w:val="28"/>
          <w:szCs w:val="28"/>
        </w:rPr>
        <w:t>.</w:t>
      </w:r>
    </w:p>
    <w:p w:rsidR="00E047F3" w:rsidRDefault="00E047F3" w:rsidP="008C61DA">
      <w:pPr>
        <w:jc w:val="both"/>
        <w:rPr>
          <w:sz w:val="28"/>
          <w:szCs w:val="28"/>
        </w:rPr>
      </w:pPr>
    </w:p>
    <w:p w:rsidR="00E047F3" w:rsidRDefault="00E047F3" w:rsidP="008C61DA">
      <w:pPr>
        <w:jc w:val="both"/>
        <w:rPr>
          <w:sz w:val="28"/>
          <w:szCs w:val="28"/>
        </w:rPr>
      </w:pPr>
    </w:p>
    <w:p w:rsidR="00DD7B12" w:rsidRDefault="00DD7B12" w:rsidP="008C61DA">
      <w:pPr>
        <w:jc w:val="both"/>
        <w:rPr>
          <w:sz w:val="28"/>
          <w:szCs w:val="28"/>
        </w:rPr>
      </w:pPr>
    </w:p>
    <w:p w:rsidR="00E047F3" w:rsidRDefault="00E047F3" w:rsidP="008C61D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Тунгокоченского</w:t>
      </w:r>
    </w:p>
    <w:p w:rsidR="00DF293C" w:rsidRDefault="00E047F3" w:rsidP="00DF2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</w:t>
      </w:r>
      <w:r w:rsidR="00B94AF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</w:t>
      </w:r>
      <w:r w:rsidR="00100B7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Н.С. Ананенко</w:t>
      </w:r>
    </w:p>
    <w:p w:rsidR="00A964C3" w:rsidRDefault="00A964C3" w:rsidP="00DF293C">
      <w:pPr>
        <w:jc w:val="both"/>
        <w:rPr>
          <w:sz w:val="28"/>
          <w:szCs w:val="28"/>
        </w:rPr>
      </w:pPr>
    </w:p>
    <w:p w:rsidR="000A4CA9" w:rsidRDefault="000A4CA9" w:rsidP="00DF293C">
      <w:pPr>
        <w:jc w:val="both"/>
        <w:rPr>
          <w:sz w:val="28"/>
          <w:szCs w:val="28"/>
        </w:rPr>
      </w:pPr>
    </w:p>
    <w:p w:rsidR="000A4CA9" w:rsidRDefault="000A4CA9" w:rsidP="00DF293C">
      <w:pPr>
        <w:jc w:val="both"/>
        <w:rPr>
          <w:sz w:val="28"/>
          <w:szCs w:val="28"/>
        </w:rPr>
      </w:pPr>
    </w:p>
    <w:p w:rsidR="000A4CA9" w:rsidRDefault="000A4CA9" w:rsidP="00DF293C">
      <w:pPr>
        <w:jc w:val="both"/>
        <w:rPr>
          <w:sz w:val="28"/>
          <w:szCs w:val="28"/>
        </w:rPr>
      </w:pPr>
    </w:p>
    <w:p w:rsidR="000A4CA9" w:rsidRDefault="000A4CA9" w:rsidP="00DF293C">
      <w:pPr>
        <w:jc w:val="both"/>
        <w:rPr>
          <w:sz w:val="28"/>
          <w:szCs w:val="28"/>
        </w:rPr>
      </w:pPr>
    </w:p>
    <w:p w:rsidR="000A4CA9" w:rsidRDefault="000A4CA9" w:rsidP="00DF293C">
      <w:pPr>
        <w:jc w:val="both"/>
        <w:rPr>
          <w:sz w:val="28"/>
          <w:szCs w:val="28"/>
        </w:rPr>
      </w:pPr>
    </w:p>
    <w:p w:rsidR="000A4CA9" w:rsidRDefault="000A4CA9" w:rsidP="00DF293C">
      <w:pPr>
        <w:jc w:val="both"/>
        <w:rPr>
          <w:sz w:val="28"/>
          <w:szCs w:val="28"/>
        </w:rPr>
      </w:pPr>
    </w:p>
    <w:p w:rsidR="000A4CA9" w:rsidRDefault="000A4CA9" w:rsidP="00DF293C">
      <w:pPr>
        <w:jc w:val="both"/>
        <w:rPr>
          <w:sz w:val="28"/>
          <w:szCs w:val="28"/>
        </w:rPr>
      </w:pPr>
    </w:p>
    <w:p w:rsidR="000A4CA9" w:rsidRDefault="000A4CA9" w:rsidP="00DF293C">
      <w:pPr>
        <w:jc w:val="both"/>
        <w:rPr>
          <w:sz w:val="28"/>
          <w:szCs w:val="28"/>
        </w:rPr>
      </w:pPr>
    </w:p>
    <w:p w:rsidR="000A4CA9" w:rsidRDefault="000A4CA9" w:rsidP="00DF293C">
      <w:pPr>
        <w:jc w:val="both"/>
        <w:rPr>
          <w:sz w:val="28"/>
          <w:szCs w:val="28"/>
        </w:rPr>
      </w:pPr>
    </w:p>
    <w:p w:rsidR="000A4CA9" w:rsidRDefault="000A4CA9" w:rsidP="00DF293C">
      <w:pPr>
        <w:jc w:val="both"/>
        <w:rPr>
          <w:sz w:val="28"/>
          <w:szCs w:val="28"/>
        </w:rPr>
      </w:pPr>
    </w:p>
    <w:p w:rsidR="000A4CA9" w:rsidRDefault="000A4CA9" w:rsidP="00DF293C">
      <w:pPr>
        <w:jc w:val="both"/>
        <w:rPr>
          <w:sz w:val="28"/>
          <w:szCs w:val="28"/>
        </w:rPr>
      </w:pPr>
    </w:p>
    <w:p w:rsidR="000A4CA9" w:rsidRDefault="000A4CA9" w:rsidP="00DF293C">
      <w:pPr>
        <w:jc w:val="both"/>
        <w:rPr>
          <w:sz w:val="28"/>
          <w:szCs w:val="28"/>
        </w:rPr>
      </w:pPr>
    </w:p>
    <w:p w:rsidR="000A4CA9" w:rsidRDefault="000A4CA9" w:rsidP="00DF293C">
      <w:pPr>
        <w:jc w:val="both"/>
        <w:rPr>
          <w:sz w:val="28"/>
          <w:szCs w:val="28"/>
        </w:rPr>
      </w:pPr>
    </w:p>
    <w:p w:rsidR="000A4CA9" w:rsidRDefault="000A4CA9" w:rsidP="00DF293C">
      <w:pPr>
        <w:jc w:val="both"/>
        <w:rPr>
          <w:sz w:val="28"/>
          <w:szCs w:val="28"/>
        </w:rPr>
      </w:pPr>
    </w:p>
    <w:p w:rsidR="00091420" w:rsidRDefault="00091420" w:rsidP="00DF293C">
      <w:pPr>
        <w:jc w:val="both"/>
        <w:rPr>
          <w:sz w:val="28"/>
          <w:szCs w:val="28"/>
        </w:rPr>
      </w:pPr>
    </w:p>
    <w:p w:rsidR="00091420" w:rsidRDefault="00091420" w:rsidP="00DF293C">
      <w:pPr>
        <w:jc w:val="both"/>
        <w:rPr>
          <w:sz w:val="28"/>
          <w:szCs w:val="28"/>
        </w:rPr>
      </w:pPr>
    </w:p>
    <w:p w:rsidR="00091420" w:rsidRDefault="00091420" w:rsidP="00DF293C">
      <w:pPr>
        <w:jc w:val="both"/>
        <w:rPr>
          <w:sz w:val="28"/>
          <w:szCs w:val="28"/>
        </w:rPr>
      </w:pPr>
    </w:p>
    <w:p w:rsidR="000A4CA9" w:rsidRDefault="000A4CA9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0A4CA9" w:rsidRPr="003B24BC" w:rsidRDefault="000A4CA9" w:rsidP="003B24B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B24B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A4CA9" w:rsidRPr="003B24BC" w:rsidRDefault="000A4CA9" w:rsidP="003B24B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4CA9" w:rsidRPr="003B24BC" w:rsidRDefault="000A4CA9" w:rsidP="003B24BC">
      <w:pPr>
        <w:pStyle w:val="ConsPlusNormal"/>
        <w:widowControl/>
        <w:ind w:left="576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B24BC">
        <w:rPr>
          <w:rFonts w:ascii="Times New Roman" w:hAnsi="Times New Roman" w:cs="Times New Roman"/>
          <w:sz w:val="24"/>
          <w:szCs w:val="24"/>
        </w:rPr>
        <w:t xml:space="preserve">Утверждено постановлением  администрации </w:t>
      </w:r>
      <w:r w:rsidR="003B24BC">
        <w:rPr>
          <w:rFonts w:ascii="Times New Roman" w:hAnsi="Times New Roman" w:cs="Times New Roman"/>
          <w:sz w:val="24"/>
          <w:szCs w:val="24"/>
        </w:rPr>
        <w:t>Тунгокоченского муниципального округа</w:t>
      </w:r>
      <w:r w:rsidRPr="003B2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CA9" w:rsidRPr="003B24BC" w:rsidRDefault="000A4CA9" w:rsidP="003B24BC">
      <w:pPr>
        <w:pStyle w:val="ConsPlusNormal"/>
        <w:widowControl/>
        <w:ind w:left="576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B24BC">
        <w:rPr>
          <w:rFonts w:ascii="Times New Roman" w:hAnsi="Times New Roman" w:cs="Times New Roman"/>
          <w:sz w:val="24"/>
          <w:szCs w:val="24"/>
        </w:rPr>
        <w:t xml:space="preserve">  от </w:t>
      </w:r>
      <w:r w:rsidR="00B2240A">
        <w:rPr>
          <w:rFonts w:ascii="Times New Roman" w:hAnsi="Times New Roman" w:cs="Times New Roman"/>
          <w:sz w:val="24"/>
          <w:szCs w:val="24"/>
        </w:rPr>
        <w:t>26 июня</w:t>
      </w:r>
      <w:r w:rsidR="003B24BC">
        <w:rPr>
          <w:rFonts w:ascii="Times New Roman" w:hAnsi="Times New Roman" w:cs="Times New Roman"/>
          <w:sz w:val="24"/>
          <w:szCs w:val="24"/>
        </w:rPr>
        <w:t xml:space="preserve"> 2024</w:t>
      </w:r>
      <w:r w:rsidRPr="003B24BC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B2240A">
        <w:rPr>
          <w:rFonts w:ascii="Times New Roman" w:hAnsi="Times New Roman" w:cs="Times New Roman"/>
          <w:sz w:val="24"/>
          <w:szCs w:val="24"/>
        </w:rPr>
        <w:t>544</w:t>
      </w:r>
    </w:p>
    <w:p w:rsidR="000A4CA9" w:rsidRPr="00920F49" w:rsidRDefault="000A4CA9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0A4CA9" w:rsidRPr="00920F49" w:rsidRDefault="000A4CA9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0A4CA9" w:rsidRPr="00920F49" w:rsidRDefault="000A4CA9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0A4CA9" w:rsidRPr="00920F49" w:rsidRDefault="000A4CA9" w:rsidP="000A4CA9">
      <w:pPr>
        <w:pStyle w:val="ConsPlusTitle"/>
        <w:jc w:val="center"/>
      </w:pPr>
      <w:r w:rsidRPr="00920F49">
        <w:t>ПОЛОЖЕНИЕ</w:t>
      </w:r>
    </w:p>
    <w:p w:rsidR="000A4CA9" w:rsidRDefault="000A4CA9" w:rsidP="00373FE6">
      <w:pPr>
        <w:pStyle w:val="ConsPlusTitle"/>
        <w:jc w:val="center"/>
        <w:rPr>
          <w:sz w:val="28"/>
          <w:szCs w:val="28"/>
        </w:rPr>
      </w:pPr>
      <w:r w:rsidRPr="00823DD8">
        <w:rPr>
          <w:sz w:val="28"/>
          <w:szCs w:val="28"/>
        </w:rPr>
        <w:t xml:space="preserve">об оплате труда </w:t>
      </w:r>
      <w:r w:rsidR="00373FE6" w:rsidRPr="005E1565">
        <w:rPr>
          <w:sz w:val="28"/>
          <w:szCs w:val="28"/>
        </w:rPr>
        <w:t>военно-учётных работников   администрации Тунгокоченского муниципального округа</w:t>
      </w:r>
    </w:p>
    <w:p w:rsidR="00373FE6" w:rsidRPr="00823DD8" w:rsidRDefault="00373FE6" w:rsidP="00373FE6">
      <w:pPr>
        <w:pStyle w:val="ConsPlusTitle"/>
        <w:jc w:val="center"/>
        <w:rPr>
          <w:sz w:val="28"/>
          <w:szCs w:val="28"/>
        </w:rPr>
      </w:pPr>
    </w:p>
    <w:p w:rsidR="000A4CA9" w:rsidRPr="004107A4" w:rsidRDefault="000A4CA9" w:rsidP="000A4CA9">
      <w:pPr>
        <w:jc w:val="center"/>
        <w:rPr>
          <w:b/>
          <w:sz w:val="28"/>
          <w:szCs w:val="28"/>
        </w:rPr>
      </w:pPr>
      <w:r w:rsidRPr="004107A4">
        <w:rPr>
          <w:b/>
          <w:sz w:val="28"/>
          <w:szCs w:val="28"/>
        </w:rPr>
        <w:t>I. Общие положения</w:t>
      </w:r>
    </w:p>
    <w:p w:rsidR="00823883" w:rsidRDefault="000A4CA9" w:rsidP="008238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07A4">
        <w:rPr>
          <w:sz w:val="28"/>
          <w:szCs w:val="28"/>
        </w:rPr>
        <w:t xml:space="preserve">1. Настоящее положение об оплате труда </w:t>
      </w:r>
      <w:r w:rsidR="004107A4" w:rsidRPr="004107A4">
        <w:rPr>
          <w:sz w:val="28"/>
          <w:szCs w:val="28"/>
        </w:rPr>
        <w:t xml:space="preserve">военно-учётных работников   администрации Тунгокоченского муниципального округа </w:t>
      </w:r>
      <w:r w:rsidRPr="004107A4">
        <w:rPr>
          <w:sz w:val="28"/>
          <w:szCs w:val="28"/>
        </w:rPr>
        <w:t xml:space="preserve">разработано </w:t>
      </w:r>
      <w:r w:rsidR="00823883">
        <w:rPr>
          <w:sz w:val="28"/>
          <w:szCs w:val="28"/>
        </w:rPr>
        <w:t>согласно Закона Забайкальского края от 09 апреля 2014 года № 964-ЗЗК «Об оплате труда работников государственных учреждений Забайкальского края, во исполнение Решения Совета Тунгокоченского муниципального округа от 15 февраля 2024 года  № 4 «О принятии Положения «Об оплате труда работников учреждений</w:t>
      </w:r>
      <w:proofErr w:type="gramStart"/>
      <w:r w:rsidR="00823883">
        <w:rPr>
          <w:sz w:val="28"/>
          <w:szCs w:val="28"/>
        </w:rPr>
        <w:t>2</w:t>
      </w:r>
      <w:proofErr w:type="gramEnd"/>
      <w:r w:rsidR="00823883">
        <w:rPr>
          <w:sz w:val="28"/>
          <w:szCs w:val="28"/>
        </w:rPr>
        <w:t xml:space="preserve"> Тунгокоченского муниципального округа»</w:t>
      </w:r>
    </w:p>
    <w:p w:rsidR="000A4CA9" w:rsidRPr="00504E44" w:rsidRDefault="000A4CA9" w:rsidP="008238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4E44">
        <w:rPr>
          <w:sz w:val="28"/>
          <w:szCs w:val="28"/>
        </w:rPr>
        <w:t xml:space="preserve">2. Настоящее Положение регулирует порядок оплаты труда </w:t>
      </w:r>
      <w:r w:rsidR="00504E44" w:rsidRPr="00504E44">
        <w:rPr>
          <w:sz w:val="28"/>
          <w:szCs w:val="28"/>
        </w:rPr>
        <w:t>военно-учётных работников   администрации Тунгокоченского муниципального округа</w:t>
      </w:r>
      <w:r w:rsidRPr="00504E44">
        <w:rPr>
          <w:sz w:val="28"/>
          <w:szCs w:val="28"/>
        </w:rPr>
        <w:t xml:space="preserve"> (далее </w:t>
      </w:r>
      <w:proofErr w:type="gramStart"/>
      <w:r w:rsidR="00504E44" w:rsidRPr="00504E44">
        <w:rPr>
          <w:sz w:val="28"/>
          <w:szCs w:val="28"/>
        </w:rPr>
        <w:t>-</w:t>
      </w:r>
      <w:r w:rsidRPr="00504E44">
        <w:rPr>
          <w:sz w:val="28"/>
          <w:szCs w:val="28"/>
        </w:rPr>
        <w:t>а</w:t>
      </w:r>
      <w:proofErr w:type="gramEnd"/>
      <w:r w:rsidRPr="00504E44">
        <w:rPr>
          <w:sz w:val="28"/>
          <w:szCs w:val="28"/>
        </w:rPr>
        <w:t>дминистрация)</w:t>
      </w:r>
    </w:p>
    <w:p w:rsidR="000A4CA9" w:rsidRPr="00504E44" w:rsidRDefault="000A4CA9" w:rsidP="00EE0E27">
      <w:pPr>
        <w:ind w:firstLine="708"/>
        <w:jc w:val="both"/>
        <w:rPr>
          <w:sz w:val="28"/>
          <w:szCs w:val="28"/>
        </w:rPr>
      </w:pPr>
      <w:r w:rsidRPr="00504E44">
        <w:rPr>
          <w:sz w:val="28"/>
          <w:szCs w:val="28"/>
        </w:rPr>
        <w:t>3. Положение определяет порядок формирования фонда оплаты труда военно-учётного работника  за счет средств федерального бюджета и иных источников, не запрещенных законодательством Российской Федерации, установления размеров окладов (должностных окладов),  а также выплат компенсационного и стимулирующего характера.</w:t>
      </w:r>
    </w:p>
    <w:p w:rsidR="000A4CA9" w:rsidRPr="00504E44" w:rsidRDefault="000A4CA9" w:rsidP="00EE0E27">
      <w:pPr>
        <w:ind w:firstLine="708"/>
        <w:jc w:val="both"/>
        <w:rPr>
          <w:sz w:val="28"/>
          <w:szCs w:val="28"/>
        </w:rPr>
      </w:pPr>
      <w:r w:rsidRPr="00504E44">
        <w:rPr>
          <w:sz w:val="28"/>
          <w:szCs w:val="28"/>
        </w:rPr>
        <w:t xml:space="preserve">4. Месячная заработная плата военно-учётного работника, полностью отработавшего за этот период норму рабочего и выполнившего норму труда (трудовые обязанности), не может быть ниже минимального </w:t>
      </w:r>
      <w:proofErr w:type="gramStart"/>
      <w:r w:rsidRPr="00504E44">
        <w:rPr>
          <w:sz w:val="28"/>
          <w:szCs w:val="28"/>
        </w:rPr>
        <w:t>размера оплаты труда</w:t>
      </w:r>
      <w:proofErr w:type="gramEnd"/>
      <w:r w:rsidRPr="00504E44">
        <w:rPr>
          <w:sz w:val="28"/>
          <w:szCs w:val="28"/>
        </w:rPr>
        <w:t xml:space="preserve">, установленного федеральным законодательством.  </w:t>
      </w:r>
    </w:p>
    <w:p w:rsidR="000A4CA9" w:rsidRPr="00781010" w:rsidRDefault="000A4CA9" w:rsidP="00EE0E27">
      <w:pPr>
        <w:ind w:firstLine="708"/>
        <w:jc w:val="both"/>
        <w:rPr>
          <w:sz w:val="28"/>
          <w:szCs w:val="28"/>
        </w:rPr>
      </w:pPr>
      <w:r w:rsidRPr="00781010">
        <w:rPr>
          <w:sz w:val="28"/>
          <w:szCs w:val="28"/>
        </w:rPr>
        <w:t xml:space="preserve">5. В целях формирования трудовых отношений с военно-учётным работником администрации при введении новых систем оплаты труда, рекомендуется заключить с работниками дополнительные соглашения к трудовым договорам. </w:t>
      </w:r>
    </w:p>
    <w:p w:rsidR="000A4CA9" w:rsidRPr="00781010" w:rsidRDefault="000A4CA9" w:rsidP="000A4CA9">
      <w:pPr>
        <w:jc w:val="center"/>
        <w:rPr>
          <w:b/>
          <w:sz w:val="28"/>
          <w:szCs w:val="28"/>
        </w:rPr>
      </w:pPr>
      <w:r w:rsidRPr="00781010">
        <w:rPr>
          <w:b/>
          <w:sz w:val="28"/>
          <w:szCs w:val="28"/>
        </w:rPr>
        <w:t>II. Порядок и условия оплаты труда</w:t>
      </w:r>
    </w:p>
    <w:p w:rsidR="000A4CA9" w:rsidRPr="00781010" w:rsidRDefault="000A4CA9" w:rsidP="000A4CA9">
      <w:pPr>
        <w:ind w:firstLine="900"/>
        <w:jc w:val="both"/>
        <w:rPr>
          <w:b/>
          <w:i/>
          <w:sz w:val="28"/>
          <w:szCs w:val="28"/>
        </w:rPr>
      </w:pPr>
      <w:r w:rsidRPr="00781010">
        <w:rPr>
          <w:b/>
          <w:i/>
          <w:sz w:val="28"/>
          <w:szCs w:val="28"/>
        </w:rPr>
        <w:t xml:space="preserve"> Основные условия оплаты труда </w:t>
      </w:r>
    </w:p>
    <w:p w:rsidR="000A4CA9" w:rsidRPr="00781010" w:rsidRDefault="000A4CA9" w:rsidP="00EE0E27">
      <w:pPr>
        <w:ind w:firstLine="708"/>
        <w:jc w:val="both"/>
        <w:rPr>
          <w:sz w:val="28"/>
          <w:szCs w:val="28"/>
        </w:rPr>
      </w:pPr>
      <w:r w:rsidRPr="00781010">
        <w:rPr>
          <w:sz w:val="28"/>
          <w:szCs w:val="28"/>
        </w:rPr>
        <w:t>6. Система оплаты труда военно-учётного работника  администрации  включает в себя:</w:t>
      </w:r>
    </w:p>
    <w:p w:rsidR="000A4CA9" w:rsidRPr="00781010" w:rsidRDefault="000A4CA9" w:rsidP="000A4CA9">
      <w:pPr>
        <w:ind w:firstLine="900"/>
        <w:jc w:val="both"/>
        <w:rPr>
          <w:sz w:val="28"/>
          <w:szCs w:val="28"/>
        </w:rPr>
      </w:pPr>
      <w:r w:rsidRPr="00781010">
        <w:rPr>
          <w:sz w:val="28"/>
          <w:szCs w:val="28"/>
        </w:rPr>
        <w:t xml:space="preserve">- размер оклада (должностного оклада), </w:t>
      </w:r>
    </w:p>
    <w:p w:rsidR="000A4CA9" w:rsidRPr="00781010" w:rsidRDefault="000A4CA9" w:rsidP="000A4CA9">
      <w:pPr>
        <w:ind w:firstLine="900"/>
        <w:jc w:val="both"/>
        <w:rPr>
          <w:sz w:val="28"/>
          <w:szCs w:val="28"/>
        </w:rPr>
      </w:pPr>
      <w:r w:rsidRPr="00781010">
        <w:rPr>
          <w:sz w:val="28"/>
          <w:szCs w:val="28"/>
        </w:rPr>
        <w:t>- систему премирования.</w:t>
      </w:r>
    </w:p>
    <w:p w:rsidR="000A4CA9" w:rsidRPr="00781010" w:rsidRDefault="00EE0E27" w:rsidP="003667B5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4CA9" w:rsidRPr="00781010">
        <w:rPr>
          <w:sz w:val="28"/>
          <w:szCs w:val="28"/>
        </w:rPr>
        <w:t xml:space="preserve">7. Размер оклада (должностного оклада) военно-учётного работника   администрации устанавливается администрацией </w:t>
      </w:r>
      <w:r w:rsidR="00781010" w:rsidRPr="00781010">
        <w:rPr>
          <w:sz w:val="28"/>
          <w:szCs w:val="28"/>
        </w:rPr>
        <w:t>Тунгокоченского муниципального округа</w:t>
      </w:r>
      <w:r w:rsidR="00B2240A">
        <w:rPr>
          <w:sz w:val="28"/>
          <w:szCs w:val="28"/>
        </w:rPr>
        <w:t>,</w:t>
      </w:r>
      <w:r w:rsidR="000A4CA9" w:rsidRPr="00781010">
        <w:rPr>
          <w:sz w:val="28"/>
          <w:szCs w:val="28"/>
        </w:rPr>
        <w:t xml:space="preserve">  согласно Приложению № 1</w:t>
      </w:r>
      <w:r w:rsidR="003667B5">
        <w:rPr>
          <w:sz w:val="28"/>
          <w:szCs w:val="28"/>
        </w:rPr>
        <w:t xml:space="preserve"> к настоящему положению</w:t>
      </w:r>
      <w:r w:rsidR="000A4CA9" w:rsidRPr="00781010">
        <w:rPr>
          <w:sz w:val="28"/>
          <w:szCs w:val="28"/>
        </w:rPr>
        <w:t>.</w:t>
      </w:r>
      <w:r w:rsidR="003667B5" w:rsidRPr="003667B5">
        <w:t xml:space="preserve"> </w:t>
      </w:r>
    </w:p>
    <w:p w:rsidR="000A4CA9" w:rsidRPr="00781010" w:rsidRDefault="000A4CA9" w:rsidP="000A4CA9">
      <w:pPr>
        <w:ind w:firstLine="540"/>
        <w:jc w:val="both"/>
        <w:rPr>
          <w:sz w:val="28"/>
          <w:szCs w:val="28"/>
        </w:rPr>
      </w:pPr>
      <w:r w:rsidRPr="00781010">
        <w:rPr>
          <w:sz w:val="28"/>
          <w:szCs w:val="28"/>
        </w:rPr>
        <w:t xml:space="preserve">8. Размер оклада (должностного оклада) военно-учётного работника администрации индексируются, в соответствии с нормативными правовыми актами </w:t>
      </w:r>
      <w:r w:rsidRPr="00781010">
        <w:rPr>
          <w:sz w:val="28"/>
          <w:szCs w:val="28"/>
        </w:rPr>
        <w:lastRenderedPageBreak/>
        <w:t xml:space="preserve">Совета </w:t>
      </w:r>
      <w:r w:rsidR="00CA4E79" w:rsidRPr="004107A4">
        <w:rPr>
          <w:sz w:val="28"/>
          <w:szCs w:val="28"/>
        </w:rPr>
        <w:t>Тунгокоченского муниципального округа</w:t>
      </w:r>
      <w:r w:rsidRPr="00781010">
        <w:rPr>
          <w:sz w:val="28"/>
          <w:szCs w:val="28"/>
        </w:rPr>
        <w:t xml:space="preserve">, администрации </w:t>
      </w:r>
      <w:r w:rsidR="00781010" w:rsidRPr="00781010">
        <w:rPr>
          <w:sz w:val="28"/>
          <w:szCs w:val="28"/>
        </w:rPr>
        <w:t>Тунгокоченского муниципального округа</w:t>
      </w:r>
      <w:r w:rsidRPr="00781010">
        <w:rPr>
          <w:sz w:val="28"/>
          <w:szCs w:val="28"/>
        </w:rPr>
        <w:t xml:space="preserve"> с учетом уровня инфляции (потребительских цен)</w:t>
      </w:r>
      <w:r w:rsidR="00781010">
        <w:rPr>
          <w:sz w:val="28"/>
          <w:szCs w:val="28"/>
        </w:rPr>
        <w:t>.</w:t>
      </w:r>
      <w:r w:rsidRPr="00781010">
        <w:rPr>
          <w:sz w:val="28"/>
          <w:szCs w:val="28"/>
        </w:rPr>
        <w:t xml:space="preserve"> </w:t>
      </w:r>
    </w:p>
    <w:p w:rsidR="000A4CA9" w:rsidRPr="00A0201B" w:rsidRDefault="00EE0E27" w:rsidP="00EE0E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4CA9" w:rsidRPr="00A0201B">
        <w:rPr>
          <w:sz w:val="28"/>
          <w:szCs w:val="28"/>
        </w:rPr>
        <w:t xml:space="preserve">9. Оплата труда военно-учётного работника по совместительству, а также на условиях неполного рабочего времени, производится </w:t>
      </w:r>
      <w:r w:rsidR="00A0201B" w:rsidRPr="00A0201B">
        <w:rPr>
          <w:sz w:val="28"/>
          <w:szCs w:val="28"/>
        </w:rPr>
        <w:t>по должности</w:t>
      </w:r>
      <w:r w:rsidR="000A4CA9" w:rsidRPr="00A0201B">
        <w:rPr>
          <w:sz w:val="28"/>
          <w:szCs w:val="28"/>
        </w:rPr>
        <w:t>,</w:t>
      </w:r>
      <w:r w:rsidR="00A0201B" w:rsidRPr="00A0201B">
        <w:rPr>
          <w:sz w:val="28"/>
          <w:szCs w:val="28"/>
        </w:rPr>
        <w:t xml:space="preserve"> </w:t>
      </w:r>
      <w:r w:rsidR="000A4CA9" w:rsidRPr="00A0201B">
        <w:rPr>
          <w:sz w:val="28"/>
          <w:szCs w:val="28"/>
        </w:rPr>
        <w:t>согласно отработанному времени.</w:t>
      </w:r>
    </w:p>
    <w:p w:rsidR="000A4CA9" w:rsidRPr="00A0201B" w:rsidRDefault="000A4CA9" w:rsidP="00EE0E27">
      <w:pPr>
        <w:ind w:firstLine="540"/>
        <w:jc w:val="both"/>
        <w:rPr>
          <w:sz w:val="28"/>
          <w:szCs w:val="28"/>
        </w:rPr>
      </w:pPr>
      <w:r w:rsidRPr="00A0201B">
        <w:rPr>
          <w:sz w:val="28"/>
          <w:szCs w:val="28"/>
        </w:rPr>
        <w:t xml:space="preserve">10.Заработная плата военно-учётного работника  администрации устанавливается в пределах средств, выделенных из федерального бюджета на текущий финансовый год бюджету </w:t>
      </w:r>
      <w:r w:rsidR="00A0201B" w:rsidRPr="00781010">
        <w:rPr>
          <w:sz w:val="28"/>
          <w:szCs w:val="28"/>
        </w:rPr>
        <w:t xml:space="preserve">Тунгокоченского муниципального округа </w:t>
      </w:r>
      <w:r w:rsidRPr="00A0201B">
        <w:rPr>
          <w:sz w:val="28"/>
          <w:szCs w:val="28"/>
        </w:rPr>
        <w:t xml:space="preserve">на осуществление полномочий по первичному воинскому учету.  </w:t>
      </w:r>
    </w:p>
    <w:p w:rsidR="000A4CA9" w:rsidRPr="001D2FBA" w:rsidRDefault="000A4CA9" w:rsidP="000A4CA9">
      <w:pPr>
        <w:ind w:firstLine="540"/>
        <w:jc w:val="both"/>
        <w:rPr>
          <w:sz w:val="28"/>
          <w:szCs w:val="28"/>
        </w:rPr>
      </w:pPr>
      <w:r w:rsidRPr="001D2FBA">
        <w:rPr>
          <w:sz w:val="28"/>
          <w:szCs w:val="28"/>
        </w:rPr>
        <w:t xml:space="preserve">11.Фонд оплаты труда военно-учётного работника, формируется на календарный год в пределах ассигнований предусмотренных  в бюджете </w:t>
      </w:r>
      <w:r w:rsidR="00A0201B" w:rsidRPr="001D2FBA">
        <w:rPr>
          <w:sz w:val="28"/>
          <w:szCs w:val="28"/>
        </w:rPr>
        <w:t>Тунгокоченского муниципального округа</w:t>
      </w:r>
      <w:r w:rsidRPr="001D2FBA">
        <w:rPr>
          <w:sz w:val="28"/>
          <w:szCs w:val="28"/>
        </w:rPr>
        <w:t xml:space="preserve">  на очередной финансовый год.</w:t>
      </w:r>
    </w:p>
    <w:p w:rsidR="001D2FBA" w:rsidRDefault="001D2FBA" w:rsidP="000A4CA9">
      <w:pPr>
        <w:ind w:firstLine="900"/>
        <w:jc w:val="center"/>
        <w:rPr>
          <w:b/>
          <w:i/>
          <w:sz w:val="28"/>
          <w:szCs w:val="28"/>
          <w:highlight w:val="yellow"/>
        </w:rPr>
      </w:pPr>
    </w:p>
    <w:p w:rsidR="000A4CA9" w:rsidRPr="0077358B" w:rsidRDefault="000A4CA9" w:rsidP="00904A56">
      <w:pPr>
        <w:ind w:firstLine="900"/>
        <w:jc w:val="center"/>
        <w:rPr>
          <w:b/>
          <w:sz w:val="28"/>
          <w:szCs w:val="28"/>
        </w:rPr>
      </w:pPr>
      <w:r w:rsidRPr="00904A56">
        <w:rPr>
          <w:b/>
          <w:sz w:val="28"/>
          <w:szCs w:val="28"/>
          <w:lang w:val="en-US"/>
        </w:rPr>
        <w:t>III</w:t>
      </w:r>
      <w:proofErr w:type="gramStart"/>
      <w:r w:rsidRPr="00904A56">
        <w:rPr>
          <w:b/>
          <w:sz w:val="28"/>
          <w:szCs w:val="28"/>
        </w:rPr>
        <w:t>.</w:t>
      </w:r>
      <w:r w:rsidRPr="00242BB9">
        <w:rPr>
          <w:b/>
          <w:i/>
          <w:sz w:val="28"/>
          <w:szCs w:val="28"/>
        </w:rPr>
        <w:t xml:space="preserve"> </w:t>
      </w:r>
      <w:r w:rsidR="00904A56">
        <w:rPr>
          <w:b/>
          <w:i/>
          <w:sz w:val="28"/>
          <w:szCs w:val="28"/>
        </w:rPr>
        <w:t xml:space="preserve"> </w:t>
      </w:r>
      <w:r w:rsidRPr="0077358B">
        <w:rPr>
          <w:b/>
          <w:sz w:val="28"/>
          <w:szCs w:val="28"/>
        </w:rPr>
        <w:t>Другие</w:t>
      </w:r>
      <w:proofErr w:type="gramEnd"/>
      <w:r w:rsidRPr="0077358B">
        <w:rPr>
          <w:b/>
          <w:sz w:val="28"/>
          <w:szCs w:val="28"/>
        </w:rPr>
        <w:t xml:space="preserve"> вопросы оплаты труда</w:t>
      </w:r>
    </w:p>
    <w:p w:rsidR="007B5B4D" w:rsidRDefault="00904A56" w:rsidP="007B5B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A4CA9" w:rsidRPr="0077358B">
        <w:rPr>
          <w:sz w:val="28"/>
          <w:szCs w:val="28"/>
        </w:rPr>
        <w:t xml:space="preserve">2. Штатное расписание ежегодно утверждается </w:t>
      </w:r>
      <w:r w:rsidR="00B2240A">
        <w:rPr>
          <w:sz w:val="28"/>
          <w:szCs w:val="28"/>
        </w:rPr>
        <w:t>руководителем учреждения</w:t>
      </w:r>
      <w:r w:rsidR="000A4CA9" w:rsidRPr="0077358B">
        <w:rPr>
          <w:sz w:val="28"/>
          <w:szCs w:val="28"/>
        </w:rPr>
        <w:t>.</w:t>
      </w:r>
    </w:p>
    <w:p w:rsidR="0072527E" w:rsidRPr="0072527E" w:rsidRDefault="0072527E" w:rsidP="007B5B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72527E">
        <w:rPr>
          <w:sz w:val="28"/>
          <w:szCs w:val="28"/>
        </w:rPr>
        <w:t xml:space="preserve"> В случае</w:t>
      </w:r>
      <w:proofErr w:type="gramStart"/>
      <w:r w:rsidRPr="0072527E">
        <w:rPr>
          <w:sz w:val="28"/>
          <w:szCs w:val="28"/>
        </w:rPr>
        <w:t>,</w:t>
      </w:r>
      <w:proofErr w:type="gramEnd"/>
      <w:r w:rsidRPr="0072527E">
        <w:rPr>
          <w:sz w:val="28"/>
          <w:szCs w:val="28"/>
        </w:rPr>
        <w:t xml:space="preserve"> если месячная заработная плата работников муниципальных учреждений по основной работе при полностью отработанной норме рабочего времени и выполненной норме труда (трудовых обязанностей) с учетом всех выплат, предусмотренных действующим законодательством (за исключением районного коэффициента к заработной плате и процентной надбавки к заработной плате, установленных в соответствии с федеральным и региональным законодательством), ниже минимального размера оплаты труда, установленного федеральным законом, работникам муниципальных учреждений производится доплата до уровня минимального </w:t>
      </w:r>
      <w:proofErr w:type="gramStart"/>
      <w:r w:rsidRPr="0072527E">
        <w:rPr>
          <w:sz w:val="28"/>
          <w:szCs w:val="28"/>
        </w:rPr>
        <w:t>размера оплаты труда</w:t>
      </w:r>
      <w:proofErr w:type="gramEnd"/>
      <w:r w:rsidRPr="0072527E">
        <w:rPr>
          <w:sz w:val="28"/>
          <w:szCs w:val="28"/>
        </w:rPr>
        <w:t xml:space="preserve">. </w:t>
      </w:r>
      <w:proofErr w:type="gramStart"/>
      <w:r w:rsidRPr="0072527E">
        <w:rPr>
          <w:sz w:val="28"/>
          <w:szCs w:val="28"/>
        </w:rPr>
        <w:t>Размер доплаты для каждого работника определяется как разница между минимальным размером оплаты труда, установленным федеральным законом, и размером начисленной месячной заработной платы данного работника по основной работе за соответствующий период времени с учетом всех выплат, предусмотренных действующим законодательством (за исключением районного коэффициента к заработной плате и процентной надбавки к заработной плате, установленных в соответствии с федеральным и региональным законодательством).</w:t>
      </w:r>
      <w:proofErr w:type="gramEnd"/>
    </w:p>
    <w:p w:rsidR="0072527E" w:rsidRPr="0072527E" w:rsidRDefault="0072527E" w:rsidP="0072527E">
      <w:pPr>
        <w:pStyle w:val="ConsPlusNormal"/>
        <w:tabs>
          <w:tab w:val="left" w:pos="139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2527E">
        <w:rPr>
          <w:rFonts w:ascii="Times New Roman" w:hAnsi="Times New Roman" w:cs="Times New Roman"/>
          <w:sz w:val="28"/>
          <w:szCs w:val="28"/>
        </w:rPr>
        <w:t xml:space="preserve">Доплата, указанная в настоящей статье, производится в пределах утвержденного </w:t>
      </w:r>
      <w:proofErr w:type="gramStart"/>
      <w:r w:rsidRPr="0072527E">
        <w:rPr>
          <w:rFonts w:ascii="Times New Roman" w:hAnsi="Times New Roman" w:cs="Times New Roman"/>
          <w:sz w:val="28"/>
          <w:szCs w:val="28"/>
        </w:rPr>
        <w:t>фонда оплаты труда работников муниципальных учреждений</w:t>
      </w:r>
      <w:proofErr w:type="gramEnd"/>
      <w:r w:rsidRPr="0072527E">
        <w:rPr>
          <w:rFonts w:ascii="Times New Roman" w:hAnsi="Times New Roman" w:cs="Times New Roman"/>
          <w:sz w:val="28"/>
          <w:szCs w:val="28"/>
        </w:rPr>
        <w:t>.</w:t>
      </w:r>
    </w:p>
    <w:p w:rsidR="0072527E" w:rsidRPr="0072527E" w:rsidRDefault="00C33211" w:rsidP="0072527E">
      <w:pPr>
        <w:pStyle w:val="ConsPlusNormal"/>
        <w:tabs>
          <w:tab w:val="left" w:pos="139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2527E" w:rsidRPr="0072527E">
        <w:rPr>
          <w:rFonts w:ascii="Times New Roman" w:hAnsi="Times New Roman" w:cs="Times New Roman"/>
          <w:sz w:val="28"/>
          <w:szCs w:val="28"/>
        </w:rPr>
        <w:t xml:space="preserve">. Работникам муниципальных учреждений, занимающим должности, к которым в соответствии с трудовым законодательством предъявляются требования к уровню квалификации и наличию профессионального образования, производится выплата гарантированной персональной надбавки до минимального значения размера заработной платы, который устанавливается решением округа, обеспечивающим рост заработной платы в </w:t>
      </w:r>
      <w:proofErr w:type="spellStart"/>
      <w:r w:rsidR="0072527E" w:rsidRPr="0072527E">
        <w:rPr>
          <w:rFonts w:ascii="Times New Roman" w:hAnsi="Times New Roman" w:cs="Times New Roman"/>
          <w:sz w:val="28"/>
          <w:szCs w:val="28"/>
        </w:rPr>
        <w:t>Тунгокоченском</w:t>
      </w:r>
      <w:proofErr w:type="spellEnd"/>
      <w:r w:rsidR="0072527E" w:rsidRPr="0072527E">
        <w:rPr>
          <w:rFonts w:ascii="Times New Roman" w:hAnsi="Times New Roman" w:cs="Times New Roman"/>
          <w:sz w:val="28"/>
          <w:szCs w:val="28"/>
        </w:rPr>
        <w:t xml:space="preserve"> муниципальном округе.</w:t>
      </w:r>
    </w:p>
    <w:p w:rsidR="0072527E" w:rsidRPr="0072527E" w:rsidRDefault="0072527E" w:rsidP="0072527E">
      <w:pPr>
        <w:pStyle w:val="ConsPlusNormal"/>
        <w:tabs>
          <w:tab w:val="left" w:pos="139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2527E">
        <w:rPr>
          <w:rFonts w:ascii="Times New Roman" w:hAnsi="Times New Roman" w:cs="Times New Roman"/>
          <w:sz w:val="28"/>
          <w:szCs w:val="28"/>
        </w:rPr>
        <w:t xml:space="preserve">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платы, который устанавливается решением округа, обеспечивающим рост заработной платы в </w:t>
      </w:r>
      <w:proofErr w:type="spellStart"/>
      <w:r w:rsidRPr="0072527E">
        <w:rPr>
          <w:rFonts w:ascii="Times New Roman" w:hAnsi="Times New Roman" w:cs="Times New Roman"/>
          <w:sz w:val="28"/>
          <w:szCs w:val="28"/>
        </w:rPr>
        <w:t>Тунгокоченском</w:t>
      </w:r>
      <w:proofErr w:type="spellEnd"/>
      <w:r w:rsidRPr="0072527E">
        <w:rPr>
          <w:rFonts w:ascii="Times New Roman" w:hAnsi="Times New Roman" w:cs="Times New Roman"/>
          <w:sz w:val="28"/>
          <w:szCs w:val="28"/>
        </w:rPr>
        <w:t xml:space="preserve"> муниципальном округе,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(трудовых обязанностей) с учетом всех выплат</w:t>
      </w:r>
      <w:proofErr w:type="gramEnd"/>
      <w:r w:rsidRPr="007252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2527E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72527E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(за исключением районного коэффициента к заработной плате и процентной надбавки к заработной </w:t>
      </w:r>
      <w:r w:rsidRPr="0072527E">
        <w:rPr>
          <w:rFonts w:ascii="Times New Roman" w:hAnsi="Times New Roman" w:cs="Times New Roman"/>
          <w:sz w:val="28"/>
          <w:szCs w:val="28"/>
        </w:rPr>
        <w:lastRenderedPageBreak/>
        <w:t>плате, установленных в соответствии с федеральным и региональным законодательством).</w:t>
      </w:r>
    </w:p>
    <w:p w:rsidR="0072527E" w:rsidRPr="0072527E" w:rsidRDefault="00C33211" w:rsidP="0072527E">
      <w:pPr>
        <w:pStyle w:val="ConsPlusNormal"/>
        <w:tabs>
          <w:tab w:val="left" w:pos="139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2527E" w:rsidRPr="0072527E">
        <w:rPr>
          <w:rFonts w:ascii="Times New Roman" w:hAnsi="Times New Roman" w:cs="Times New Roman"/>
          <w:sz w:val="28"/>
          <w:szCs w:val="28"/>
        </w:rPr>
        <w:t>. Экономия по фонду оплаты труда военно-учетного работника из средств федерального бюджета выплачивается военно-учетным работникам в виде премирования.</w:t>
      </w:r>
    </w:p>
    <w:p w:rsidR="000A4CA9" w:rsidRPr="00920F49" w:rsidRDefault="000A4CA9" w:rsidP="00904A56">
      <w:pPr>
        <w:pStyle w:val="ConsPlusNormal"/>
        <w:widowControl/>
        <w:tabs>
          <w:tab w:val="left" w:pos="1395"/>
        </w:tabs>
        <w:ind w:firstLine="0"/>
        <w:outlineLvl w:val="1"/>
        <w:rPr>
          <w:rFonts w:ascii="Times New Roman" w:hAnsi="Times New Roman" w:cs="Times New Roman"/>
        </w:rPr>
      </w:pPr>
    </w:p>
    <w:p w:rsidR="000A4CA9" w:rsidRPr="00920F49" w:rsidRDefault="000A4CA9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F0D1B" w:rsidRPr="007F0D1B" w:rsidRDefault="000A4CA9" w:rsidP="007F0D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0D1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7F0D1B" w:rsidRPr="007F0D1B" w:rsidRDefault="007F0D1B" w:rsidP="007F0D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0D1B">
        <w:rPr>
          <w:rFonts w:ascii="Times New Roman" w:hAnsi="Times New Roman" w:cs="Times New Roman"/>
          <w:sz w:val="24"/>
          <w:szCs w:val="24"/>
        </w:rPr>
        <w:t>к Положению</w:t>
      </w:r>
    </w:p>
    <w:p w:rsidR="007F0D1B" w:rsidRDefault="007F0D1B" w:rsidP="007F0D1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0D1B">
        <w:rPr>
          <w:rFonts w:ascii="Times New Roman" w:hAnsi="Times New Roman" w:cs="Times New Roman"/>
          <w:sz w:val="24"/>
          <w:szCs w:val="24"/>
        </w:rPr>
        <w:t xml:space="preserve">об оплате труда военно-учётных работников  </w:t>
      </w:r>
    </w:p>
    <w:p w:rsidR="007F0D1B" w:rsidRDefault="007F0D1B" w:rsidP="007F0D1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0D1B">
        <w:rPr>
          <w:rFonts w:ascii="Times New Roman" w:hAnsi="Times New Roman" w:cs="Times New Roman"/>
          <w:sz w:val="24"/>
          <w:szCs w:val="24"/>
        </w:rPr>
        <w:t xml:space="preserve"> администрации Тунгокоченского </w:t>
      </w:r>
    </w:p>
    <w:p w:rsidR="000A4CA9" w:rsidRPr="007F0D1B" w:rsidRDefault="007F0D1B" w:rsidP="007F0D1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0D1B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0A4CA9" w:rsidRPr="00920F49" w:rsidRDefault="000A4CA9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0A4CA9" w:rsidRPr="00920F49" w:rsidRDefault="000A4CA9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1E0"/>
      </w:tblPr>
      <w:tblGrid>
        <w:gridCol w:w="4785"/>
        <w:gridCol w:w="4786"/>
      </w:tblGrid>
      <w:tr w:rsidR="000A4CA9" w:rsidRPr="00920F49" w:rsidTr="00AF4805">
        <w:tc>
          <w:tcPr>
            <w:tcW w:w="4785" w:type="dxa"/>
          </w:tcPr>
          <w:p w:rsidR="000A4CA9" w:rsidRPr="00920F49" w:rsidRDefault="000A4CA9" w:rsidP="00AF480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4786" w:type="dxa"/>
          </w:tcPr>
          <w:p w:rsidR="000A4CA9" w:rsidRPr="00920F49" w:rsidRDefault="000A4CA9" w:rsidP="00AF480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49">
              <w:rPr>
                <w:rFonts w:ascii="Times New Roman" w:hAnsi="Times New Roman" w:cs="Times New Roman"/>
                <w:b/>
                <w:sz w:val="24"/>
                <w:szCs w:val="24"/>
              </w:rPr>
              <w:t>Размер должностного оклада</w:t>
            </w:r>
          </w:p>
        </w:tc>
      </w:tr>
      <w:tr w:rsidR="000A4CA9" w:rsidRPr="00920F49" w:rsidTr="00AF4805">
        <w:tc>
          <w:tcPr>
            <w:tcW w:w="4785" w:type="dxa"/>
          </w:tcPr>
          <w:p w:rsidR="000A4CA9" w:rsidRPr="006C6B6B" w:rsidRDefault="00C33211" w:rsidP="00AF480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4786" w:type="dxa"/>
          </w:tcPr>
          <w:p w:rsidR="000A4CA9" w:rsidRPr="006C6B6B" w:rsidRDefault="00C33211" w:rsidP="00AF480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7760</w:t>
            </w:r>
          </w:p>
        </w:tc>
      </w:tr>
    </w:tbl>
    <w:p w:rsidR="000A4CA9" w:rsidRPr="00920F49" w:rsidRDefault="000A4CA9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0A4CA9" w:rsidRPr="00920F49" w:rsidRDefault="000A4CA9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0A4CA9" w:rsidRPr="00920F49" w:rsidRDefault="000A4CA9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0A4CA9" w:rsidRDefault="000A4CA9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439DC" w:rsidRPr="00920F49" w:rsidRDefault="008439DC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0A4CA9" w:rsidRPr="00920F49" w:rsidRDefault="000A4CA9" w:rsidP="000A4C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A964C3" w:rsidRDefault="00A964C3" w:rsidP="00DF293C">
      <w:pPr>
        <w:jc w:val="both"/>
        <w:rPr>
          <w:sz w:val="28"/>
          <w:szCs w:val="28"/>
        </w:rPr>
      </w:pPr>
    </w:p>
    <w:p w:rsidR="00A964C3" w:rsidRDefault="00A964C3" w:rsidP="00DF293C">
      <w:pPr>
        <w:jc w:val="both"/>
        <w:rPr>
          <w:sz w:val="28"/>
          <w:szCs w:val="28"/>
        </w:rPr>
      </w:pPr>
    </w:p>
    <w:p w:rsidR="00A964C3" w:rsidRDefault="00A964C3" w:rsidP="00DF293C">
      <w:pPr>
        <w:jc w:val="both"/>
        <w:rPr>
          <w:sz w:val="28"/>
          <w:szCs w:val="28"/>
        </w:rPr>
      </w:pPr>
    </w:p>
    <w:p w:rsidR="00A964C3" w:rsidRDefault="00A964C3" w:rsidP="00DF293C">
      <w:pPr>
        <w:jc w:val="both"/>
        <w:rPr>
          <w:sz w:val="28"/>
          <w:szCs w:val="28"/>
        </w:rPr>
      </w:pPr>
    </w:p>
    <w:p w:rsidR="00A964C3" w:rsidRDefault="00A964C3" w:rsidP="00DF293C">
      <w:pPr>
        <w:jc w:val="both"/>
        <w:rPr>
          <w:sz w:val="28"/>
          <w:szCs w:val="28"/>
        </w:rPr>
      </w:pPr>
    </w:p>
    <w:p w:rsidR="00A964C3" w:rsidRDefault="00A964C3" w:rsidP="00DF293C">
      <w:pPr>
        <w:jc w:val="both"/>
        <w:rPr>
          <w:sz w:val="28"/>
          <w:szCs w:val="28"/>
        </w:rPr>
      </w:pPr>
    </w:p>
    <w:sectPr w:rsidR="00A964C3" w:rsidSect="00A964C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8C61DA"/>
    <w:rsid w:val="00091420"/>
    <w:rsid w:val="000A4CA9"/>
    <w:rsid w:val="000B506E"/>
    <w:rsid w:val="000B7116"/>
    <w:rsid w:val="00100B7C"/>
    <w:rsid w:val="00127233"/>
    <w:rsid w:val="001B4113"/>
    <w:rsid w:val="001C0D6A"/>
    <w:rsid w:val="001D2FBA"/>
    <w:rsid w:val="00224763"/>
    <w:rsid w:val="00231F9B"/>
    <w:rsid w:val="002401AD"/>
    <w:rsid w:val="00242BB9"/>
    <w:rsid w:val="00252DB2"/>
    <w:rsid w:val="00257308"/>
    <w:rsid w:val="003308C0"/>
    <w:rsid w:val="003667B5"/>
    <w:rsid w:val="00373FE6"/>
    <w:rsid w:val="00392E2F"/>
    <w:rsid w:val="003B24BC"/>
    <w:rsid w:val="003F5E3F"/>
    <w:rsid w:val="004075CF"/>
    <w:rsid w:val="004107A4"/>
    <w:rsid w:val="00425B63"/>
    <w:rsid w:val="00446A48"/>
    <w:rsid w:val="0045089A"/>
    <w:rsid w:val="004638A5"/>
    <w:rsid w:val="00463E2B"/>
    <w:rsid w:val="00494CCF"/>
    <w:rsid w:val="004B4866"/>
    <w:rsid w:val="004C17FF"/>
    <w:rsid w:val="00504E44"/>
    <w:rsid w:val="0051110D"/>
    <w:rsid w:val="00521C70"/>
    <w:rsid w:val="005913B2"/>
    <w:rsid w:val="005E1565"/>
    <w:rsid w:val="005E7790"/>
    <w:rsid w:val="00681A6B"/>
    <w:rsid w:val="006C04B7"/>
    <w:rsid w:val="006D2FB6"/>
    <w:rsid w:val="0071361B"/>
    <w:rsid w:val="0072527E"/>
    <w:rsid w:val="007509D2"/>
    <w:rsid w:val="0077358B"/>
    <w:rsid w:val="00780921"/>
    <w:rsid w:val="00781010"/>
    <w:rsid w:val="007B5B4D"/>
    <w:rsid w:val="007E145C"/>
    <w:rsid w:val="007E568A"/>
    <w:rsid w:val="007F0D1B"/>
    <w:rsid w:val="007F3789"/>
    <w:rsid w:val="00806812"/>
    <w:rsid w:val="00812325"/>
    <w:rsid w:val="00823883"/>
    <w:rsid w:val="008370AE"/>
    <w:rsid w:val="008439DC"/>
    <w:rsid w:val="008B7DDE"/>
    <w:rsid w:val="008C61DA"/>
    <w:rsid w:val="008E2808"/>
    <w:rsid w:val="00904A56"/>
    <w:rsid w:val="00906C58"/>
    <w:rsid w:val="00927B44"/>
    <w:rsid w:val="00940C32"/>
    <w:rsid w:val="00984CAE"/>
    <w:rsid w:val="00A0201B"/>
    <w:rsid w:val="00A55D01"/>
    <w:rsid w:val="00A65BC9"/>
    <w:rsid w:val="00A964C3"/>
    <w:rsid w:val="00AD08BB"/>
    <w:rsid w:val="00AE080E"/>
    <w:rsid w:val="00B068E4"/>
    <w:rsid w:val="00B2240A"/>
    <w:rsid w:val="00B31C9D"/>
    <w:rsid w:val="00B46508"/>
    <w:rsid w:val="00B5458C"/>
    <w:rsid w:val="00B71B90"/>
    <w:rsid w:val="00B94AF0"/>
    <w:rsid w:val="00B9667F"/>
    <w:rsid w:val="00C27239"/>
    <w:rsid w:val="00C33211"/>
    <w:rsid w:val="00C53EFD"/>
    <w:rsid w:val="00C74400"/>
    <w:rsid w:val="00C92BA6"/>
    <w:rsid w:val="00CA4E79"/>
    <w:rsid w:val="00CF1DF4"/>
    <w:rsid w:val="00D33F2C"/>
    <w:rsid w:val="00D64031"/>
    <w:rsid w:val="00D679E1"/>
    <w:rsid w:val="00D87936"/>
    <w:rsid w:val="00DD7B12"/>
    <w:rsid w:val="00DF293C"/>
    <w:rsid w:val="00DF3A87"/>
    <w:rsid w:val="00E047F3"/>
    <w:rsid w:val="00E458BC"/>
    <w:rsid w:val="00E67525"/>
    <w:rsid w:val="00EA7551"/>
    <w:rsid w:val="00EE0E27"/>
    <w:rsid w:val="00F44260"/>
    <w:rsid w:val="00F95016"/>
    <w:rsid w:val="00FB02E6"/>
    <w:rsid w:val="00FE59AE"/>
    <w:rsid w:val="00FE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458BC"/>
    <w:pPr>
      <w:spacing w:before="100" w:beforeAutospacing="1" w:after="100" w:afterAutospacing="1"/>
    </w:pPr>
  </w:style>
  <w:style w:type="paragraph" w:styleId="a4">
    <w:name w:val="Subtitle"/>
    <w:basedOn w:val="a"/>
    <w:next w:val="a"/>
    <w:link w:val="a5"/>
    <w:uiPriority w:val="99"/>
    <w:qFormat/>
    <w:rsid w:val="00E458BC"/>
    <w:pPr>
      <w:autoSpaceDE w:val="0"/>
      <w:autoSpaceDN w:val="0"/>
      <w:spacing w:after="60"/>
      <w:jc w:val="center"/>
      <w:outlineLvl w:val="1"/>
    </w:pPr>
    <w:rPr>
      <w:rFonts w:ascii="Cambria" w:hAnsi="Cambria" w:cs="Cambria"/>
    </w:rPr>
  </w:style>
  <w:style w:type="character" w:customStyle="1" w:styleId="a5">
    <w:name w:val="Подзаголовок Знак"/>
    <w:basedOn w:val="a0"/>
    <w:link w:val="a4"/>
    <w:uiPriority w:val="99"/>
    <w:locked/>
    <w:rsid w:val="00E458BC"/>
    <w:rPr>
      <w:rFonts w:ascii="Cambria" w:hAnsi="Cambria" w:cs="Cambria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E458BC"/>
    <w:rPr>
      <w:b/>
      <w:bCs/>
    </w:rPr>
  </w:style>
  <w:style w:type="paragraph" w:styleId="a7">
    <w:name w:val="Balloon Text"/>
    <w:basedOn w:val="a"/>
    <w:link w:val="a8"/>
    <w:uiPriority w:val="99"/>
    <w:semiHidden/>
    <w:rsid w:val="00A55D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27B44"/>
    <w:rPr>
      <w:rFonts w:ascii="Times New Roman" w:hAnsi="Times New Roman" w:cs="Times New Roman"/>
      <w:sz w:val="2"/>
      <w:szCs w:val="2"/>
    </w:rPr>
  </w:style>
  <w:style w:type="table" w:styleId="a9">
    <w:name w:val="Table Grid"/>
    <w:basedOn w:val="a1"/>
    <w:locked/>
    <w:rsid w:val="00DF2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A4CA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0A4C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Николаевна</cp:lastModifiedBy>
  <cp:revision>32</cp:revision>
  <cp:lastPrinted>2024-06-28T08:55:00Z</cp:lastPrinted>
  <dcterms:created xsi:type="dcterms:W3CDTF">2024-01-24T01:57:00Z</dcterms:created>
  <dcterms:modified xsi:type="dcterms:W3CDTF">2024-07-12T09:23:00Z</dcterms:modified>
</cp:coreProperties>
</file>