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E4" w:rsidRDefault="003665E4" w:rsidP="003665E4">
      <w:pPr>
        <w:pStyle w:val="a4"/>
        <w:shd w:val="clear" w:color="auto" w:fill="FFFFFF"/>
        <w:tabs>
          <w:tab w:val="left" w:pos="1860"/>
          <w:tab w:val="center" w:pos="4677"/>
        </w:tabs>
        <w:spacing w:before="0" w:beforeAutospacing="0" w:after="0" w:afterAutospacing="0"/>
        <w:rPr>
          <w:rStyle w:val="a5"/>
          <w:rFonts w:asciiTheme="minorHAnsi" w:hAnsiTheme="minorHAnsi" w:cs="Arial"/>
          <w:color w:val="000000"/>
          <w:sz w:val="28"/>
          <w:bdr w:val="none" w:sz="0" w:space="0" w:color="auto" w:frame="1"/>
        </w:rPr>
      </w:pPr>
      <w:r>
        <w:rPr>
          <w:rStyle w:val="a5"/>
          <w:rFonts w:asciiTheme="minorHAnsi" w:hAnsiTheme="minorHAnsi" w:cs="Arial"/>
          <w:color w:val="000000"/>
          <w:sz w:val="28"/>
          <w:bdr w:val="none" w:sz="0" w:space="0" w:color="auto" w:frame="1"/>
        </w:rPr>
        <w:tab/>
      </w:r>
    </w:p>
    <w:p w:rsidR="003159E5" w:rsidRDefault="003665E4" w:rsidP="003665E4">
      <w:pPr>
        <w:pStyle w:val="a4"/>
        <w:shd w:val="clear" w:color="auto" w:fill="FFFFFF"/>
        <w:tabs>
          <w:tab w:val="left" w:pos="1860"/>
          <w:tab w:val="center" w:pos="4677"/>
        </w:tabs>
        <w:spacing w:before="0" w:beforeAutospacing="0" w:after="0" w:afterAutospacing="0"/>
        <w:rPr>
          <w:rStyle w:val="a5"/>
          <w:rFonts w:asciiTheme="minorHAnsi" w:hAnsiTheme="minorHAnsi" w:cs="Arial"/>
          <w:color w:val="000000"/>
          <w:sz w:val="28"/>
          <w:bdr w:val="none" w:sz="0" w:space="0" w:color="auto" w:frame="1"/>
        </w:rPr>
      </w:pPr>
      <w:r>
        <w:rPr>
          <w:rStyle w:val="a5"/>
          <w:rFonts w:asciiTheme="minorHAnsi" w:hAnsiTheme="minorHAnsi" w:cs="Arial"/>
          <w:color w:val="000000"/>
          <w:sz w:val="28"/>
          <w:bdr w:val="none" w:sz="0" w:space="0" w:color="auto" w:frame="1"/>
        </w:rPr>
        <w:tab/>
      </w:r>
      <w:r w:rsidR="003159E5" w:rsidRPr="003159E5">
        <w:rPr>
          <w:rStyle w:val="a5"/>
          <w:rFonts w:asciiTheme="minorHAnsi" w:hAnsiTheme="minorHAnsi" w:cs="Arial"/>
          <w:color w:val="000000"/>
          <w:sz w:val="28"/>
          <w:bdr w:val="none" w:sz="0" w:space="0" w:color="auto" w:frame="1"/>
        </w:rPr>
        <w:t>Неформальная занятость и ее последствия</w:t>
      </w:r>
    </w:p>
    <w:p w:rsidR="003665E4" w:rsidRPr="003159E5" w:rsidRDefault="003665E4" w:rsidP="003665E4">
      <w:pPr>
        <w:pStyle w:val="a4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</w:rPr>
      </w:pP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Style w:val="a5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Снижение неформальной занятости и легализация трудовых отношений</w:t>
      </w: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– задача, решение которой приобретает сегодня особую значимость для всего населения.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Style w:val="a5"/>
          <w:rFonts w:asciiTheme="minorHAnsi" w:hAnsiTheme="minorHAnsi" w:cs="Arial"/>
          <w:color w:val="000000"/>
          <w:sz w:val="22"/>
          <w:szCs w:val="22"/>
          <w:shd w:val="clear" w:color="auto" w:fill="FFFFFF"/>
        </w:rPr>
        <w:t>Неформальная занятость</w:t>
      </w: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 - вид трудовых отношений, основанных на устной договоренности, без заключения трудового договора.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Кроме обязанности оформить трудовой договор, работодатель должен выполнить ряд действий: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- оформить приказ о приеме на работу;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- заполнить трудовую книжку работника;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- провести предварительный медицинский осмотр в случаях, предусмотренных   трудовым законодательством;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- провести инструктаж по охране труда.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В ряде случаев стороны трудового договора в нарушение закона намеренно не оформляют трудовой договор, чтобы скрыть факт трудоустройства работника и получение им зарплаты, в целях неуплаты налогов, задолженностей и по другим причинам. Однако</w:t>
      </w:r>
      <w:proofErr w:type="gramStart"/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</w:t>
      </w:r>
      <w:proofErr w:type="gramEnd"/>
      <w:r w:rsidRPr="003665E4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уклонение работодателей от заключения трудовых договоров является одним из наиболее существенных нарушений прав граждан, поскольку влечет за собой невозможность реализации ими предусмотренных законом гарантий.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Style w:val="a5"/>
          <w:rFonts w:asciiTheme="minorHAnsi" w:hAnsiTheme="minorHAnsi" w:cs="Arial"/>
          <w:color w:val="000000"/>
          <w:sz w:val="22"/>
          <w:szCs w:val="22"/>
        </w:rPr>
        <w:t>Получаешь зарплату в конверте, работаешь подпольно - </w:t>
      </w:r>
      <w:r w:rsidRPr="003665E4">
        <w:rPr>
          <w:rFonts w:asciiTheme="minorHAnsi" w:hAnsiTheme="minorHAnsi" w:cs="Arial"/>
          <w:color w:val="000000"/>
          <w:sz w:val="22"/>
          <w:szCs w:val="22"/>
        </w:rPr>
        <w:t>Отдыхаешь и болеешь за свой счет!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Style w:val="a5"/>
          <w:rFonts w:asciiTheme="minorHAnsi" w:hAnsiTheme="minorHAnsi" w:cs="Arial"/>
          <w:color w:val="000000"/>
          <w:sz w:val="22"/>
          <w:szCs w:val="22"/>
        </w:rPr>
        <w:t>Только с белой зарплаты формируется ваша будущая пенсия.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</w:rPr>
        <w:t>Основа Вашей будущей пенсии - это страховые взносы, которые уплачиваются за вас в Социальный фонд России. При серых схемах оплаты труда страховые взносы либо уплачиваются в минимальном размере, либо не уплачиваются совсем. В этих случаях средства на пополнение вашего лицевого счета в Социальном фонде России не поступают или ваша будущая пенсия формируется в минимальном размере.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Style w:val="a5"/>
          <w:rFonts w:asciiTheme="minorHAnsi" w:hAnsiTheme="minorHAnsi" w:cs="Arial"/>
          <w:color w:val="000000"/>
          <w:sz w:val="22"/>
          <w:szCs w:val="22"/>
        </w:rPr>
        <w:t>Убедитесь, что работодатель уплачивает страховые взносы на вашу будущую пенсию!</w:t>
      </w:r>
    </w:p>
    <w:p w:rsidR="003665E4" w:rsidRP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</w:rPr>
        <w:t>Уплаченные страховые взносы фиксируются на индивидуальном лицевом счете, который Социальный фонд России открывает каждому работающему гражданину. Эти взносы формируют ваши пенсионные права. В будущем они определяют размер вашей пенсии. Чем выше белая зарплата, тем больше будет пенсия. Проверяйте состояние индивидуального лицевого счета, чтобы узнать, перечисляет ли за вас работодатель страховые взносы в надлежащем объеме.</w:t>
      </w:r>
    </w:p>
    <w:p w:rsid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3665E4">
        <w:rPr>
          <w:rStyle w:val="a5"/>
          <w:rFonts w:asciiTheme="minorHAnsi" w:hAnsiTheme="minorHAnsi"/>
          <w:color w:val="000000"/>
          <w:sz w:val="22"/>
          <w:szCs w:val="22"/>
        </w:rPr>
        <w:t>Легализуйте свой бизнес!</w:t>
      </w:r>
    </w:p>
    <w:p w:rsidR="003665E4" w:rsidRDefault="003665E4" w:rsidP="003665E4">
      <w:pPr>
        <w:pStyle w:val="a4"/>
        <w:shd w:val="clear" w:color="auto" w:fill="FFFFFF"/>
        <w:spacing w:before="0" w:before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665E4">
        <w:rPr>
          <w:rFonts w:asciiTheme="minorHAnsi" w:hAnsiTheme="minorHAnsi" w:cs="Arial"/>
          <w:color w:val="000000"/>
          <w:sz w:val="22"/>
          <w:szCs w:val="22"/>
        </w:rPr>
        <w:t>Если вы работаете на себя вам необходимо легализовать свой бизнес, став индивидуальным предпринимателем или страхователем. После этого вы сможете уплачивать страховые взносы на себя и своих работников. Только в этом случае будут формироваться пенсионные права.</w:t>
      </w:r>
    </w:p>
    <w:p w:rsidR="00E50A85" w:rsidRPr="003665E4" w:rsidRDefault="00E50A85" w:rsidP="003159E5">
      <w:pPr>
        <w:jc w:val="both"/>
      </w:pPr>
    </w:p>
    <w:sectPr w:rsidR="00E50A85" w:rsidRPr="003665E4" w:rsidSect="00E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230D3"/>
    <w:multiLevelType w:val="multilevel"/>
    <w:tmpl w:val="7BA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B68A4"/>
    <w:multiLevelType w:val="multilevel"/>
    <w:tmpl w:val="2E3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A624A"/>
    <w:multiLevelType w:val="multilevel"/>
    <w:tmpl w:val="E44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F23A65"/>
    <w:multiLevelType w:val="hybridMultilevel"/>
    <w:tmpl w:val="D8AE1FB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FF4"/>
    <w:rsid w:val="002529AB"/>
    <w:rsid w:val="002E3779"/>
    <w:rsid w:val="003159E5"/>
    <w:rsid w:val="00345187"/>
    <w:rsid w:val="003665E4"/>
    <w:rsid w:val="005C61A9"/>
    <w:rsid w:val="00707214"/>
    <w:rsid w:val="008712A9"/>
    <w:rsid w:val="00920577"/>
    <w:rsid w:val="00976820"/>
    <w:rsid w:val="00B45FBD"/>
    <w:rsid w:val="00B907CC"/>
    <w:rsid w:val="00BD0281"/>
    <w:rsid w:val="00E20EC8"/>
    <w:rsid w:val="00E50A85"/>
    <w:rsid w:val="00EE2797"/>
    <w:rsid w:val="00FA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0A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BOLDYREVAEN</cp:lastModifiedBy>
  <cp:revision>7</cp:revision>
  <dcterms:created xsi:type="dcterms:W3CDTF">2024-10-15T00:21:00Z</dcterms:created>
  <dcterms:modified xsi:type="dcterms:W3CDTF">2024-12-20T06:28:00Z</dcterms:modified>
</cp:coreProperties>
</file>