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7D" w:rsidRDefault="004E2491" w:rsidP="004E2491">
      <w:pPr>
        <w:spacing w:after="0" w:line="240" w:lineRule="auto"/>
        <w:contextualSpacing/>
        <w:jc w:val="center"/>
        <w:rPr>
          <w:rFonts w:ascii="Times New Roman" w:hAnsi="Times New Roman"/>
          <w:b/>
          <w:noProof/>
          <w:sz w:val="28"/>
          <w:szCs w:val="28"/>
        </w:rPr>
      </w:pPr>
      <w:r w:rsidRPr="0020520D">
        <w:rPr>
          <w:rFonts w:ascii="Times New Roman" w:hAnsi="Times New Roman"/>
          <w:b/>
          <w:noProof/>
          <w:sz w:val="28"/>
          <w:szCs w:val="28"/>
        </w:rPr>
        <w:t>Админи</w:t>
      </w:r>
      <w:r w:rsidR="00014C8A" w:rsidRPr="0020520D">
        <w:rPr>
          <w:rFonts w:ascii="Times New Roman" w:hAnsi="Times New Roman"/>
          <w:b/>
          <w:noProof/>
          <w:sz w:val="28"/>
          <w:szCs w:val="28"/>
        </w:rPr>
        <w:t xml:space="preserve">страция  </w:t>
      </w:r>
    </w:p>
    <w:p w:rsidR="004E2491" w:rsidRPr="0020520D" w:rsidRDefault="004E2491" w:rsidP="004E2491">
      <w:pPr>
        <w:spacing w:after="0" w:line="240" w:lineRule="auto"/>
        <w:contextualSpacing/>
        <w:jc w:val="center"/>
        <w:rPr>
          <w:rFonts w:ascii="Times New Roman" w:hAnsi="Times New Roman"/>
          <w:b/>
          <w:noProof/>
          <w:sz w:val="28"/>
          <w:szCs w:val="28"/>
        </w:rPr>
      </w:pPr>
      <w:r w:rsidRPr="0020520D">
        <w:rPr>
          <w:rFonts w:ascii="Times New Roman" w:hAnsi="Times New Roman"/>
          <w:b/>
          <w:noProof/>
          <w:sz w:val="28"/>
          <w:szCs w:val="28"/>
        </w:rPr>
        <w:t>Тунгокоченск</w:t>
      </w:r>
      <w:r w:rsidR="00014C8A" w:rsidRPr="0020520D">
        <w:rPr>
          <w:rFonts w:ascii="Times New Roman" w:hAnsi="Times New Roman"/>
          <w:b/>
          <w:noProof/>
          <w:sz w:val="28"/>
          <w:szCs w:val="28"/>
        </w:rPr>
        <w:t>ого муниципального округа</w:t>
      </w:r>
    </w:p>
    <w:p w:rsidR="004E2491" w:rsidRPr="0020520D" w:rsidRDefault="004E2491" w:rsidP="004E2491">
      <w:pPr>
        <w:spacing w:after="0" w:line="240" w:lineRule="auto"/>
        <w:contextualSpacing/>
        <w:jc w:val="center"/>
        <w:rPr>
          <w:rFonts w:ascii="Times New Roman" w:hAnsi="Times New Roman"/>
          <w:b/>
          <w:noProof/>
          <w:sz w:val="28"/>
          <w:szCs w:val="28"/>
        </w:rPr>
      </w:pPr>
      <w:r w:rsidRPr="0020520D">
        <w:rPr>
          <w:rFonts w:ascii="Times New Roman" w:hAnsi="Times New Roman"/>
          <w:b/>
          <w:noProof/>
          <w:sz w:val="28"/>
          <w:szCs w:val="28"/>
        </w:rPr>
        <w:t>Забайкальского края</w:t>
      </w:r>
    </w:p>
    <w:p w:rsidR="004E2491" w:rsidRPr="0020520D" w:rsidRDefault="004E2491" w:rsidP="004E2491">
      <w:pPr>
        <w:pStyle w:val="1"/>
        <w:rPr>
          <w:sz w:val="28"/>
          <w:szCs w:val="28"/>
        </w:rPr>
      </w:pPr>
    </w:p>
    <w:p w:rsidR="004E2491" w:rsidRPr="0020520D" w:rsidRDefault="004E2491" w:rsidP="004E2491">
      <w:pPr>
        <w:pStyle w:val="1"/>
        <w:rPr>
          <w:sz w:val="28"/>
          <w:szCs w:val="28"/>
        </w:rPr>
      </w:pPr>
      <w:r w:rsidRPr="0020520D">
        <w:rPr>
          <w:sz w:val="28"/>
          <w:szCs w:val="28"/>
        </w:rPr>
        <w:t>ПОСТАНОВЛЕНИЕ</w:t>
      </w:r>
    </w:p>
    <w:p w:rsidR="004E2491" w:rsidRPr="0020520D" w:rsidRDefault="004E2491" w:rsidP="004E2491">
      <w:pPr>
        <w:spacing w:line="240" w:lineRule="auto"/>
        <w:jc w:val="center"/>
        <w:rPr>
          <w:rFonts w:ascii="Times New Roman" w:hAnsi="Times New Roman"/>
          <w:sz w:val="28"/>
          <w:szCs w:val="28"/>
        </w:rPr>
      </w:pPr>
    </w:p>
    <w:tbl>
      <w:tblPr>
        <w:tblW w:w="9852" w:type="dxa"/>
        <w:tblLayout w:type="fixed"/>
        <w:tblLook w:val="04A0"/>
      </w:tblPr>
      <w:tblGrid>
        <w:gridCol w:w="3284"/>
        <w:gridCol w:w="3284"/>
        <w:gridCol w:w="3284"/>
      </w:tblGrid>
      <w:tr w:rsidR="004E2491" w:rsidRPr="0020520D" w:rsidTr="004812EE">
        <w:tc>
          <w:tcPr>
            <w:tcW w:w="3284" w:type="dxa"/>
            <w:hideMark/>
          </w:tcPr>
          <w:p w:rsidR="004E2491" w:rsidRPr="0020520D" w:rsidRDefault="00D75B13" w:rsidP="00F7302A">
            <w:pPr>
              <w:spacing w:line="240" w:lineRule="auto"/>
              <w:rPr>
                <w:rFonts w:ascii="Times New Roman" w:hAnsi="Times New Roman"/>
                <w:sz w:val="28"/>
                <w:szCs w:val="28"/>
              </w:rPr>
            </w:pPr>
            <w:r>
              <w:rPr>
                <w:rFonts w:ascii="Times New Roman" w:hAnsi="Times New Roman"/>
                <w:sz w:val="28"/>
                <w:szCs w:val="28"/>
              </w:rPr>
              <w:t xml:space="preserve">  </w:t>
            </w:r>
            <w:r w:rsidR="0085647D">
              <w:rPr>
                <w:rFonts w:ascii="Times New Roman" w:hAnsi="Times New Roman"/>
                <w:sz w:val="28"/>
                <w:szCs w:val="28"/>
              </w:rPr>
              <w:t>12 н</w:t>
            </w:r>
            <w:r w:rsidR="00F7302A">
              <w:rPr>
                <w:rFonts w:ascii="Times New Roman" w:hAnsi="Times New Roman"/>
                <w:sz w:val="28"/>
                <w:szCs w:val="28"/>
              </w:rPr>
              <w:t>оября</w:t>
            </w:r>
            <w:r w:rsidR="00014C8A" w:rsidRPr="0020520D">
              <w:rPr>
                <w:rFonts w:ascii="Times New Roman" w:hAnsi="Times New Roman"/>
                <w:sz w:val="28"/>
                <w:szCs w:val="28"/>
              </w:rPr>
              <w:t xml:space="preserve">  202</w:t>
            </w:r>
            <w:r w:rsidR="00241485">
              <w:rPr>
                <w:rFonts w:ascii="Times New Roman" w:hAnsi="Times New Roman"/>
                <w:sz w:val="28"/>
                <w:szCs w:val="28"/>
              </w:rPr>
              <w:t xml:space="preserve">5 </w:t>
            </w:r>
            <w:r w:rsidR="004E2491" w:rsidRPr="0020520D">
              <w:rPr>
                <w:rFonts w:ascii="Times New Roman" w:hAnsi="Times New Roman"/>
                <w:sz w:val="28"/>
                <w:szCs w:val="28"/>
              </w:rPr>
              <w:t xml:space="preserve"> года </w:t>
            </w:r>
          </w:p>
        </w:tc>
        <w:tc>
          <w:tcPr>
            <w:tcW w:w="3284" w:type="dxa"/>
          </w:tcPr>
          <w:p w:rsidR="004E2491" w:rsidRPr="0020520D" w:rsidRDefault="004E2491">
            <w:pPr>
              <w:spacing w:line="240" w:lineRule="auto"/>
              <w:jc w:val="center"/>
              <w:rPr>
                <w:rFonts w:ascii="Times New Roman" w:hAnsi="Times New Roman"/>
                <w:sz w:val="28"/>
                <w:szCs w:val="28"/>
              </w:rPr>
            </w:pPr>
          </w:p>
          <w:p w:rsidR="004E2491" w:rsidRPr="0020520D" w:rsidRDefault="004E2491">
            <w:pPr>
              <w:spacing w:line="240" w:lineRule="auto"/>
              <w:jc w:val="center"/>
              <w:rPr>
                <w:rFonts w:ascii="Times New Roman" w:hAnsi="Times New Roman"/>
                <w:sz w:val="28"/>
                <w:szCs w:val="28"/>
              </w:rPr>
            </w:pPr>
            <w:r w:rsidRPr="0020520D">
              <w:rPr>
                <w:rFonts w:ascii="Times New Roman" w:hAnsi="Times New Roman"/>
                <w:sz w:val="28"/>
                <w:szCs w:val="28"/>
              </w:rPr>
              <w:t>с. Верх-Усугли</w:t>
            </w:r>
          </w:p>
        </w:tc>
        <w:tc>
          <w:tcPr>
            <w:tcW w:w="3284" w:type="dxa"/>
          </w:tcPr>
          <w:p w:rsidR="004E2491" w:rsidRPr="0020520D" w:rsidRDefault="00D75B13">
            <w:pPr>
              <w:spacing w:line="240" w:lineRule="auto"/>
              <w:jc w:val="center"/>
              <w:rPr>
                <w:rFonts w:ascii="Times New Roman" w:hAnsi="Times New Roman"/>
                <w:sz w:val="28"/>
                <w:szCs w:val="28"/>
              </w:rPr>
            </w:pPr>
            <w:r>
              <w:rPr>
                <w:rFonts w:ascii="Times New Roman" w:hAnsi="Times New Roman"/>
                <w:sz w:val="28"/>
                <w:szCs w:val="28"/>
              </w:rPr>
              <w:t xml:space="preserve">№ </w:t>
            </w:r>
            <w:r w:rsidR="0085647D">
              <w:rPr>
                <w:rFonts w:ascii="Times New Roman" w:hAnsi="Times New Roman"/>
                <w:sz w:val="28"/>
                <w:szCs w:val="28"/>
              </w:rPr>
              <w:t>1010</w:t>
            </w:r>
          </w:p>
          <w:p w:rsidR="004E2491" w:rsidRPr="0020520D" w:rsidRDefault="004E2491">
            <w:pPr>
              <w:spacing w:line="240" w:lineRule="auto"/>
              <w:rPr>
                <w:rFonts w:ascii="Times New Roman" w:hAnsi="Times New Roman"/>
                <w:sz w:val="28"/>
                <w:szCs w:val="28"/>
              </w:rPr>
            </w:pPr>
          </w:p>
        </w:tc>
      </w:tr>
    </w:tbl>
    <w:p w:rsidR="004E2491" w:rsidRPr="0020520D" w:rsidRDefault="004812EE" w:rsidP="000B1390">
      <w:pPr>
        <w:pStyle w:val="ConsPlusTitle"/>
        <w:jc w:val="center"/>
        <w:rPr>
          <w:sz w:val="28"/>
          <w:szCs w:val="28"/>
        </w:rPr>
      </w:pPr>
      <w:r>
        <w:rPr>
          <w:sz w:val="28"/>
          <w:szCs w:val="28"/>
        </w:rPr>
        <w:t>О принятии</w:t>
      </w:r>
      <w:r w:rsidR="004E2491" w:rsidRPr="0020520D">
        <w:rPr>
          <w:sz w:val="28"/>
          <w:szCs w:val="28"/>
        </w:rPr>
        <w:t xml:space="preserve"> Положения </w:t>
      </w:r>
      <w:r>
        <w:rPr>
          <w:sz w:val="28"/>
          <w:szCs w:val="28"/>
        </w:rPr>
        <w:t>об оплате труда муниципальных</w:t>
      </w:r>
      <w:r w:rsidR="000B1390">
        <w:rPr>
          <w:sz w:val="28"/>
          <w:szCs w:val="28"/>
        </w:rPr>
        <w:t xml:space="preserve"> бюджетн</w:t>
      </w:r>
      <w:r>
        <w:rPr>
          <w:sz w:val="28"/>
          <w:szCs w:val="28"/>
        </w:rPr>
        <w:t>ых</w:t>
      </w:r>
      <w:r w:rsidR="000B1390">
        <w:rPr>
          <w:sz w:val="28"/>
          <w:szCs w:val="28"/>
        </w:rPr>
        <w:t xml:space="preserve"> учреждени</w:t>
      </w:r>
      <w:r>
        <w:rPr>
          <w:sz w:val="28"/>
          <w:szCs w:val="28"/>
        </w:rPr>
        <w:t>й, находящихся в ведении администрации муниципального округа</w:t>
      </w:r>
      <w:r w:rsidR="000B1390">
        <w:rPr>
          <w:sz w:val="28"/>
          <w:szCs w:val="28"/>
        </w:rPr>
        <w:t xml:space="preserve"> </w:t>
      </w:r>
    </w:p>
    <w:p w:rsidR="004E2491" w:rsidRPr="0020520D" w:rsidRDefault="004E2491" w:rsidP="004E2491">
      <w:pPr>
        <w:spacing w:after="0" w:line="240" w:lineRule="auto"/>
        <w:rPr>
          <w:rFonts w:ascii="Times New Roman" w:hAnsi="Times New Roman"/>
          <w:b/>
          <w:sz w:val="28"/>
          <w:szCs w:val="28"/>
        </w:rPr>
      </w:pPr>
    </w:p>
    <w:p w:rsidR="004E2491" w:rsidRPr="0020520D" w:rsidRDefault="004E2491" w:rsidP="00076964">
      <w:pPr>
        <w:pStyle w:val="ConsPlusTitle"/>
        <w:jc w:val="both"/>
        <w:rPr>
          <w:b w:val="0"/>
          <w:sz w:val="28"/>
          <w:szCs w:val="28"/>
        </w:rPr>
      </w:pPr>
      <w:r w:rsidRPr="0020520D">
        <w:rPr>
          <w:sz w:val="28"/>
          <w:szCs w:val="28"/>
        </w:rPr>
        <w:tab/>
      </w:r>
      <w:r w:rsidR="00CC527E">
        <w:rPr>
          <w:b w:val="0"/>
          <w:sz w:val="28"/>
          <w:szCs w:val="28"/>
        </w:rPr>
        <w:t>Руководствуясь статьями 32, 37</w:t>
      </w:r>
      <w:r w:rsidRPr="0020520D">
        <w:rPr>
          <w:b w:val="0"/>
          <w:sz w:val="28"/>
          <w:szCs w:val="28"/>
        </w:rPr>
        <w:t xml:space="preserve"> Устава</w:t>
      </w:r>
      <w:r w:rsidR="004408FD" w:rsidRPr="0020520D">
        <w:rPr>
          <w:b w:val="0"/>
          <w:sz w:val="28"/>
          <w:szCs w:val="28"/>
        </w:rPr>
        <w:t xml:space="preserve"> Тунгокоченского муниципального округа</w:t>
      </w:r>
      <w:r w:rsidRPr="0020520D">
        <w:rPr>
          <w:b w:val="0"/>
          <w:sz w:val="28"/>
          <w:szCs w:val="28"/>
        </w:rPr>
        <w:t xml:space="preserve">» </w:t>
      </w:r>
      <w:r w:rsidR="004408FD" w:rsidRPr="0020520D">
        <w:rPr>
          <w:b w:val="0"/>
          <w:sz w:val="28"/>
          <w:szCs w:val="28"/>
        </w:rPr>
        <w:t xml:space="preserve">в соответствии с Положением </w:t>
      </w:r>
      <w:r w:rsidR="000E05C2" w:rsidRPr="000E05C2">
        <w:rPr>
          <w:b w:val="0"/>
          <w:sz w:val="28"/>
          <w:szCs w:val="28"/>
        </w:rPr>
        <w:t>«Об оплате  труда работников муниципальных учреждений Тунгокоченского муниципального округа»</w:t>
      </w:r>
      <w:r w:rsidR="000E05C2">
        <w:rPr>
          <w:b w:val="0"/>
          <w:sz w:val="28"/>
          <w:szCs w:val="28"/>
        </w:rPr>
        <w:t xml:space="preserve"> </w:t>
      </w:r>
      <w:r w:rsidR="004408FD" w:rsidRPr="0020520D">
        <w:rPr>
          <w:b w:val="0"/>
          <w:sz w:val="28"/>
          <w:szCs w:val="28"/>
        </w:rPr>
        <w:t xml:space="preserve">утвержденного  </w:t>
      </w:r>
      <w:r w:rsidR="00F7302A">
        <w:rPr>
          <w:b w:val="0"/>
          <w:sz w:val="28"/>
          <w:szCs w:val="28"/>
        </w:rPr>
        <w:t>Постановлением</w:t>
      </w:r>
      <w:r w:rsidR="004408FD" w:rsidRPr="0020520D">
        <w:rPr>
          <w:b w:val="0"/>
          <w:sz w:val="28"/>
          <w:szCs w:val="28"/>
        </w:rPr>
        <w:t xml:space="preserve"> Тунгокоченского муниципального округа  Забайкальского</w:t>
      </w:r>
      <w:r w:rsidR="00CB21E4">
        <w:rPr>
          <w:b w:val="0"/>
          <w:sz w:val="28"/>
          <w:szCs w:val="28"/>
        </w:rPr>
        <w:t xml:space="preserve"> края от 27 декабря  2024 года  № 1051</w:t>
      </w:r>
      <w:r w:rsidR="00D75B13" w:rsidRPr="00D75B13">
        <w:rPr>
          <w:sz w:val="28"/>
          <w:szCs w:val="28"/>
        </w:rPr>
        <w:t xml:space="preserve"> </w:t>
      </w:r>
      <w:r w:rsidR="00D75B13" w:rsidRPr="00D75B13">
        <w:rPr>
          <w:b w:val="0"/>
          <w:sz w:val="28"/>
          <w:szCs w:val="28"/>
        </w:rPr>
        <w:t>администрация Тунгокоченского муниципального округа</w:t>
      </w:r>
      <w:r w:rsidR="004408FD" w:rsidRPr="00D75B13">
        <w:rPr>
          <w:b w:val="0"/>
          <w:sz w:val="28"/>
          <w:szCs w:val="28"/>
        </w:rPr>
        <w:t xml:space="preserve"> </w:t>
      </w:r>
      <w:r w:rsidRPr="00D75B13">
        <w:rPr>
          <w:b w:val="0"/>
          <w:sz w:val="28"/>
          <w:szCs w:val="28"/>
        </w:rPr>
        <w:t>постановляет</w:t>
      </w:r>
      <w:r w:rsidRPr="0020520D">
        <w:rPr>
          <w:b w:val="0"/>
          <w:sz w:val="28"/>
          <w:szCs w:val="28"/>
        </w:rPr>
        <w:t>:</w:t>
      </w:r>
    </w:p>
    <w:p w:rsidR="00B4592A" w:rsidRPr="0020520D" w:rsidRDefault="00B4592A" w:rsidP="004E2491">
      <w:pPr>
        <w:spacing w:after="0" w:line="240" w:lineRule="auto"/>
        <w:jc w:val="both"/>
        <w:rPr>
          <w:rFonts w:ascii="Times New Roman" w:hAnsi="Times New Roman"/>
          <w:sz w:val="28"/>
          <w:szCs w:val="28"/>
        </w:rPr>
      </w:pPr>
    </w:p>
    <w:p w:rsidR="004E2491" w:rsidRPr="004812EE" w:rsidRDefault="004E2491" w:rsidP="004812EE">
      <w:pPr>
        <w:pStyle w:val="ConsPlusTitle"/>
        <w:jc w:val="both"/>
        <w:rPr>
          <w:b w:val="0"/>
          <w:sz w:val="28"/>
          <w:szCs w:val="28"/>
        </w:rPr>
      </w:pPr>
      <w:r w:rsidRPr="004812EE">
        <w:rPr>
          <w:b w:val="0"/>
          <w:sz w:val="28"/>
          <w:szCs w:val="28"/>
        </w:rPr>
        <w:tab/>
        <w:t>1. Утвердить Положение</w:t>
      </w:r>
      <w:r w:rsidR="00A97FB8" w:rsidRPr="004812EE">
        <w:rPr>
          <w:b w:val="0"/>
          <w:sz w:val="28"/>
          <w:szCs w:val="28"/>
        </w:rPr>
        <w:t xml:space="preserve"> </w:t>
      </w:r>
      <w:r w:rsidR="004812EE">
        <w:rPr>
          <w:b w:val="0"/>
          <w:sz w:val="28"/>
          <w:szCs w:val="28"/>
        </w:rPr>
        <w:t xml:space="preserve">об оплате труда </w:t>
      </w:r>
      <w:r w:rsidR="004812EE" w:rsidRPr="004812EE">
        <w:rPr>
          <w:b w:val="0"/>
          <w:sz w:val="28"/>
          <w:szCs w:val="28"/>
        </w:rPr>
        <w:t xml:space="preserve"> муниципальных бюджетных учреждений, находящихся в ведении администрации муниципального округа</w:t>
      </w:r>
      <w:r w:rsidR="004812EE">
        <w:rPr>
          <w:b w:val="0"/>
          <w:sz w:val="28"/>
          <w:szCs w:val="28"/>
        </w:rPr>
        <w:t xml:space="preserve">, </w:t>
      </w:r>
      <w:r w:rsidRPr="004812EE">
        <w:rPr>
          <w:b w:val="0"/>
          <w:sz w:val="28"/>
          <w:szCs w:val="28"/>
        </w:rPr>
        <w:t xml:space="preserve"> согласно приложению.</w:t>
      </w:r>
    </w:p>
    <w:p w:rsidR="00D402BC" w:rsidRDefault="0085647D" w:rsidP="0085647D">
      <w:pPr>
        <w:pStyle w:val="ConsNormal"/>
        <w:widowControl/>
        <w:ind w:right="0" w:firstLine="708"/>
        <w:jc w:val="both"/>
        <w:rPr>
          <w:rFonts w:ascii="Times New Roman" w:hAnsi="Times New Roman" w:cs="Times New Roman"/>
          <w:sz w:val="28"/>
          <w:szCs w:val="28"/>
        </w:rPr>
      </w:pPr>
      <w:r>
        <w:rPr>
          <w:rFonts w:ascii="Times New Roman" w:hAnsi="Times New Roman" w:cs="Times New Roman"/>
          <w:sz w:val="28"/>
          <w:szCs w:val="28"/>
        </w:rPr>
        <w:t>2</w:t>
      </w:r>
      <w:r w:rsidR="00AC2F82" w:rsidRPr="0020520D">
        <w:rPr>
          <w:rFonts w:ascii="Times New Roman" w:hAnsi="Times New Roman" w:cs="Times New Roman"/>
          <w:sz w:val="28"/>
          <w:szCs w:val="28"/>
        </w:rPr>
        <w:t>. Опубликовать настоящее постановление в газете «Вести Севера» и разместить на</w:t>
      </w:r>
      <w:r>
        <w:rPr>
          <w:rFonts w:ascii="Times New Roman" w:hAnsi="Times New Roman" w:cs="Times New Roman"/>
          <w:sz w:val="28"/>
          <w:szCs w:val="28"/>
        </w:rPr>
        <w:t xml:space="preserve"> официальном сайте </w:t>
      </w:r>
      <w:r w:rsidR="00AC2F82" w:rsidRPr="0020520D">
        <w:rPr>
          <w:rFonts w:ascii="Times New Roman" w:hAnsi="Times New Roman" w:cs="Times New Roman"/>
          <w:sz w:val="28"/>
          <w:szCs w:val="28"/>
        </w:rPr>
        <w:t xml:space="preserve"> Тунгокоченского муниципального округа в информационно-телекоммуникационной сети «Интернет».</w:t>
      </w:r>
    </w:p>
    <w:p w:rsidR="0085647D" w:rsidRDefault="0085647D" w:rsidP="0085647D">
      <w:pPr>
        <w:pStyle w:val="ConsNormal"/>
        <w:widowControl/>
        <w:ind w:right="0" w:firstLine="708"/>
        <w:jc w:val="both"/>
        <w:rPr>
          <w:rFonts w:ascii="Times New Roman" w:hAnsi="Times New Roman" w:cs="Times New Roman"/>
          <w:sz w:val="28"/>
          <w:szCs w:val="28"/>
        </w:rPr>
      </w:pPr>
    </w:p>
    <w:p w:rsidR="0085647D" w:rsidRDefault="0085647D" w:rsidP="0085647D">
      <w:pPr>
        <w:pStyle w:val="ConsNormal"/>
        <w:widowControl/>
        <w:ind w:right="0" w:firstLine="708"/>
        <w:jc w:val="both"/>
        <w:rPr>
          <w:rFonts w:ascii="Times New Roman" w:hAnsi="Times New Roman" w:cs="Times New Roman"/>
          <w:sz w:val="28"/>
          <w:szCs w:val="28"/>
        </w:rPr>
      </w:pPr>
    </w:p>
    <w:p w:rsidR="0085647D" w:rsidRDefault="0085647D" w:rsidP="0085647D">
      <w:pPr>
        <w:pStyle w:val="ConsNormal"/>
        <w:widowControl/>
        <w:ind w:right="0" w:firstLine="708"/>
        <w:jc w:val="both"/>
        <w:rPr>
          <w:b/>
          <w:sz w:val="28"/>
          <w:szCs w:val="28"/>
        </w:rPr>
      </w:pPr>
    </w:p>
    <w:p w:rsidR="00014C8A" w:rsidRPr="0020520D" w:rsidRDefault="00014C8A" w:rsidP="00014C8A">
      <w:pPr>
        <w:pStyle w:val="1"/>
        <w:jc w:val="left"/>
        <w:rPr>
          <w:b w:val="0"/>
          <w:sz w:val="28"/>
          <w:szCs w:val="28"/>
        </w:rPr>
      </w:pPr>
      <w:r w:rsidRPr="0020520D">
        <w:rPr>
          <w:b w:val="0"/>
          <w:sz w:val="28"/>
          <w:szCs w:val="28"/>
        </w:rPr>
        <w:t>Глава</w:t>
      </w:r>
      <w:bookmarkStart w:id="0" w:name="_GoBack"/>
      <w:bookmarkEnd w:id="0"/>
      <w:r w:rsidRPr="0020520D">
        <w:rPr>
          <w:b w:val="0"/>
          <w:sz w:val="28"/>
          <w:szCs w:val="28"/>
        </w:rPr>
        <w:t>Тунгокоченского</w:t>
      </w:r>
    </w:p>
    <w:p w:rsidR="00014C8A" w:rsidRPr="0020520D" w:rsidRDefault="00014C8A" w:rsidP="00014C8A">
      <w:pPr>
        <w:pStyle w:val="1"/>
        <w:jc w:val="left"/>
        <w:rPr>
          <w:b w:val="0"/>
          <w:i/>
          <w:sz w:val="28"/>
          <w:szCs w:val="28"/>
        </w:rPr>
      </w:pPr>
      <w:r w:rsidRPr="0020520D">
        <w:rPr>
          <w:b w:val="0"/>
          <w:sz w:val="28"/>
          <w:szCs w:val="28"/>
        </w:rPr>
        <w:t xml:space="preserve">муниципального округа                                                  Н.С.Ананенко                                                        </w:t>
      </w:r>
    </w:p>
    <w:p w:rsidR="004E2491" w:rsidRPr="0005298D" w:rsidRDefault="00B4592A" w:rsidP="008742DB">
      <w:pPr>
        <w:rPr>
          <w:rFonts w:ascii="Times New Roman" w:hAnsi="Times New Roman"/>
          <w:b/>
          <w:sz w:val="28"/>
          <w:szCs w:val="28"/>
        </w:rPr>
      </w:pPr>
      <w:r w:rsidRPr="0020520D">
        <w:rPr>
          <w:rFonts w:ascii="Times New Roman" w:hAnsi="Times New Roman"/>
          <w:b/>
          <w:bCs/>
          <w:sz w:val="28"/>
          <w:szCs w:val="28"/>
        </w:rPr>
        <w:br w:type="page"/>
      </w:r>
      <w:r w:rsidR="008742DB" w:rsidRPr="0005298D">
        <w:rPr>
          <w:rFonts w:ascii="Times New Roman" w:hAnsi="Times New Roman"/>
          <w:b/>
          <w:bCs/>
          <w:sz w:val="28"/>
          <w:szCs w:val="28"/>
        </w:rPr>
        <w:lastRenderedPageBreak/>
        <w:t xml:space="preserve">                                                                                                      </w:t>
      </w:r>
      <w:r w:rsidR="004E2491" w:rsidRPr="0005298D">
        <w:rPr>
          <w:rFonts w:ascii="Times New Roman" w:hAnsi="Times New Roman"/>
          <w:sz w:val="28"/>
          <w:szCs w:val="28"/>
        </w:rPr>
        <w:t>УТВЕРЖДЕНО</w:t>
      </w:r>
    </w:p>
    <w:p w:rsidR="004E2491" w:rsidRPr="0020520D" w:rsidRDefault="0085647D" w:rsidP="004E2491">
      <w:pPr>
        <w:pStyle w:val="ConsPlusTitle"/>
        <w:jc w:val="right"/>
        <w:rPr>
          <w:b w:val="0"/>
          <w:sz w:val="28"/>
          <w:szCs w:val="28"/>
        </w:rPr>
      </w:pPr>
      <w:r>
        <w:rPr>
          <w:b w:val="0"/>
          <w:sz w:val="28"/>
          <w:szCs w:val="28"/>
        </w:rPr>
        <w:t>п</w:t>
      </w:r>
      <w:r w:rsidR="004E2491" w:rsidRPr="0020520D">
        <w:rPr>
          <w:b w:val="0"/>
          <w:sz w:val="28"/>
          <w:szCs w:val="28"/>
        </w:rPr>
        <w:t>остановлением администрации</w:t>
      </w:r>
    </w:p>
    <w:p w:rsidR="004E2491" w:rsidRPr="0020520D" w:rsidRDefault="00A66703" w:rsidP="004E2491">
      <w:pPr>
        <w:pStyle w:val="ConsPlusTitle"/>
        <w:jc w:val="right"/>
        <w:rPr>
          <w:b w:val="0"/>
          <w:sz w:val="28"/>
          <w:szCs w:val="28"/>
        </w:rPr>
      </w:pPr>
      <w:r w:rsidRPr="0020520D">
        <w:rPr>
          <w:b w:val="0"/>
          <w:sz w:val="28"/>
          <w:szCs w:val="28"/>
        </w:rPr>
        <w:t xml:space="preserve"> Тунгокоченского </w:t>
      </w:r>
      <w:r w:rsidR="004E2491" w:rsidRPr="0020520D">
        <w:rPr>
          <w:b w:val="0"/>
          <w:sz w:val="28"/>
          <w:szCs w:val="28"/>
        </w:rPr>
        <w:t>муниципального</w:t>
      </w:r>
      <w:r w:rsidRPr="0020520D">
        <w:rPr>
          <w:b w:val="0"/>
          <w:sz w:val="28"/>
          <w:szCs w:val="28"/>
        </w:rPr>
        <w:t xml:space="preserve"> округа</w:t>
      </w:r>
    </w:p>
    <w:p w:rsidR="004E2491" w:rsidRPr="0020520D" w:rsidRDefault="004E2491" w:rsidP="004E2491">
      <w:pPr>
        <w:pStyle w:val="ConsPlusTitle"/>
        <w:jc w:val="right"/>
        <w:rPr>
          <w:b w:val="0"/>
          <w:sz w:val="28"/>
          <w:szCs w:val="28"/>
        </w:rPr>
      </w:pPr>
      <w:r w:rsidRPr="0020520D">
        <w:rPr>
          <w:b w:val="0"/>
          <w:sz w:val="28"/>
          <w:szCs w:val="28"/>
        </w:rPr>
        <w:t xml:space="preserve">от </w:t>
      </w:r>
      <w:r w:rsidR="0085647D">
        <w:rPr>
          <w:b w:val="0"/>
          <w:sz w:val="28"/>
          <w:szCs w:val="28"/>
        </w:rPr>
        <w:t xml:space="preserve">12 </w:t>
      </w:r>
      <w:r w:rsidR="00F7302A">
        <w:rPr>
          <w:b w:val="0"/>
          <w:sz w:val="28"/>
          <w:szCs w:val="28"/>
        </w:rPr>
        <w:t>ноября</w:t>
      </w:r>
      <w:r w:rsidR="00B41521">
        <w:rPr>
          <w:b w:val="0"/>
          <w:sz w:val="28"/>
          <w:szCs w:val="28"/>
        </w:rPr>
        <w:t xml:space="preserve"> </w:t>
      </w:r>
      <w:r w:rsidR="00A66703" w:rsidRPr="0020520D">
        <w:rPr>
          <w:b w:val="0"/>
          <w:sz w:val="28"/>
          <w:szCs w:val="28"/>
        </w:rPr>
        <w:t>202</w:t>
      </w:r>
      <w:r w:rsidR="00B41521">
        <w:rPr>
          <w:b w:val="0"/>
          <w:sz w:val="28"/>
          <w:szCs w:val="28"/>
        </w:rPr>
        <w:t>5</w:t>
      </w:r>
      <w:r w:rsidRPr="0020520D">
        <w:rPr>
          <w:b w:val="0"/>
          <w:sz w:val="28"/>
          <w:szCs w:val="28"/>
        </w:rPr>
        <w:t xml:space="preserve"> г. № </w:t>
      </w:r>
      <w:r w:rsidR="0085647D">
        <w:rPr>
          <w:b w:val="0"/>
          <w:sz w:val="28"/>
          <w:szCs w:val="28"/>
        </w:rPr>
        <w:t>1010</w:t>
      </w:r>
    </w:p>
    <w:p w:rsidR="004E2491" w:rsidRPr="0020520D" w:rsidRDefault="004E2491" w:rsidP="004E2491">
      <w:pPr>
        <w:pStyle w:val="ConsPlusTitle"/>
        <w:jc w:val="center"/>
        <w:rPr>
          <w:sz w:val="28"/>
          <w:szCs w:val="28"/>
        </w:rPr>
      </w:pPr>
    </w:p>
    <w:p w:rsidR="004E2491" w:rsidRDefault="004E2491" w:rsidP="004E2491">
      <w:pPr>
        <w:pStyle w:val="ConsPlusTitle"/>
        <w:jc w:val="center"/>
        <w:rPr>
          <w:sz w:val="28"/>
          <w:szCs w:val="28"/>
        </w:rPr>
      </w:pPr>
      <w:r w:rsidRPr="0020520D">
        <w:rPr>
          <w:sz w:val="28"/>
          <w:szCs w:val="28"/>
        </w:rPr>
        <w:t>ПОЛОЖЕНИЕ</w:t>
      </w:r>
    </w:p>
    <w:p w:rsidR="000B1390" w:rsidRDefault="000B1390" w:rsidP="004E2491">
      <w:pPr>
        <w:pStyle w:val="ConsPlusTitle"/>
        <w:jc w:val="center"/>
        <w:rPr>
          <w:sz w:val="28"/>
          <w:szCs w:val="28"/>
        </w:rPr>
      </w:pPr>
    </w:p>
    <w:p w:rsidR="000B1390" w:rsidRPr="0020520D" w:rsidRDefault="004354FE" w:rsidP="000B1390">
      <w:pPr>
        <w:pStyle w:val="ConsPlusTitle"/>
        <w:jc w:val="center"/>
        <w:rPr>
          <w:sz w:val="28"/>
          <w:szCs w:val="28"/>
        </w:rPr>
      </w:pPr>
      <w:r>
        <w:rPr>
          <w:sz w:val="28"/>
          <w:szCs w:val="28"/>
        </w:rPr>
        <w:t>Об оплате труда муниципальных бюджетных учреждений, находящихся в ведении администрации муниципального округа</w:t>
      </w:r>
      <w:r w:rsidR="000B1390" w:rsidRPr="0020520D">
        <w:rPr>
          <w:sz w:val="28"/>
          <w:szCs w:val="28"/>
        </w:rPr>
        <w:t xml:space="preserve"> </w:t>
      </w:r>
    </w:p>
    <w:p w:rsidR="000B1390" w:rsidRPr="0020520D" w:rsidRDefault="000B1390" w:rsidP="004E2491">
      <w:pPr>
        <w:pStyle w:val="ConsPlusTitle"/>
        <w:jc w:val="center"/>
        <w:rPr>
          <w:sz w:val="28"/>
          <w:szCs w:val="28"/>
        </w:rPr>
      </w:pPr>
    </w:p>
    <w:p w:rsidR="004E2491" w:rsidRPr="0020520D" w:rsidRDefault="004E2491" w:rsidP="004E2491">
      <w:pPr>
        <w:jc w:val="center"/>
        <w:rPr>
          <w:rFonts w:ascii="Times New Roman" w:hAnsi="Times New Roman"/>
          <w:b/>
          <w:sz w:val="28"/>
          <w:szCs w:val="28"/>
        </w:rPr>
      </w:pPr>
      <w:r w:rsidRPr="0020520D">
        <w:rPr>
          <w:rFonts w:ascii="Times New Roman" w:hAnsi="Times New Roman"/>
          <w:b/>
          <w:sz w:val="28"/>
          <w:szCs w:val="28"/>
        </w:rPr>
        <w:t>I. Общие положения</w:t>
      </w:r>
    </w:p>
    <w:p w:rsidR="00E50A9C" w:rsidRPr="0020520D" w:rsidRDefault="00E50A9C" w:rsidP="00E50A9C">
      <w:pPr>
        <w:spacing w:after="0" w:line="240" w:lineRule="auto"/>
        <w:jc w:val="both"/>
        <w:rPr>
          <w:rFonts w:ascii="Times New Roman" w:hAnsi="Times New Roman"/>
          <w:sz w:val="28"/>
          <w:szCs w:val="28"/>
        </w:rPr>
      </w:pPr>
    </w:p>
    <w:p w:rsidR="0044528A" w:rsidRPr="00875E94" w:rsidRDefault="00241485" w:rsidP="00875E94">
      <w:pPr>
        <w:pStyle w:val="ConsPlusTitle"/>
        <w:jc w:val="both"/>
        <w:rPr>
          <w:b w:val="0"/>
          <w:sz w:val="28"/>
          <w:szCs w:val="28"/>
        </w:rPr>
      </w:pPr>
      <w:r w:rsidRPr="00875E94">
        <w:rPr>
          <w:b w:val="0"/>
          <w:sz w:val="28"/>
          <w:szCs w:val="28"/>
        </w:rPr>
        <w:t xml:space="preserve"> </w:t>
      </w:r>
      <w:r w:rsidR="005C05F8" w:rsidRPr="00875E94">
        <w:rPr>
          <w:b w:val="0"/>
          <w:sz w:val="28"/>
          <w:szCs w:val="28"/>
        </w:rPr>
        <w:t xml:space="preserve">  </w:t>
      </w:r>
      <w:r w:rsidR="00A66827" w:rsidRPr="00875E94">
        <w:rPr>
          <w:b w:val="0"/>
          <w:sz w:val="28"/>
          <w:szCs w:val="28"/>
        </w:rPr>
        <w:t xml:space="preserve">  </w:t>
      </w:r>
      <w:r w:rsidRPr="00875E94">
        <w:rPr>
          <w:b w:val="0"/>
          <w:sz w:val="28"/>
          <w:szCs w:val="28"/>
        </w:rPr>
        <w:t xml:space="preserve"> </w:t>
      </w:r>
      <w:r w:rsidR="00A66827" w:rsidRPr="00875E94">
        <w:rPr>
          <w:b w:val="0"/>
          <w:sz w:val="28"/>
          <w:szCs w:val="28"/>
        </w:rPr>
        <w:t>Настоящее Положение</w:t>
      </w:r>
      <w:r w:rsidR="00E50A9C" w:rsidRPr="00875E94">
        <w:rPr>
          <w:b w:val="0"/>
          <w:sz w:val="28"/>
          <w:szCs w:val="28"/>
        </w:rPr>
        <w:t xml:space="preserve"> регулирует правоотношения в сфере оплаты труда работников</w:t>
      </w:r>
      <w:r w:rsidR="0044528A" w:rsidRPr="00875E94">
        <w:rPr>
          <w:b w:val="0"/>
          <w:sz w:val="28"/>
          <w:szCs w:val="28"/>
        </w:rPr>
        <w:t xml:space="preserve"> бюджетных учреждений, находящихся в ведении администрации муниципального округа</w:t>
      </w:r>
      <w:r w:rsidR="00875E94" w:rsidRPr="00875E94">
        <w:rPr>
          <w:b w:val="0"/>
          <w:sz w:val="28"/>
          <w:szCs w:val="28"/>
        </w:rPr>
        <w:t>.</w:t>
      </w:r>
      <w:r w:rsidR="0044528A" w:rsidRPr="00875E94">
        <w:rPr>
          <w:b w:val="0"/>
          <w:sz w:val="28"/>
          <w:szCs w:val="28"/>
        </w:rPr>
        <w:t xml:space="preserve"> </w:t>
      </w:r>
    </w:p>
    <w:p w:rsidR="001D7678" w:rsidRPr="00875E94" w:rsidRDefault="005C05F8" w:rsidP="00875E94">
      <w:pPr>
        <w:spacing w:after="0" w:line="240" w:lineRule="auto"/>
        <w:jc w:val="both"/>
        <w:rPr>
          <w:rFonts w:ascii="Times New Roman" w:hAnsi="Times New Roman"/>
          <w:sz w:val="28"/>
          <w:szCs w:val="28"/>
        </w:rPr>
      </w:pPr>
      <w:r w:rsidRPr="00875E94">
        <w:rPr>
          <w:rFonts w:ascii="Times New Roman" w:hAnsi="Times New Roman"/>
          <w:sz w:val="28"/>
          <w:szCs w:val="28"/>
        </w:rPr>
        <w:t xml:space="preserve">  </w:t>
      </w:r>
      <w:r w:rsidR="00875E94">
        <w:rPr>
          <w:rFonts w:ascii="Times New Roman" w:hAnsi="Times New Roman"/>
          <w:sz w:val="28"/>
          <w:szCs w:val="28"/>
        </w:rPr>
        <w:t xml:space="preserve">  </w:t>
      </w:r>
      <w:r w:rsidR="001D7678" w:rsidRPr="00875E94">
        <w:rPr>
          <w:rFonts w:ascii="Times New Roman" w:hAnsi="Times New Roman"/>
          <w:sz w:val="28"/>
          <w:szCs w:val="28"/>
        </w:rPr>
        <w:t>Оп</w:t>
      </w:r>
      <w:r w:rsidR="00AF17D0" w:rsidRPr="00875E94">
        <w:rPr>
          <w:rFonts w:ascii="Times New Roman" w:hAnsi="Times New Roman"/>
          <w:sz w:val="28"/>
          <w:szCs w:val="28"/>
        </w:rPr>
        <w:t>лата труда работников</w:t>
      </w:r>
      <w:r w:rsidR="001D7678" w:rsidRPr="00875E94">
        <w:rPr>
          <w:rFonts w:ascii="Times New Roman" w:hAnsi="Times New Roman"/>
          <w:sz w:val="28"/>
          <w:szCs w:val="28"/>
        </w:rPr>
        <w:t xml:space="preserve"> производится за счет средств бюджета Тунгокоченского муниципального округа  (далее - муниципальный округ).</w:t>
      </w:r>
    </w:p>
    <w:p w:rsidR="00D44D44" w:rsidRPr="0020520D" w:rsidRDefault="00D44D44" w:rsidP="001D7678">
      <w:pPr>
        <w:spacing w:after="0" w:line="240" w:lineRule="auto"/>
        <w:jc w:val="both"/>
        <w:rPr>
          <w:rFonts w:ascii="Times New Roman" w:hAnsi="Times New Roman"/>
          <w:sz w:val="28"/>
          <w:szCs w:val="28"/>
        </w:rPr>
      </w:pPr>
    </w:p>
    <w:p w:rsidR="00D44D44" w:rsidRPr="0020520D" w:rsidRDefault="00D44D44" w:rsidP="00D44D44">
      <w:pPr>
        <w:spacing w:after="0"/>
        <w:jc w:val="center"/>
        <w:rPr>
          <w:rFonts w:ascii="Times New Roman" w:hAnsi="Times New Roman"/>
          <w:b/>
          <w:sz w:val="28"/>
          <w:szCs w:val="28"/>
        </w:rPr>
      </w:pPr>
      <w:r w:rsidRPr="0020520D">
        <w:rPr>
          <w:rFonts w:ascii="Times New Roman" w:hAnsi="Times New Roman"/>
          <w:b/>
          <w:sz w:val="28"/>
          <w:szCs w:val="28"/>
        </w:rPr>
        <w:t>II. Порядок и условия оплаты труда</w:t>
      </w:r>
    </w:p>
    <w:p w:rsidR="004250F1" w:rsidRPr="0085647D" w:rsidRDefault="004250F1" w:rsidP="00D44D44">
      <w:pPr>
        <w:spacing w:after="0"/>
        <w:jc w:val="center"/>
        <w:rPr>
          <w:rFonts w:ascii="Times New Roman" w:hAnsi="Times New Roman"/>
          <w:b/>
          <w:sz w:val="28"/>
          <w:szCs w:val="28"/>
        </w:rPr>
      </w:pPr>
    </w:p>
    <w:p w:rsidR="00D44D44" w:rsidRPr="0085647D" w:rsidRDefault="005C05F8" w:rsidP="004250F1">
      <w:pPr>
        <w:spacing w:after="0" w:line="240" w:lineRule="auto"/>
        <w:jc w:val="both"/>
        <w:rPr>
          <w:rFonts w:ascii="Times New Roman" w:hAnsi="Times New Roman"/>
          <w:b/>
          <w:sz w:val="28"/>
          <w:szCs w:val="28"/>
        </w:rPr>
      </w:pPr>
      <w:r w:rsidRPr="0085647D">
        <w:rPr>
          <w:rFonts w:ascii="Times New Roman" w:hAnsi="Times New Roman"/>
          <w:b/>
          <w:sz w:val="28"/>
          <w:szCs w:val="28"/>
        </w:rPr>
        <w:t>1.</w:t>
      </w:r>
      <w:r w:rsidR="00D44D44" w:rsidRPr="0085647D">
        <w:rPr>
          <w:rFonts w:ascii="Times New Roman" w:hAnsi="Times New Roman"/>
          <w:b/>
          <w:sz w:val="28"/>
          <w:szCs w:val="28"/>
        </w:rPr>
        <w:t xml:space="preserve"> Система опл</w:t>
      </w:r>
      <w:r w:rsidR="00875E94" w:rsidRPr="0085647D">
        <w:rPr>
          <w:rFonts w:ascii="Times New Roman" w:hAnsi="Times New Roman"/>
          <w:b/>
          <w:sz w:val="28"/>
          <w:szCs w:val="28"/>
        </w:rPr>
        <w:t>аты труда работников Учреждений</w:t>
      </w:r>
      <w:r w:rsidR="00D44D44" w:rsidRPr="0085647D">
        <w:rPr>
          <w:rFonts w:ascii="Times New Roman" w:hAnsi="Times New Roman"/>
          <w:b/>
          <w:sz w:val="28"/>
          <w:szCs w:val="28"/>
        </w:rPr>
        <w:t xml:space="preserve"> включает в себя:</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1) должностные оклады;</w:t>
      </w:r>
    </w:p>
    <w:p w:rsidR="00D44D44" w:rsidRPr="0020520D" w:rsidRDefault="00B041B8" w:rsidP="0005298D">
      <w:pPr>
        <w:pStyle w:val="ConsPlusNormal"/>
        <w:spacing w:before="220"/>
        <w:ind w:firstLine="540"/>
        <w:rPr>
          <w:rFonts w:ascii="Times New Roman" w:hAnsi="Times New Roman" w:cs="Times New Roman"/>
          <w:sz w:val="28"/>
          <w:szCs w:val="28"/>
        </w:rPr>
      </w:pPr>
      <w:r>
        <w:rPr>
          <w:rFonts w:ascii="Times New Roman" w:hAnsi="Times New Roman" w:cs="Times New Roman"/>
          <w:sz w:val="28"/>
          <w:szCs w:val="28"/>
        </w:rPr>
        <w:t xml:space="preserve">2) </w:t>
      </w:r>
      <w:r w:rsidR="00D44D44" w:rsidRPr="0020520D">
        <w:rPr>
          <w:rFonts w:ascii="Times New Roman" w:hAnsi="Times New Roman" w:cs="Times New Roman"/>
          <w:sz w:val="28"/>
          <w:szCs w:val="28"/>
        </w:rPr>
        <w:t>компенсационные и стимулирующие выплаты в пределах установленного фонда оплаты труда, к которым относятся:</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надбавка за выслугу лет;</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A35ABD">
        <w:rPr>
          <w:rFonts w:ascii="Times New Roman" w:hAnsi="Times New Roman" w:cs="Times New Roman"/>
          <w:sz w:val="28"/>
          <w:szCs w:val="28"/>
        </w:rPr>
        <w:t xml:space="preserve">надбавка за </w:t>
      </w:r>
      <w:r w:rsidR="00A35ABD" w:rsidRPr="00A35ABD">
        <w:rPr>
          <w:rFonts w:ascii="Times New Roman" w:hAnsi="Times New Roman"/>
          <w:sz w:val="28"/>
          <w:szCs w:val="28"/>
        </w:rPr>
        <w:t>интенсивность</w:t>
      </w:r>
      <w:r w:rsidRPr="00A35ABD">
        <w:rPr>
          <w:rFonts w:ascii="Times New Roman" w:hAnsi="Times New Roman" w:cs="Times New Roman"/>
          <w:sz w:val="28"/>
          <w:szCs w:val="28"/>
        </w:rPr>
        <w:t>;</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преми</w:t>
      </w:r>
      <w:r w:rsidR="00F925DB" w:rsidRPr="0020520D">
        <w:rPr>
          <w:rFonts w:ascii="Times New Roman" w:hAnsi="Times New Roman" w:cs="Times New Roman"/>
          <w:sz w:val="28"/>
          <w:szCs w:val="28"/>
        </w:rPr>
        <w:t>я по результатам работы</w:t>
      </w:r>
      <w:r w:rsidRPr="0020520D">
        <w:rPr>
          <w:rFonts w:ascii="Times New Roman" w:hAnsi="Times New Roman" w:cs="Times New Roman"/>
          <w:sz w:val="28"/>
          <w:szCs w:val="28"/>
        </w:rPr>
        <w:t>;</w:t>
      </w:r>
    </w:p>
    <w:p w:rsidR="00D44D44"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единовременная выплата;</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 xml:space="preserve">районный коэффициент и процентная надбавка к заработной плате за стаж работы в районах Крайнего Севера </w:t>
      </w:r>
      <w:r w:rsidR="00772546">
        <w:rPr>
          <w:rFonts w:ascii="Times New Roman" w:hAnsi="Times New Roman" w:cs="Times New Roman"/>
          <w:sz w:val="28"/>
          <w:szCs w:val="28"/>
        </w:rPr>
        <w:t>и приравненных к ним местностях</w:t>
      </w:r>
      <w:r w:rsidRPr="0020520D">
        <w:rPr>
          <w:rFonts w:ascii="Times New Roman" w:hAnsi="Times New Roman" w:cs="Times New Roman"/>
          <w:sz w:val="28"/>
          <w:szCs w:val="28"/>
        </w:rPr>
        <w:t>;</w:t>
      </w:r>
    </w:p>
    <w:p w:rsidR="00D44D44" w:rsidRPr="0020520D" w:rsidRDefault="00D44D44" w:rsidP="00D44D44">
      <w:pPr>
        <w:pStyle w:val="ConsPlusNormal"/>
        <w:spacing w:before="220"/>
        <w:ind w:firstLine="540"/>
        <w:jc w:val="both"/>
        <w:rPr>
          <w:rFonts w:ascii="Times New Roman" w:hAnsi="Times New Roman" w:cs="Times New Roman"/>
          <w:sz w:val="28"/>
          <w:szCs w:val="28"/>
        </w:rPr>
      </w:pPr>
      <w:r w:rsidRPr="0020520D">
        <w:rPr>
          <w:rFonts w:ascii="Times New Roman" w:hAnsi="Times New Roman" w:cs="Times New Roman"/>
          <w:sz w:val="28"/>
          <w:szCs w:val="28"/>
        </w:rPr>
        <w:t xml:space="preserve">иные надбавки и выплаты стимулирующего характера, предусмотренные </w:t>
      </w:r>
      <w:r w:rsidRPr="00F1267D">
        <w:rPr>
          <w:rFonts w:ascii="Times New Roman" w:hAnsi="Times New Roman" w:cs="Times New Roman"/>
          <w:sz w:val="28"/>
          <w:szCs w:val="28"/>
        </w:rPr>
        <w:t xml:space="preserve">Трудовым </w:t>
      </w:r>
      <w:hyperlink r:id="rId6">
        <w:r w:rsidRPr="00F1267D">
          <w:rPr>
            <w:rFonts w:ascii="Times New Roman" w:hAnsi="Times New Roman" w:cs="Times New Roman"/>
            <w:sz w:val="28"/>
            <w:szCs w:val="28"/>
          </w:rPr>
          <w:t>кодексом</w:t>
        </w:r>
      </w:hyperlink>
      <w:r w:rsidRPr="00F1267D">
        <w:rPr>
          <w:rFonts w:ascii="Times New Roman" w:hAnsi="Times New Roman" w:cs="Times New Roman"/>
          <w:sz w:val="28"/>
          <w:szCs w:val="28"/>
        </w:rPr>
        <w:t xml:space="preserve"> Российской Федерации, нормативно-правовыми актами Российской Федерации</w:t>
      </w:r>
      <w:r w:rsidRPr="0020520D">
        <w:rPr>
          <w:rFonts w:ascii="Times New Roman" w:hAnsi="Times New Roman" w:cs="Times New Roman"/>
          <w:sz w:val="28"/>
          <w:szCs w:val="28"/>
        </w:rPr>
        <w:t>, Забайкальского края и муниципальн</w:t>
      </w:r>
      <w:r w:rsidR="00F1267D">
        <w:rPr>
          <w:rFonts w:ascii="Times New Roman" w:hAnsi="Times New Roman" w:cs="Times New Roman"/>
          <w:sz w:val="28"/>
          <w:szCs w:val="28"/>
        </w:rPr>
        <w:t xml:space="preserve">ыми правовыми актами Тунгокоченского муниципального </w:t>
      </w:r>
      <w:r w:rsidRPr="0020520D">
        <w:rPr>
          <w:rFonts w:ascii="Times New Roman" w:hAnsi="Times New Roman" w:cs="Times New Roman"/>
          <w:sz w:val="28"/>
          <w:szCs w:val="28"/>
        </w:rPr>
        <w:t>округа в пределах установленного фонда оплаты труда.</w:t>
      </w:r>
    </w:p>
    <w:p w:rsidR="000E1973" w:rsidRPr="0020520D" w:rsidRDefault="000E1973" w:rsidP="00E50A9C">
      <w:pPr>
        <w:spacing w:after="0" w:line="240" w:lineRule="auto"/>
        <w:jc w:val="both"/>
        <w:rPr>
          <w:rFonts w:ascii="Times New Roman" w:hAnsi="Times New Roman"/>
          <w:sz w:val="28"/>
          <w:szCs w:val="28"/>
        </w:rPr>
      </w:pPr>
    </w:p>
    <w:p w:rsidR="003500DC" w:rsidRPr="0085647D" w:rsidRDefault="003500DC" w:rsidP="003500DC">
      <w:pPr>
        <w:pStyle w:val="ConsPlusTitle"/>
        <w:ind w:firstLine="540"/>
        <w:jc w:val="both"/>
        <w:outlineLvl w:val="1"/>
        <w:rPr>
          <w:sz w:val="28"/>
          <w:szCs w:val="28"/>
        </w:rPr>
      </w:pPr>
      <w:r w:rsidRPr="0085647D">
        <w:rPr>
          <w:sz w:val="28"/>
          <w:szCs w:val="28"/>
        </w:rPr>
        <w:t>2. Должностные оклады</w:t>
      </w:r>
    </w:p>
    <w:p w:rsidR="003500DC" w:rsidRPr="0020520D" w:rsidRDefault="003500DC" w:rsidP="003500DC">
      <w:pPr>
        <w:pStyle w:val="ConsPlusNormal"/>
        <w:jc w:val="both"/>
        <w:rPr>
          <w:rFonts w:ascii="Times New Roman" w:hAnsi="Times New Roman" w:cs="Times New Roman"/>
          <w:sz w:val="28"/>
          <w:szCs w:val="28"/>
        </w:rPr>
      </w:pPr>
    </w:p>
    <w:p w:rsidR="00F925DB" w:rsidRPr="0020520D" w:rsidRDefault="00F925DB" w:rsidP="00A97FB8">
      <w:pPr>
        <w:spacing w:after="0" w:line="240" w:lineRule="auto"/>
        <w:jc w:val="both"/>
        <w:rPr>
          <w:rFonts w:ascii="Times New Roman" w:hAnsi="Times New Roman"/>
          <w:sz w:val="28"/>
          <w:szCs w:val="28"/>
        </w:rPr>
      </w:pPr>
      <w:r w:rsidRPr="0020520D">
        <w:rPr>
          <w:rFonts w:ascii="Times New Roman" w:hAnsi="Times New Roman"/>
          <w:sz w:val="28"/>
          <w:szCs w:val="28"/>
        </w:rPr>
        <w:t xml:space="preserve">       1.Оклады работников  устанавливаются с учетом требований к профессиональной подготовке и уровню квалификации, необходимых для осуществления соответствующей профессиональной деятельности, на основе отнесения занимаемых ими должностей служащих и профессий рабочих к профессиона</w:t>
      </w:r>
      <w:r w:rsidR="00BC0A99">
        <w:rPr>
          <w:rFonts w:ascii="Times New Roman" w:hAnsi="Times New Roman"/>
          <w:sz w:val="28"/>
          <w:szCs w:val="28"/>
        </w:rPr>
        <w:t>льным квалификационным группам</w:t>
      </w:r>
      <w:r w:rsidRPr="0020520D">
        <w:rPr>
          <w:rFonts w:ascii="Times New Roman" w:hAnsi="Times New Roman"/>
          <w:sz w:val="28"/>
          <w:szCs w:val="28"/>
        </w:rPr>
        <w:t>, согласно Приложению №1.</w:t>
      </w:r>
    </w:p>
    <w:p w:rsidR="00F925DB" w:rsidRPr="0020520D" w:rsidRDefault="00F925DB" w:rsidP="00A97FB8">
      <w:pPr>
        <w:widowControl w:val="0"/>
        <w:autoSpaceDE w:val="0"/>
        <w:autoSpaceDN w:val="0"/>
        <w:adjustRightInd w:val="0"/>
        <w:spacing w:after="0" w:line="240" w:lineRule="auto"/>
        <w:jc w:val="both"/>
        <w:rPr>
          <w:rFonts w:ascii="Times New Roman" w:hAnsi="Times New Roman"/>
          <w:sz w:val="28"/>
          <w:szCs w:val="28"/>
        </w:rPr>
      </w:pPr>
      <w:r w:rsidRPr="0020520D">
        <w:rPr>
          <w:rFonts w:ascii="Times New Roman" w:hAnsi="Times New Roman"/>
          <w:sz w:val="28"/>
          <w:szCs w:val="28"/>
        </w:rPr>
        <w:t xml:space="preserve">      2. </w:t>
      </w:r>
      <w:r w:rsidR="004E2491" w:rsidRPr="0020520D">
        <w:rPr>
          <w:rFonts w:ascii="Times New Roman" w:hAnsi="Times New Roman"/>
          <w:sz w:val="28"/>
          <w:szCs w:val="28"/>
        </w:rPr>
        <w:t xml:space="preserve">Критерии отнесения работников Учреждения к профессиональным квалификационным группам содержатся </w:t>
      </w:r>
      <w:r w:rsidR="004E2491" w:rsidRPr="00F1267D">
        <w:rPr>
          <w:rFonts w:ascii="Times New Roman" w:hAnsi="Times New Roman"/>
          <w:sz w:val="28"/>
          <w:szCs w:val="28"/>
        </w:rPr>
        <w:t xml:space="preserve">в </w:t>
      </w:r>
      <w:hyperlink r:id="rId7" w:history="1">
        <w:r w:rsidR="004E2491" w:rsidRPr="00F1267D">
          <w:rPr>
            <w:rStyle w:val="a3"/>
            <w:rFonts w:ascii="Times New Roman" w:hAnsi="Times New Roman"/>
            <w:color w:val="auto"/>
            <w:sz w:val="28"/>
            <w:szCs w:val="28"/>
            <w:u w:val="none"/>
          </w:rPr>
          <w:t>приказе</w:t>
        </w:r>
      </w:hyperlink>
      <w:r w:rsidR="004E2491" w:rsidRPr="00F1267D">
        <w:rPr>
          <w:rFonts w:ascii="Times New Roman" w:hAnsi="Times New Roman"/>
          <w:sz w:val="28"/>
          <w:szCs w:val="28"/>
        </w:rPr>
        <w:t xml:space="preserve"> Министерства здравоохранения и социального развития Российской Федерации</w:t>
      </w:r>
      <w:r w:rsidR="004E2491" w:rsidRPr="0020520D">
        <w:rPr>
          <w:rFonts w:ascii="Times New Roman" w:hAnsi="Times New Roman"/>
          <w:sz w:val="28"/>
          <w:szCs w:val="28"/>
        </w:rPr>
        <w:t xml:space="preserve"> от 6 августа </w:t>
      </w:r>
      <w:smartTag w:uri="urn:schemas-microsoft-com:office:smarttags" w:element="metricconverter">
        <w:smartTagPr>
          <w:attr w:name="ProductID" w:val="2007 г"/>
        </w:smartTagPr>
        <w:r w:rsidR="004E2491" w:rsidRPr="0020520D">
          <w:rPr>
            <w:rFonts w:ascii="Times New Roman" w:hAnsi="Times New Roman"/>
            <w:sz w:val="28"/>
            <w:szCs w:val="28"/>
          </w:rPr>
          <w:t>2007 г</w:t>
        </w:r>
      </w:smartTag>
      <w:r w:rsidR="004E2491" w:rsidRPr="0020520D">
        <w:rPr>
          <w:rFonts w:ascii="Times New Roman" w:hAnsi="Times New Roman"/>
          <w:sz w:val="28"/>
          <w:szCs w:val="28"/>
        </w:rPr>
        <w:t xml:space="preserve">.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(зарегистрирован в Министерстве юстиции Российской Федерации 27 сентября </w:t>
      </w:r>
      <w:smartTag w:uri="urn:schemas-microsoft-com:office:smarttags" w:element="metricconverter">
        <w:smartTagPr>
          <w:attr w:name="ProductID" w:val="2007 г"/>
        </w:smartTagPr>
        <w:r w:rsidR="004E2491" w:rsidRPr="0020520D">
          <w:rPr>
            <w:rFonts w:ascii="Times New Roman" w:hAnsi="Times New Roman"/>
            <w:sz w:val="28"/>
            <w:szCs w:val="28"/>
          </w:rPr>
          <w:t>2007 г</w:t>
        </w:r>
      </w:smartTag>
      <w:r w:rsidR="004E2491" w:rsidRPr="0020520D">
        <w:rPr>
          <w:rFonts w:ascii="Times New Roman" w:hAnsi="Times New Roman"/>
          <w:sz w:val="28"/>
          <w:szCs w:val="28"/>
        </w:rPr>
        <w:t>., регистрационный N 10191; "Российская газета", 2007, 6 октября).</w:t>
      </w:r>
    </w:p>
    <w:p w:rsidR="004E2491" w:rsidRPr="0020520D" w:rsidRDefault="00F925DB" w:rsidP="00A97FB8">
      <w:pPr>
        <w:widowControl w:val="0"/>
        <w:autoSpaceDE w:val="0"/>
        <w:autoSpaceDN w:val="0"/>
        <w:adjustRightInd w:val="0"/>
        <w:spacing w:after="0" w:line="240" w:lineRule="auto"/>
        <w:jc w:val="both"/>
        <w:rPr>
          <w:rFonts w:ascii="Times New Roman" w:hAnsi="Times New Roman"/>
          <w:sz w:val="28"/>
          <w:szCs w:val="28"/>
        </w:rPr>
      </w:pPr>
      <w:r w:rsidRPr="0020520D">
        <w:rPr>
          <w:rFonts w:ascii="Times New Roman" w:hAnsi="Times New Roman"/>
          <w:sz w:val="28"/>
          <w:szCs w:val="28"/>
        </w:rPr>
        <w:t xml:space="preserve">        3. Оклады (должностные оклады), ставки заработно</w:t>
      </w:r>
      <w:r w:rsidR="00AF17D0">
        <w:rPr>
          <w:rFonts w:ascii="Times New Roman" w:hAnsi="Times New Roman"/>
          <w:sz w:val="28"/>
          <w:szCs w:val="28"/>
        </w:rPr>
        <w:t>й платы работников муниципального учреждения</w:t>
      </w:r>
      <w:r w:rsidRPr="0020520D">
        <w:rPr>
          <w:rFonts w:ascii="Times New Roman" w:hAnsi="Times New Roman"/>
          <w:sz w:val="28"/>
          <w:szCs w:val="28"/>
        </w:rPr>
        <w:t xml:space="preserve"> индексируются постановлением Администрации Тунгокоченского муниципального округа в связи с ростом потребительских цен на товары и услуги с учетом уровня инфляции.</w:t>
      </w:r>
    </w:p>
    <w:p w:rsidR="004E2491" w:rsidRPr="0020520D" w:rsidRDefault="004E2491" w:rsidP="004E2491">
      <w:pPr>
        <w:spacing w:after="0" w:line="240" w:lineRule="auto"/>
        <w:ind w:firstLine="900"/>
        <w:jc w:val="both"/>
        <w:rPr>
          <w:rFonts w:ascii="Times New Roman" w:hAnsi="Times New Roman"/>
          <w:sz w:val="28"/>
          <w:szCs w:val="28"/>
        </w:rPr>
      </w:pPr>
    </w:p>
    <w:p w:rsidR="004E2491" w:rsidRPr="0085647D" w:rsidRDefault="00F925DB" w:rsidP="004E2491">
      <w:pPr>
        <w:widowControl w:val="0"/>
        <w:autoSpaceDE w:val="0"/>
        <w:autoSpaceDN w:val="0"/>
        <w:adjustRightInd w:val="0"/>
        <w:spacing w:after="0" w:line="240" w:lineRule="auto"/>
        <w:ind w:firstLine="539"/>
        <w:jc w:val="both"/>
        <w:outlineLvl w:val="2"/>
        <w:rPr>
          <w:rFonts w:ascii="Times New Roman" w:hAnsi="Times New Roman"/>
          <w:b/>
          <w:sz w:val="28"/>
          <w:szCs w:val="28"/>
        </w:rPr>
      </w:pPr>
      <w:r w:rsidRPr="0085647D">
        <w:rPr>
          <w:rFonts w:ascii="Times New Roman" w:hAnsi="Times New Roman"/>
          <w:b/>
          <w:sz w:val="28"/>
          <w:szCs w:val="28"/>
        </w:rPr>
        <w:t xml:space="preserve">3. </w:t>
      </w:r>
      <w:r w:rsidR="004E2491" w:rsidRPr="0085647D">
        <w:rPr>
          <w:rFonts w:ascii="Times New Roman" w:hAnsi="Times New Roman"/>
          <w:b/>
          <w:sz w:val="28"/>
          <w:szCs w:val="28"/>
        </w:rPr>
        <w:t>Компенсационные выплаты</w:t>
      </w:r>
    </w:p>
    <w:p w:rsidR="00AE0A94" w:rsidRPr="0018051D" w:rsidRDefault="00AE0A94" w:rsidP="004E2491">
      <w:pPr>
        <w:widowControl w:val="0"/>
        <w:autoSpaceDE w:val="0"/>
        <w:autoSpaceDN w:val="0"/>
        <w:adjustRightInd w:val="0"/>
        <w:spacing w:after="0" w:line="240" w:lineRule="auto"/>
        <w:ind w:firstLine="539"/>
        <w:jc w:val="both"/>
        <w:outlineLvl w:val="2"/>
        <w:rPr>
          <w:rFonts w:ascii="Times New Roman" w:hAnsi="Times New Roman"/>
          <w:b/>
          <w:sz w:val="28"/>
          <w:szCs w:val="28"/>
        </w:rPr>
      </w:pPr>
    </w:p>
    <w:p w:rsidR="00971A54" w:rsidRPr="0018051D" w:rsidRDefault="00971A54" w:rsidP="00A97FB8">
      <w:pPr>
        <w:spacing w:after="0"/>
        <w:ind w:firstLine="902"/>
        <w:jc w:val="both"/>
        <w:rPr>
          <w:rFonts w:ascii="Times New Roman" w:hAnsi="Times New Roman"/>
          <w:sz w:val="28"/>
          <w:szCs w:val="28"/>
        </w:rPr>
      </w:pPr>
      <w:r w:rsidRPr="0018051D">
        <w:rPr>
          <w:rFonts w:ascii="Times New Roman" w:hAnsi="Times New Roman"/>
          <w:sz w:val="28"/>
          <w:szCs w:val="28"/>
        </w:rPr>
        <w:t>Работникам устанавливаются следующие выплаты компенсационного характера:</w:t>
      </w:r>
    </w:p>
    <w:p w:rsidR="00971A54" w:rsidRPr="0018051D" w:rsidRDefault="0018051D" w:rsidP="00A97FB8">
      <w:pPr>
        <w:spacing w:after="0"/>
        <w:ind w:firstLine="902"/>
        <w:jc w:val="both"/>
        <w:rPr>
          <w:rFonts w:ascii="Times New Roman" w:hAnsi="Times New Roman"/>
          <w:sz w:val="28"/>
          <w:szCs w:val="28"/>
        </w:rPr>
      </w:pPr>
      <w:r>
        <w:rPr>
          <w:rFonts w:ascii="Times New Roman" w:hAnsi="Times New Roman"/>
          <w:sz w:val="28"/>
          <w:szCs w:val="28"/>
        </w:rPr>
        <w:t>1</w:t>
      </w:r>
      <w:r w:rsidR="00147D89" w:rsidRPr="0018051D">
        <w:rPr>
          <w:rFonts w:ascii="Times New Roman" w:hAnsi="Times New Roman"/>
          <w:sz w:val="28"/>
          <w:szCs w:val="28"/>
        </w:rPr>
        <w:t xml:space="preserve">) </w:t>
      </w:r>
      <w:r w:rsidR="00971A54" w:rsidRPr="0018051D">
        <w:rPr>
          <w:rFonts w:ascii="Times New Roman" w:hAnsi="Times New Roman"/>
          <w:sz w:val="28"/>
          <w:szCs w:val="28"/>
        </w:rPr>
        <w:t>оплата за сверхурочную работу устанавливается за первые два часа работы не менее чем в полуторном размере, за последующие часы - не менее чем в двойном в соответствии с Трудовым кодексом Российской Федерации и отражаются в табелях учета рабочего времени, установить суммированный учет рабочего времени, учетный период - год;</w:t>
      </w:r>
    </w:p>
    <w:p w:rsidR="00971A54" w:rsidRPr="0018051D" w:rsidRDefault="0018051D" w:rsidP="00A97FB8">
      <w:pPr>
        <w:spacing w:after="0"/>
        <w:ind w:firstLine="902"/>
        <w:jc w:val="both"/>
        <w:rPr>
          <w:rFonts w:ascii="Times New Roman" w:hAnsi="Times New Roman"/>
          <w:sz w:val="28"/>
          <w:szCs w:val="28"/>
        </w:rPr>
      </w:pPr>
      <w:r>
        <w:rPr>
          <w:rFonts w:ascii="Times New Roman" w:hAnsi="Times New Roman"/>
          <w:sz w:val="28"/>
          <w:szCs w:val="28"/>
        </w:rPr>
        <w:t>2</w:t>
      </w:r>
      <w:r w:rsidR="00147D89" w:rsidRPr="0018051D">
        <w:rPr>
          <w:rFonts w:ascii="Times New Roman" w:hAnsi="Times New Roman"/>
          <w:sz w:val="28"/>
          <w:szCs w:val="28"/>
        </w:rPr>
        <w:t xml:space="preserve">) </w:t>
      </w:r>
      <w:r w:rsidR="00971A54" w:rsidRPr="0018051D">
        <w:rPr>
          <w:rFonts w:ascii="Times New Roman" w:hAnsi="Times New Roman"/>
          <w:sz w:val="28"/>
          <w:szCs w:val="28"/>
        </w:rPr>
        <w:t>оплата за работу в выходные и нерабочие праздничные дни производится работникам в размере не менее одинарной дневной или часовой ставки (части оклада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Указанная выплата отражается в табелях учета рабочего времени;</w:t>
      </w:r>
    </w:p>
    <w:p w:rsidR="00971A54" w:rsidRPr="0018051D" w:rsidRDefault="0018051D" w:rsidP="00A97FB8">
      <w:pPr>
        <w:spacing w:after="0"/>
        <w:ind w:firstLine="902"/>
        <w:jc w:val="both"/>
        <w:rPr>
          <w:rFonts w:ascii="Times New Roman" w:hAnsi="Times New Roman"/>
          <w:sz w:val="28"/>
          <w:szCs w:val="28"/>
        </w:rPr>
      </w:pPr>
      <w:r>
        <w:rPr>
          <w:rFonts w:ascii="Times New Roman" w:hAnsi="Times New Roman"/>
          <w:sz w:val="28"/>
          <w:szCs w:val="28"/>
        </w:rPr>
        <w:t>3</w:t>
      </w:r>
      <w:r w:rsidR="00147D89" w:rsidRPr="0018051D">
        <w:rPr>
          <w:rFonts w:ascii="Times New Roman" w:hAnsi="Times New Roman"/>
          <w:sz w:val="28"/>
          <w:szCs w:val="28"/>
        </w:rPr>
        <w:t xml:space="preserve">) </w:t>
      </w:r>
      <w:r w:rsidR="00971A54" w:rsidRPr="0018051D">
        <w:rPr>
          <w:rFonts w:ascii="Times New Roman" w:hAnsi="Times New Roman"/>
          <w:sz w:val="28"/>
          <w:szCs w:val="28"/>
        </w:rPr>
        <w:t xml:space="preserve">за совмещение должностей работнику производится доплата. Размер доплаты и срок, на который она устанавливается, определяется по </w:t>
      </w:r>
      <w:r w:rsidR="00971A54" w:rsidRPr="0018051D">
        <w:rPr>
          <w:rFonts w:ascii="Times New Roman" w:hAnsi="Times New Roman"/>
          <w:sz w:val="28"/>
          <w:szCs w:val="28"/>
        </w:rPr>
        <w:lastRenderedPageBreak/>
        <w:t>соглашению сторон трудового договора с учетом содержания и (или) объема дополнительной работы;</w:t>
      </w:r>
    </w:p>
    <w:p w:rsidR="004E2491" w:rsidRPr="0020520D" w:rsidRDefault="0018051D" w:rsidP="00A97FB8">
      <w:pPr>
        <w:spacing w:after="0"/>
        <w:ind w:firstLine="902"/>
        <w:jc w:val="both"/>
        <w:rPr>
          <w:rFonts w:ascii="Times New Roman" w:hAnsi="Times New Roman"/>
          <w:sz w:val="28"/>
          <w:szCs w:val="28"/>
        </w:rPr>
      </w:pPr>
      <w:r>
        <w:rPr>
          <w:rFonts w:ascii="Times New Roman" w:hAnsi="Times New Roman"/>
          <w:sz w:val="28"/>
          <w:szCs w:val="28"/>
        </w:rPr>
        <w:t>4</w:t>
      </w:r>
      <w:r w:rsidR="00147D89" w:rsidRPr="0018051D">
        <w:rPr>
          <w:rFonts w:ascii="Times New Roman" w:hAnsi="Times New Roman"/>
          <w:sz w:val="28"/>
          <w:szCs w:val="28"/>
        </w:rPr>
        <w:t>)</w:t>
      </w:r>
      <w:r w:rsidR="009B525E" w:rsidRPr="0018051D">
        <w:rPr>
          <w:rFonts w:ascii="Times New Roman" w:hAnsi="Times New Roman"/>
          <w:sz w:val="28"/>
          <w:szCs w:val="28"/>
        </w:rPr>
        <w:t xml:space="preserve"> </w:t>
      </w:r>
      <w:r w:rsidR="0080519E" w:rsidRPr="0018051D">
        <w:rPr>
          <w:rFonts w:ascii="Times New Roman" w:hAnsi="Times New Roman"/>
          <w:sz w:val="28"/>
          <w:szCs w:val="28"/>
        </w:rPr>
        <w:t xml:space="preserve">за </w:t>
      </w:r>
      <w:r w:rsidR="00971A54" w:rsidRPr="0018051D">
        <w:rPr>
          <w:rFonts w:ascii="Times New Roman" w:hAnsi="Times New Roman"/>
          <w:sz w:val="28"/>
          <w:szCs w:val="28"/>
        </w:rPr>
        <w:t>исполнение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E2491" w:rsidRPr="0020520D" w:rsidRDefault="004E2491" w:rsidP="004E2491">
      <w:pPr>
        <w:spacing w:after="0"/>
        <w:ind w:firstLine="902"/>
        <w:jc w:val="both"/>
        <w:rPr>
          <w:rFonts w:ascii="Times New Roman" w:hAnsi="Times New Roman"/>
          <w:sz w:val="28"/>
          <w:szCs w:val="28"/>
        </w:rPr>
      </w:pPr>
    </w:p>
    <w:p w:rsidR="004E2491" w:rsidRPr="0020520D" w:rsidRDefault="004250F1" w:rsidP="004E2491">
      <w:pPr>
        <w:spacing w:after="0" w:line="240" w:lineRule="auto"/>
        <w:ind w:firstLine="902"/>
        <w:rPr>
          <w:rFonts w:ascii="Times New Roman" w:hAnsi="Times New Roman"/>
          <w:b/>
          <w:sz w:val="28"/>
          <w:szCs w:val="28"/>
        </w:rPr>
      </w:pPr>
      <w:r w:rsidRPr="0020520D">
        <w:rPr>
          <w:rFonts w:ascii="Times New Roman" w:hAnsi="Times New Roman"/>
          <w:b/>
          <w:sz w:val="28"/>
          <w:szCs w:val="28"/>
        </w:rPr>
        <w:t>4</w:t>
      </w:r>
      <w:r w:rsidR="004E2491" w:rsidRPr="0020520D">
        <w:rPr>
          <w:rFonts w:ascii="Times New Roman" w:hAnsi="Times New Roman"/>
          <w:b/>
          <w:sz w:val="28"/>
          <w:szCs w:val="28"/>
        </w:rPr>
        <w:t>. Стимулирующие выплаты</w:t>
      </w:r>
    </w:p>
    <w:p w:rsidR="004E2491" w:rsidRPr="0020520D" w:rsidRDefault="004E2491" w:rsidP="004E2491">
      <w:pPr>
        <w:spacing w:after="0" w:line="240" w:lineRule="auto"/>
        <w:ind w:firstLine="902"/>
        <w:jc w:val="center"/>
        <w:rPr>
          <w:rFonts w:ascii="Times New Roman" w:hAnsi="Times New Roman"/>
          <w:b/>
          <w:sz w:val="28"/>
          <w:szCs w:val="28"/>
        </w:rPr>
      </w:pPr>
    </w:p>
    <w:p w:rsidR="00540B7C" w:rsidRPr="0020520D" w:rsidRDefault="008163F0" w:rsidP="002259E3">
      <w:pPr>
        <w:spacing w:after="0" w:line="240" w:lineRule="auto"/>
        <w:jc w:val="both"/>
        <w:rPr>
          <w:rFonts w:ascii="Times New Roman" w:hAnsi="Times New Roman"/>
          <w:sz w:val="28"/>
          <w:szCs w:val="28"/>
        </w:rPr>
      </w:pPr>
      <w:r>
        <w:rPr>
          <w:rFonts w:ascii="Times New Roman" w:hAnsi="Times New Roman"/>
          <w:sz w:val="28"/>
          <w:szCs w:val="28"/>
        </w:rPr>
        <w:t xml:space="preserve">           </w:t>
      </w:r>
      <w:r w:rsidR="00540B7C" w:rsidRPr="0020520D">
        <w:rPr>
          <w:rFonts w:ascii="Times New Roman" w:hAnsi="Times New Roman"/>
          <w:sz w:val="28"/>
          <w:szCs w:val="28"/>
        </w:rPr>
        <w:t xml:space="preserve">В целях поощрения работников в учреждениях устанавливаются стимулирующие выплаты в соответствии с перечнем примерных показателей стимулирования работников за количество и качество труда в соответствующей сфере деятельности: </w:t>
      </w:r>
    </w:p>
    <w:p w:rsidR="002259E3" w:rsidRPr="0020520D" w:rsidRDefault="002A7DFF" w:rsidP="002259E3">
      <w:pPr>
        <w:spacing w:after="0" w:line="240" w:lineRule="auto"/>
        <w:jc w:val="both"/>
        <w:rPr>
          <w:rFonts w:ascii="Times New Roman" w:hAnsi="Times New Roman"/>
          <w:sz w:val="28"/>
          <w:szCs w:val="28"/>
        </w:rPr>
      </w:pPr>
      <w:r>
        <w:rPr>
          <w:rFonts w:ascii="Times New Roman" w:hAnsi="Times New Roman"/>
          <w:sz w:val="28"/>
          <w:szCs w:val="28"/>
        </w:rPr>
        <w:t xml:space="preserve">           1) </w:t>
      </w:r>
      <w:r w:rsidR="00820A72">
        <w:rPr>
          <w:rFonts w:ascii="Times New Roman" w:hAnsi="Times New Roman"/>
          <w:sz w:val="28"/>
          <w:szCs w:val="28"/>
        </w:rPr>
        <w:t xml:space="preserve"> </w:t>
      </w:r>
      <w:r w:rsidR="002259E3" w:rsidRPr="0020520D">
        <w:rPr>
          <w:rFonts w:ascii="Times New Roman" w:hAnsi="Times New Roman"/>
          <w:sz w:val="28"/>
          <w:szCs w:val="28"/>
        </w:rPr>
        <w:t>надбавка за интенсивность;</w:t>
      </w:r>
    </w:p>
    <w:p w:rsidR="002259E3" w:rsidRPr="0020520D" w:rsidRDefault="0018051D" w:rsidP="002A7DFF">
      <w:pPr>
        <w:spacing w:after="0" w:line="240" w:lineRule="auto"/>
        <w:jc w:val="both"/>
        <w:rPr>
          <w:rFonts w:ascii="Times New Roman" w:hAnsi="Times New Roman"/>
          <w:sz w:val="28"/>
          <w:szCs w:val="28"/>
        </w:rPr>
      </w:pPr>
      <w:r>
        <w:rPr>
          <w:rFonts w:ascii="Times New Roman" w:hAnsi="Times New Roman"/>
          <w:sz w:val="28"/>
          <w:szCs w:val="28"/>
        </w:rPr>
        <w:t xml:space="preserve">           2</w:t>
      </w:r>
      <w:r w:rsidR="002A7DFF">
        <w:rPr>
          <w:rFonts w:ascii="Times New Roman" w:hAnsi="Times New Roman"/>
          <w:sz w:val="28"/>
          <w:szCs w:val="28"/>
        </w:rPr>
        <w:t xml:space="preserve">) </w:t>
      </w:r>
      <w:r w:rsidR="002259E3" w:rsidRPr="0020520D">
        <w:rPr>
          <w:rFonts w:ascii="Times New Roman" w:hAnsi="Times New Roman"/>
          <w:sz w:val="28"/>
          <w:szCs w:val="28"/>
        </w:rPr>
        <w:t xml:space="preserve"> преми</w:t>
      </w:r>
      <w:r w:rsidR="00956D8F">
        <w:rPr>
          <w:rFonts w:ascii="Times New Roman" w:hAnsi="Times New Roman"/>
          <w:sz w:val="28"/>
          <w:szCs w:val="28"/>
        </w:rPr>
        <w:t>альные выплаты по итогам работы;</w:t>
      </w:r>
    </w:p>
    <w:p w:rsidR="002259E3" w:rsidRPr="0020520D" w:rsidRDefault="0018051D" w:rsidP="0005298D">
      <w:pPr>
        <w:spacing w:after="0" w:line="240" w:lineRule="auto"/>
        <w:rPr>
          <w:rFonts w:ascii="Times New Roman" w:hAnsi="Times New Roman"/>
          <w:sz w:val="28"/>
          <w:szCs w:val="28"/>
        </w:rPr>
      </w:pPr>
      <w:r>
        <w:rPr>
          <w:rFonts w:ascii="Times New Roman" w:hAnsi="Times New Roman"/>
          <w:sz w:val="28"/>
          <w:szCs w:val="28"/>
        </w:rPr>
        <w:t xml:space="preserve">         </w:t>
      </w:r>
      <w:r w:rsidR="008163F0">
        <w:rPr>
          <w:rFonts w:ascii="Times New Roman" w:hAnsi="Times New Roman"/>
          <w:sz w:val="28"/>
          <w:szCs w:val="28"/>
        </w:rPr>
        <w:t xml:space="preserve"> </w:t>
      </w:r>
      <w:r>
        <w:rPr>
          <w:rFonts w:ascii="Times New Roman" w:hAnsi="Times New Roman"/>
          <w:sz w:val="28"/>
          <w:szCs w:val="28"/>
        </w:rPr>
        <w:t xml:space="preserve">  3</w:t>
      </w:r>
      <w:r w:rsidR="002A7DFF">
        <w:rPr>
          <w:rFonts w:ascii="Times New Roman" w:hAnsi="Times New Roman"/>
          <w:sz w:val="28"/>
          <w:szCs w:val="28"/>
        </w:rPr>
        <w:t xml:space="preserve">) </w:t>
      </w:r>
      <w:r w:rsidR="00820A72">
        <w:rPr>
          <w:rFonts w:ascii="Times New Roman" w:hAnsi="Times New Roman"/>
          <w:sz w:val="28"/>
          <w:szCs w:val="28"/>
        </w:rPr>
        <w:t xml:space="preserve"> </w:t>
      </w:r>
      <w:r w:rsidR="002A7DFF">
        <w:rPr>
          <w:rFonts w:ascii="Times New Roman" w:hAnsi="Times New Roman"/>
          <w:sz w:val="28"/>
          <w:szCs w:val="28"/>
        </w:rPr>
        <w:t>материальная помощь.</w:t>
      </w:r>
    </w:p>
    <w:p w:rsidR="00875E94" w:rsidRDefault="008163F0" w:rsidP="008163F0">
      <w:pPr>
        <w:spacing w:after="0" w:line="240" w:lineRule="auto"/>
        <w:rPr>
          <w:rFonts w:ascii="Times New Roman" w:hAnsi="Times New Roman"/>
          <w:sz w:val="28"/>
          <w:szCs w:val="28"/>
        </w:rPr>
      </w:pPr>
      <w:r>
        <w:rPr>
          <w:rFonts w:ascii="Times New Roman" w:hAnsi="Times New Roman"/>
          <w:sz w:val="28"/>
          <w:szCs w:val="28"/>
        </w:rPr>
        <w:t xml:space="preserve">       </w:t>
      </w:r>
      <w:r w:rsidR="001E416E" w:rsidRPr="0020520D">
        <w:rPr>
          <w:rFonts w:ascii="Times New Roman" w:hAnsi="Times New Roman"/>
          <w:sz w:val="28"/>
          <w:szCs w:val="28"/>
        </w:rPr>
        <w:t>1</w:t>
      </w:r>
      <w:r w:rsidR="002259E3" w:rsidRPr="0020520D">
        <w:rPr>
          <w:rFonts w:ascii="Times New Roman" w:hAnsi="Times New Roman"/>
          <w:sz w:val="28"/>
          <w:szCs w:val="28"/>
        </w:rPr>
        <w:t>.</w:t>
      </w:r>
      <w:r w:rsidR="00147D89" w:rsidRPr="0020520D">
        <w:rPr>
          <w:rFonts w:ascii="Times New Roman" w:hAnsi="Times New Roman"/>
          <w:sz w:val="28"/>
          <w:szCs w:val="28"/>
        </w:rPr>
        <w:t xml:space="preserve"> Надбавка </w:t>
      </w:r>
      <w:r w:rsidR="002259E3" w:rsidRPr="0020520D">
        <w:rPr>
          <w:rFonts w:ascii="Times New Roman" w:hAnsi="Times New Roman"/>
          <w:sz w:val="28"/>
          <w:szCs w:val="28"/>
        </w:rPr>
        <w:t>за интенсивность и высокие показатели в работе производятся в % соотношении от должностного оклада</w:t>
      </w:r>
      <w:r w:rsidR="0021095E">
        <w:rPr>
          <w:rFonts w:ascii="Times New Roman" w:hAnsi="Times New Roman"/>
          <w:sz w:val="28"/>
          <w:szCs w:val="28"/>
        </w:rPr>
        <w:t xml:space="preserve"> в размере</w:t>
      </w:r>
      <w:r w:rsidR="00875E94">
        <w:rPr>
          <w:rFonts w:ascii="Times New Roman" w:hAnsi="Times New Roman"/>
          <w:sz w:val="28"/>
          <w:szCs w:val="28"/>
        </w:rPr>
        <w:t>:</w:t>
      </w:r>
      <w:r w:rsidR="0021095E">
        <w:rPr>
          <w:rFonts w:ascii="Times New Roman" w:hAnsi="Times New Roman"/>
          <w:sz w:val="28"/>
          <w:szCs w:val="28"/>
        </w:rPr>
        <w:t xml:space="preserve"> </w:t>
      </w:r>
    </w:p>
    <w:p w:rsidR="00540B7C" w:rsidRPr="00875E94" w:rsidRDefault="006D1ACA" w:rsidP="0005298D">
      <w:pPr>
        <w:spacing w:after="0" w:line="240" w:lineRule="auto"/>
        <w:ind w:firstLine="900"/>
        <w:rPr>
          <w:rFonts w:ascii="Times New Roman" w:hAnsi="Times New Roman"/>
          <w:sz w:val="28"/>
          <w:szCs w:val="28"/>
        </w:rPr>
      </w:pPr>
      <w:r w:rsidRPr="00875E94">
        <w:rPr>
          <w:rFonts w:ascii="Times New Roman" w:hAnsi="Times New Roman"/>
          <w:sz w:val="28"/>
          <w:szCs w:val="28"/>
        </w:rPr>
        <w:t xml:space="preserve">1) </w:t>
      </w:r>
      <w:r w:rsidR="00791AD3" w:rsidRPr="00875E94">
        <w:rPr>
          <w:rFonts w:ascii="Times New Roman" w:hAnsi="Times New Roman"/>
          <w:sz w:val="28"/>
          <w:szCs w:val="28"/>
        </w:rPr>
        <w:t>Д</w:t>
      </w:r>
      <w:r w:rsidR="00540B7C" w:rsidRPr="00875E94">
        <w:rPr>
          <w:rFonts w:ascii="Times New Roman" w:hAnsi="Times New Roman"/>
          <w:sz w:val="28"/>
          <w:szCs w:val="28"/>
        </w:rPr>
        <w:t>иректору до</w:t>
      </w:r>
      <w:r w:rsidR="00875E94" w:rsidRPr="00875E94">
        <w:rPr>
          <w:rFonts w:ascii="Times New Roman" w:hAnsi="Times New Roman"/>
          <w:sz w:val="28"/>
          <w:szCs w:val="28"/>
        </w:rPr>
        <w:t xml:space="preserve"> 1</w:t>
      </w:r>
      <w:r w:rsidR="00B96B7D" w:rsidRPr="00875E94">
        <w:rPr>
          <w:rFonts w:ascii="Times New Roman" w:hAnsi="Times New Roman"/>
          <w:sz w:val="28"/>
          <w:szCs w:val="28"/>
        </w:rPr>
        <w:t>00-</w:t>
      </w:r>
      <w:r w:rsidR="00875E94" w:rsidRPr="00875E94">
        <w:rPr>
          <w:rFonts w:ascii="Times New Roman" w:hAnsi="Times New Roman"/>
          <w:sz w:val="28"/>
          <w:szCs w:val="28"/>
        </w:rPr>
        <w:t xml:space="preserve"> 1</w:t>
      </w:r>
      <w:r w:rsidR="00791AD3" w:rsidRPr="00875E94">
        <w:rPr>
          <w:rFonts w:ascii="Times New Roman" w:hAnsi="Times New Roman"/>
          <w:sz w:val="28"/>
          <w:szCs w:val="28"/>
        </w:rPr>
        <w:t>50%.</w:t>
      </w:r>
    </w:p>
    <w:p w:rsidR="00BA5930" w:rsidRPr="0020520D" w:rsidRDefault="0018051D" w:rsidP="008163F0">
      <w:pPr>
        <w:spacing w:after="0" w:line="240" w:lineRule="auto"/>
        <w:ind w:firstLine="900"/>
        <w:jc w:val="both"/>
        <w:rPr>
          <w:rFonts w:ascii="Times New Roman" w:hAnsi="Times New Roman"/>
          <w:sz w:val="28"/>
          <w:szCs w:val="28"/>
        </w:rPr>
      </w:pPr>
      <w:r w:rsidRPr="00875E94">
        <w:rPr>
          <w:rFonts w:ascii="Times New Roman" w:hAnsi="Times New Roman"/>
          <w:sz w:val="28"/>
          <w:szCs w:val="28"/>
        </w:rPr>
        <w:t>2</w:t>
      </w:r>
      <w:r w:rsidR="00AF2720" w:rsidRPr="00875E94">
        <w:rPr>
          <w:rFonts w:ascii="Times New Roman" w:hAnsi="Times New Roman"/>
          <w:sz w:val="28"/>
          <w:szCs w:val="28"/>
        </w:rPr>
        <w:t xml:space="preserve">) Остальная категория </w:t>
      </w:r>
      <w:r w:rsidR="00F7302A" w:rsidRPr="00875E94">
        <w:rPr>
          <w:rFonts w:ascii="Times New Roman" w:hAnsi="Times New Roman"/>
          <w:sz w:val="28"/>
          <w:szCs w:val="28"/>
        </w:rPr>
        <w:t>работников</w:t>
      </w:r>
      <w:r w:rsidRPr="00875E94">
        <w:rPr>
          <w:rFonts w:ascii="Times New Roman" w:hAnsi="Times New Roman"/>
          <w:sz w:val="28"/>
          <w:szCs w:val="28"/>
        </w:rPr>
        <w:t xml:space="preserve"> </w:t>
      </w:r>
      <w:r w:rsidR="00AF2720" w:rsidRPr="00875E94">
        <w:rPr>
          <w:rFonts w:ascii="Times New Roman" w:hAnsi="Times New Roman"/>
          <w:sz w:val="28"/>
          <w:szCs w:val="28"/>
        </w:rPr>
        <w:t xml:space="preserve"> в размере от 50 до 80%.</w:t>
      </w:r>
    </w:p>
    <w:p w:rsidR="004E2491" w:rsidRPr="0020520D" w:rsidRDefault="00F7302A" w:rsidP="004E2491">
      <w:pPr>
        <w:spacing w:after="0" w:line="240" w:lineRule="auto"/>
        <w:jc w:val="both"/>
        <w:rPr>
          <w:rFonts w:ascii="Times New Roman" w:hAnsi="Times New Roman"/>
          <w:sz w:val="28"/>
          <w:szCs w:val="28"/>
        </w:rPr>
      </w:pPr>
      <w:r>
        <w:rPr>
          <w:rFonts w:ascii="Times New Roman" w:hAnsi="Times New Roman"/>
          <w:sz w:val="28"/>
          <w:szCs w:val="28"/>
        </w:rPr>
        <w:t xml:space="preserve">        2</w:t>
      </w:r>
      <w:r w:rsidR="004E2491" w:rsidRPr="0020520D">
        <w:rPr>
          <w:rFonts w:ascii="Times New Roman" w:hAnsi="Times New Roman"/>
          <w:sz w:val="28"/>
          <w:szCs w:val="28"/>
        </w:rPr>
        <w:t>. При наличии экономии средств по фонду оплаты труда, с целью поощрения работников, производится выплата единовременных премий: за выполнение особо важных и сложных заданий. Размер премий определяется в абсолютном размере.</w:t>
      </w:r>
    </w:p>
    <w:p w:rsidR="004E2491" w:rsidRPr="0020520D" w:rsidRDefault="004E2491" w:rsidP="004E2491">
      <w:pPr>
        <w:widowControl w:val="0"/>
        <w:autoSpaceDE w:val="0"/>
        <w:autoSpaceDN w:val="0"/>
        <w:adjustRightInd w:val="0"/>
        <w:spacing w:after="0" w:line="240" w:lineRule="auto"/>
        <w:ind w:firstLine="540"/>
        <w:jc w:val="both"/>
        <w:rPr>
          <w:rFonts w:ascii="Times New Roman" w:hAnsi="Times New Roman"/>
          <w:sz w:val="28"/>
          <w:szCs w:val="28"/>
        </w:rPr>
      </w:pPr>
      <w:r w:rsidRPr="0020520D">
        <w:rPr>
          <w:rFonts w:ascii="Times New Roman" w:hAnsi="Times New Roman"/>
          <w:sz w:val="28"/>
          <w:szCs w:val="28"/>
        </w:rPr>
        <w:t xml:space="preserve">Решение о премировании работников принимает руководитель учреждения. </w:t>
      </w:r>
    </w:p>
    <w:p w:rsidR="004E2491" w:rsidRPr="0020520D" w:rsidRDefault="004E2491" w:rsidP="004E2491">
      <w:pPr>
        <w:widowControl w:val="0"/>
        <w:autoSpaceDE w:val="0"/>
        <w:autoSpaceDN w:val="0"/>
        <w:adjustRightInd w:val="0"/>
        <w:spacing w:after="0" w:line="240" w:lineRule="auto"/>
        <w:ind w:firstLine="540"/>
        <w:jc w:val="both"/>
        <w:rPr>
          <w:rFonts w:ascii="Times New Roman" w:hAnsi="Times New Roman"/>
          <w:sz w:val="28"/>
          <w:szCs w:val="28"/>
        </w:rPr>
      </w:pPr>
      <w:r w:rsidRPr="0020520D">
        <w:rPr>
          <w:rFonts w:ascii="Times New Roman" w:hAnsi="Times New Roman"/>
          <w:sz w:val="28"/>
          <w:szCs w:val="28"/>
        </w:rPr>
        <w:t>При премировании работников  учитывается:</w:t>
      </w:r>
    </w:p>
    <w:p w:rsidR="004E2491" w:rsidRPr="0020520D" w:rsidRDefault="004E2491" w:rsidP="004E2491">
      <w:pPr>
        <w:widowControl w:val="0"/>
        <w:autoSpaceDE w:val="0"/>
        <w:autoSpaceDN w:val="0"/>
        <w:adjustRightInd w:val="0"/>
        <w:spacing w:after="0" w:line="240" w:lineRule="auto"/>
        <w:ind w:firstLine="540"/>
        <w:jc w:val="both"/>
        <w:rPr>
          <w:rFonts w:ascii="Times New Roman" w:hAnsi="Times New Roman"/>
          <w:sz w:val="28"/>
          <w:szCs w:val="28"/>
        </w:rPr>
      </w:pPr>
      <w:r w:rsidRPr="0020520D">
        <w:rPr>
          <w:rFonts w:ascii="Times New Roman" w:hAnsi="Times New Roman"/>
          <w:sz w:val="28"/>
          <w:szCs w:val="28"/>
        </w:rPr>
        <w:t>успешное и добросовестное исполнение работником своих должностных обязанностей в соответствующем периоде;</w:t>
      </w:r>
    </w:p>
    <w:p w:rsidR="004E2491" w:rsidRPr="0020520D" w:rsidRDefault="004E2491" w:rsidP="004E2491">
      <w:pPr>
        <w:widowControl w:val="0"/>
        <w:autoSpaceDE w:val="0"/>
        <w:autoSpaceDN w:val="0"/>
        <w:adjustRightInd w:val="0"/>
        <w:spacing w:after="0" w:line="240" w:lineRule="auto"/>
        <w:ind w:firstLine="540"/>
        <w:jc w:val="both"/>
        <w:rPr>
          <w:rFonts w:ascii="Times New Roman" w:hAnsi="Times New Roman"/>
          <w:sz w:val="28"/>
          <w:szCs w:val="28"/>
        </w:rPr>
      </w:pPr>
      <w:r w:rsidRPr="0020520D">
        <w:rPr>
          <w:rFonts w:ascii="Times New Roman" w:hAnsi="Times New Roman"/>
          <w:sz w:val="28"/>
          <w:szCs w:val="28"/>
        </w:rPr>
        <w:t>выполнение порученной работы, связанной с обеспечением рабочего процесса;</w:t>
      </w:r>
    </w:p>
    <w:p w:rsidR="004E2491" w:rsidRDefault="004E2491" w:rsidP="004E2491">
      <w:pPr>
        <w:spacing w:after="0" w:line="240" w:lineRule="auto"/>
        <w:jc w:val="both"/>
        <w:rPr>
          <w:rFonts w:ascii="Times New Roman" w:hAnsi="Times New Roman"/>
          <w:sz w:val="28"/>
          <w:szCs w:val="28"/>
        </w:rPr>
      </w:pPr>
      <w:r w:rsidRPr="0020520D">
        <w:rPr>
          <w:rFonts w:ascii="Times New Roman" w:hAnsi="Times New Roman"/>
          <w:sz w:val="28"/>
          <w:szCs w:val="28"/>
        </w:rPr>
        <w:t xml:space="preserve">       участие, в течение соответствующего рабочего периода, в выполнении важных работ, мероприятий и т.д.</w:t>
      </w:r>
      <w:r w:rsidR="00F7302A">
        <w:rPr>
          <w:rFonts w:ascii="Times New Roman" w:hAnsi="Times New Roman"/>
          <w:sz w:val="28"/>
          <w:szCs w:val="28"/>
        </w:rPr>
        <w:t xml:space="preserve">         </w:t>
      </w:r>
    </w:p>
    <w:p w:rsidR="002A7DFF" w:rsidRPr="0020520D" w:rsidRDefault="00F7302A" w:rsidP="002A7DFF">
      <w:pPr>
        <w:spacing w:after="0" w:line="240" w:lineRule="auto"/>
        <w:jc w:val="both"/>
        <w:rPr>
          <w:rFonts w:ascii="Times New Roman" w:hAnsi="Times New Roman"/>
          <w:sz w:val="28"/>
          <w:szCs w:val="28"/>
        </w:rPr>
      </w:pPr>
      <w:r>
        <w:rPr>
          <w:rFonts w:ascii="Times New Roman" w:hAnsi="Times New Roman"/>
          <w:sz w:val="28"/>
          <w:szCs w:val="28"/>
        </w:rPr>
        <w:t xml:space="preserve">         </w:t>
      </w:r>
      <w:r w:rsidR="008163F0">
        <w:rPr>
          <w:rFonts w:ascii="Times New Roman" w:hAnsi="Times New Roman"/>
          <w:sz w:val="28"/>
          <w:szCs w:val="28"/>
        </w:rPr>
        <w:t>3</w:t>
      </w:r>
      <w:r w:rsidR="002A7DFF" w:rsidRPr="0020520D">
        <w:rPr>
          <w:rFonts w:ascii="Times New Roman" w:hAnsi="Times New Roman"/>
          <w:sz w:val="28"/>
          <w:szCs w:val="28"/>
        </w:rPr>
        <w:t>. 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w:t>
      </w:r>
    </w:p>
    <w:p w:rsidR="004E2491" w:rsidRPr="0020520D" w:rsidRDefault="004E2491" w:rsidP="004E2491">
      <w:pPr>
        <w:spacing w:after="0" w:line="240" w:lineRule="auto"/>
        <w:rPr>
          <w:rFonts w:ascii="Times New Roman" w:hAnsi="Times New Roman"/>
          <w:b/>
          <w:sz w:val="28"/>
          <w:szCs w:val="28"/>
        </w:rPr>
      </w:pPr>
    </w:p>
    <w:p w:rsidR="004E2491" w:rsidRDefault="004E2491" w:rsidP="004E2491">
      <w:pPr>
        <w:spacing w:after="0" w:line="240" w:lineRule="auto"/>
        <w:jc w:val="center"/>
        <w:rPr>
          <w:rFonts w:ascii="Times New Roman" w:hAnsi="Times New Roman"/>
          <w:b/>
          <w:sz w:val="28"/>
          <w:szCs w:val="28"/>
        </w:rPr>
      </w:pPr>
      <w:r w:rsidRPr="0020520D">
        <w:rPr>
          <w:rFonts w:ascii="Times New Roman" w:hAnsi="Times New Roman"/>
          <w:b/>
          <w:sz w:val="28"/>
          <w:szCs w:val="28"/>
          <w:lang w:val="en-US"/>
        </w:rPr>
        <w:t>III</w:t>
      </w:r>
      <w:r w:rsidRPr="0020520D">
        <w:rPr>
          <w:rFonts w:ascii="Times New Roman" w:hAnsi="Times New Roman"/>
          <w:b/>
          <w:sz w:val="28"/>
          <w:szCs w:val="28"/>
        </w:rPr>
        <w:t>. Другие вопросы оплаты труда</w:t>
      </w:r>
    </w:p>
    <w:p w:rsidR="008163F0" w:rsidRPr="0020520D" w:rsidRDefault="008163F0" w:rsidP="004E2491">
      <w:pPr>
        <w:spacing w:after="0" w:line="240" w:lineRule="auto"/>
        <w:jc w:val="center"/>
        <w:rPr>
          <w:rFonts w:ascii="Times New Roman" w:hAnsi="Times New Roman"/>
          <w:b/>
          <w:sz w:val="28"/>
          <w:szCs w:val="28"/>
        </w:rPr>
      </w:pPr>
    </w:p>
    <w:p w:rsidR="00BA5930" w:rsidRPr="00E35FDE" w:rsidRDefault="00BA5930" w:rsidP="00BA5930">
      <w:pPr>
        <w:autoSpaceDE w:val="0"/>
        <w:autoSpaceDN w:val="0"/>
        <w:adjustRightInd w:val="0"/>
        <w:ind w:firstLine="540"/>
        <w:jc w:val="both"/>
        <w:outlineLvl w:val="0"/>
        <w:rPr>
          <w:rFonts w:ascii="Times New Roman" w:eastAsia="Calibri" w:hAnsi="Times New Roman"/>
          <w:sz w:val="28"/>
          <w:szCs w:val="28"/>
          <w:lang w:eastAsia="en-US"/>
        </w:rPr>
      </w:pPr>
      <w:r w:rsidRPr="00E35FDE">
        <w:rPr>
          <w:rFonts w:ascii="Times New Roman" w:eastAsia="Calibri" w:hAnsi="Times New Roman"/>
          <w:sz w:val="28"/>
          <w:szCs w:val="28"/>
          <w:lang w:eastAsia="en-US"/>
        </w:rPr>
        <w:t xml:space="preserve">1. </w:t>
      </w:r>
      <w:r w:rsidR="001E416E" w:rsidRPr="00E35FDE">
        <w:rPr>
          <w:rFonts w:ascii="Times New Roman" w:eastAsia="Calibri" w:hAnsi="Times New Roman"/>
          <w:sz w:val="28"/>
          <w:szCs w:val="28"/>
          <w:lang w:eastAsia="en-US"/>
        </w:rPr>
        <w:t xml:space="preserve">В случае, если </w:t>
      </w:r>
      <w:r w:rsidR="00F7302A">
        <w:rPr>
          <w:rFonts w:ascii="Times New Roman" w:eastAsia="Calibri" w:hAnsi="Times New Roman"/>
          <w:sz w:val="28"/>
          <w:szCs w:val="28"/>
          <w:lang w:eastAsia="en-US"/>
        </w:rPr>
        <w:t>еже</w:t>
      </w:r>
      <w:r w:rsidR="001E416E" w:rsidRPr="00E35FDE">
        <w:rPr>
          <w:rFonts w:ascii="Times New Roman" w:eastAsia="Calibri" w:hAnsi="Times New Roman"/>
          <w:sz w:val="28"/>
          <w:szCs w:val="28"/>
          <w:lang w:eastAsia="en-US"/>
        </w:rPr>
        <w:t>месячная заработна</w:t>
      </w:r>
      <w:r w:rsidR="00AF17D0">
        <w:rPr>
          <w:rFonts w:ascii="Times New Roman" w:eastAsia="Calibri" w:hAnsi="Times New Roman"/>
          <w:sz w:val="28"/>
          <w:szCs w:val="28"/>
          <w:lang w:eastAsia="en-US"/>
        </w:rPr>
        <w:t xml:space="preserve">я плата работников </w:t>
      </w:r>
      <w:r w:rsidR="00AF17D0" w:rsidRPr="0018051D">
        <w:rPr>
          <w:rFonts w:ascii="Times New Roman" w:eastAsia="Calibri" w:hAnsi="Times New Roman"/>
          <w:sz w:val="28"/>
          <w:szCs w:val="28"/>
          <w:lang w:eastAsia="en-US"/>
        </w:rPr>
        <w:t>муниципального учреждения</w:t>
      </w:r>
      <w:r w:rsidR="001E416E" w:rsidRPr="00E35FDE">
        <w:rPr>
          <w:rFonts w:ascii="Times New Roman" w:eastAsia="Calibri" w:hAnsi="Times New Roman"/>
          <w:sz w:val="28"/>
          <w:szCs w:val="28"/>
          <w:lang w:eastAsia="en-US"/>
        </w:rPr>
        <w:t xml:space="preserve"> по основной работе при полностью отработанной норме рабочего времени и выполненной норме труда </w:t>
      </w:r>
      <w:r w:rsidR="001E416E" w:rsidRPr="00E35FDE">
        <w:rPr>
          <w:rFonts w:ascii="Times New Roman" w:eastAsia="Calibri" w:hAnsi="Times New Roman"/>
          <w:sz w:val="28"/>
          <w:szCs w:val="28"/>
          <w:lang w:eastAsia="en-US"/>
        </w:rPr>
        <w:lastRenderedPageBreak/>
        <w:t>(трудовых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w:t>
      </w:r>
      <w:r w:rsidR="00AF17D0">
        <w:rPr>
          <w:rFonts w:ascii="Times New Roman" w:eastAsia="Calibri" w:hAnsi="Times New Roman"/>
          <w:sz w:val="28"/>
          <w:szCs w:val="28"/>
          <w:lang w:eastAsia="en-US"/>
        </w:rPr>
        <w:t>м муниципального учреждения</w:t>
      </w:r>
      <w:r w:rsidR="001E416E" w:rsidRPr="00E35FDE">
        <w:rPr>
          <w:rFonts w:ascii="Times New Roman" w:eastAsia="Calibri" w:hAnsi="Times New Roman"/>
          <w:sz w:val="28"/>
          <w:szCs w:val="28"/>
          <w:lang w:eastAsia="en-US"/>
        </w:rPr>
        <w:t xml:space="preserve"> производится доплата до уровня минимального размера оплаты труда с учетом положений, </w:t>
      </w:r>
      <w:r w:rsidR="001E416E" w:rsidRPr="00E35FDE">
        <w:rPr>
          <w:rFonts w:ascii="Times New Roman" w:eastAsia="Calibri" w:hAnsi="Times New Roman"/>
          <w:color w:val="000000"/>
          <w:sz w:val="28"/>
          <w:szCs w:val="28"/>
          <w:lang w:eastAsia="en-US"/>
        </w:rPr>
        <w:t xml:space="preserve">установленных </w:t>
      </w:r>
      <w:hyperlink w:anchor="Par6" w:history="1">
        <w:r w:rsidR="001E416E" w:rsidRPr="0018051D">
          <w:rPr>
            <w:rFonts w:ascii="Times New Roman" w:eastAsia="Calibri" w:hAnsi="Times New Roman"/>
            <w:color w:val="000000"/>
            <w:sz w:val="28"/>
            <w:szCs w:val="28"/>
            <w:lang w:eastAsia="en-US"/>
          </w:rPr>
          <w:t>абзацем третьим</w:t>
        </w:r>
      </w:hyperlink>
      <w:r w:rsidR="001E416E" w:rsidRPr="0018051D">
        <w:rPr>
          <w:rFonts w:ascii="Times New Roman" w:eastAsia="Calibri" w:hAnsi="Times New Roman"/>
          <w:sz w:val="28"/>
          <w:szCs w:val="28"/>
          <w:lang w:eastAsia="en-US"/>
        </w:rPr>
        <w:t xml:space="preserve"> настоящей статьи.</w:t>
      </w:r>
      <w:r w:rsidR="001E416E" w:rsidRPr="00E35FDE">
        <w:rPr>
          <w:rFonts w:ascii="Times New Roman" w:eastAsia="Calibri" w:hAnsi="Times New Roman"/>
          <w:sz w:val="28"/>
          <w:szCs w:val="28"/>
          <w:lang w:eastAsia="en-US"/>
        </w:rPr>
        <w:t xml:space="preserve">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8163F0" w:rsidRDefault="001E416E" w:rsidP="008163F0">
      <w:pPr>
        <w:autoSpaceDE w:val="0"/>
        <w:autoSpaceDN w:val="0"/>
        <w:adjustRightInd w:val="0"/>
        <w:ind w:firstLine="540"/>
        <w:jc w:val="both"/>
        <w:outlineLvl w:val="0"/>
        <w:rPr>
          <w:rFonts w:ascii="Times New Roman" w:eastAsia="Calibri" w:hAnsi="Times New Roman"/>
          <w:sz w:val="28"/>
          <w:szCs w:val="28"/>
          <w:lang w:eastAsia="en-US"/>
        </w:rPr>
      </w:pPr>
      <w:r w:rsidRPr="00E35FDE">
        <w:rPr>
          <w:rFonts w:ascii="Times New Roman" w:eastAsia="Calibri" w:hAnsi="Times New Roman"/>
          <w:sz w:val="28"/>
          <w:szCs w:val="28"/>
          <w:lang w:eastAsia="en-US"/>
        </w:rPr>
        <w:t xml:space="preserve">Доплата, указанная в настоящей статье, производится в пределах утвержденного </w:t>
      </w:r>
      <w:proofErr w:type="gramStart"/>
      <w:r w:rsidRPr="00E35FDE">
        <w:rPr>
          <w:rFonts w:ascii="Times New Roman" w:eastAsia="Calibri" w:hAnsi="Times New Roman"/>
          <w:sz w:val="28"/>
          <w:szCs w:val="28"/>
          <w:lang w:eastAsia="en-US"/>
        </w:rPr>
        <w:t>фонда оплат</w:t>
      </w:r>
      <w:r w:rsidR="00AF17D0">
        <w:rPr>
          <w:rFonts w:ascii="Times New Roman" w:eastAsia="Calibri" w:hAnsi="Times New Roman"/>
          <w:sz w:val="28"/>
          <w:szCs w:val="28"/>
          <w:lang w:eastAsia="en-US"/>
        </w:rPr>
        <w:t>ы труда работников муниципального учреждения</w:t>
      </w:r>
      <w:proofErr w:type="gramEnd"/>
      <w:r w:rsidRPr="00E35FDE">
        <w:rPr>
          <w:rFonts w:ascii="Times New Roman" w:eastAsia="Calibri" w:hAnsi="Times New Roman"/>
          <w:sz w:val="28"/>
          <w:szCs w:val="28"/>
          <w:lang w:eastAsia="en-US"/>
        </w:rPr>
        <w:t>.</w:t>
      </w:r>
      <w:bookmarkStart w:id="1" w:name="Par6"/>
      <w:bookmarkStart w:id="2" w:name="Par12"/>
      <w:bookmarkEnd w:id="1"/>
      <w:bookmarkEnd w:id="2"/>
    </w:p>
    <w:p w:rsidR="00C34624" w:rsidRDefault="00A97FB8" w:rsidP="008163F0">
      <w:pPr>
        <w:autoSpaceDE w:val="0"/>
        <w:autoSpaceDN w:val="0"/>
        <w:adjustRightInd w:val="0"/>
        <w:ind w:firstLine="540"/>
        <w:jc w:val="both"/>
        <w:outlineLvl w:val="0"/>
        <w:rPr>
          <w:rFonts w:ascii="Times New Roman" w:hAnsi="Times New Roman"/>
          <w:sz w:val="28"/>
          <w:szCs w:val="28"/>
        </w:rPr>
      </w:pPr>
      <w:r w:rsidRPr="001E775A">
        <w:rPr>
          <w:rFonts w:ascii="Times New Roman" w:hAnsi="Times New Roman"/>
          <w:sz w:val="28"/>
          <w:szCs w:val="28"/>
        </w:rPr>
        <w:t>2</w:t>
      </w:r>
      <w:r w:rsidR="00537215" w:rsidRPr="001E775A">
        <w:rPr>
          <w:rFonts w:ascii="Times New Roman" w:hAnsi="Times New Roman"/>
          <w:sz w:val="28"/>
          <w:szCs w:val="28"/>
        </w:rPr>
        <w:t>.</w:t>
      </w:r>
      <w:r w:rsidR="004E2491" w:rsidRPr="001E775A">
        <w:rPr>
          <w:rFonts w:ascii="Times New Roman" w:hAnsi="Times New Roman"/>
          <w:sz w:val="28"/>
          <w:szCs w:val="28"/>
        </w:rPr>
        <w:t xml:space="preserve"> </w:t>
      </w:r>
      <w:r w:rsidR="00C34624" w:rsidRPr="001E775A">
        <w:rPr>
          <w:rFonts w:ascii="Times New Roman" w:hAnsi="Times New Roman"/>
          <w:sz w:val="28"/>
          <w:szCs w:val="28"/>
        </w:rPr>
        <w:t>Размер  фонда оплаты труда  в расчете на год не может превышать 35 окладов  в год, с учетом средств на выплату надбавок за работу в местностях с особыми климатическими условиями.</w:t>
      </w:r>
    </w:p>
    <w:p w:rsidR="005E32D6" w:rsidRDefault="00C34624" w:rsidP="004E2491">
      <w:pPr>
        <w:spacing w:after="0" w:line="240" w:lineRule="auto"/>
        <w:ind w:firstLine="709"/>
        <w:jc w:val="both"/>
        <w:rPr>
          <w:rFonts w:ascii="Times New Roman" w:hAnsi="Times New Roman"/>
          <w:sz w:val="28"/>
          <w:szCs w:val="28"/>
        </w:rPr>
      </w:pPr>
      <w:r>
        <w:rPr>
          <w:rFonts w:ascii="Times New Roman" w:hAnsi="Times New Roman"/>
          <w:sz w:val="28"/>
          <w:szCs w:val="28"/>
        </w:rPr>
        <w:t>3.</w:t>
      </w:r>
      <w:r w:rsidR="004E2491" w:rsidRPr="0020520D">
        <w:rPr>
          <w:rFonts w:ascii="Times New Roman" w:hAnsi="Times New Roman"/>
          <w:sz w:val="28"/>
          <w:szCs w:val="28"/>
        </w:rPr>
        <w:t xml:space="preserve">Экономия по фонду оплаты труда остается в распоряжении </w:t>
      </w:r>
      <w:r w:rsidR="002A7DFF">
        <w:rPr>
          <w:rFonts w:ascii="Times New Roman" w:hAnsi="Times New Roman"/>
          <w:sz w:val="28"/>
          <w:szCs w:val="28"/>
        </w:rPr>
        <w:t xml:space="preserve"> учреждения</w:t>
      </w:r>
      <w:r w:rsidR="004E2491" w:rsidRPr="0020520D">
        <w:rPr>
          <w:rFonts w:ascii="Times New Roman" w:hAnsi="Times New Roman"/>
          <w:sz w:val="28"/>
          <w:szCs w:val="28"/>
        </w:rPr>
        <w:t xml:space="preserve"> и направляется по решению руководителя</w:t>
      </w:r>
      <w:r w:rsidR="005E32D6">
        <w:rPr>
          <w:rFonts w:ascii="Times New Roman" w:hAnsi="Times New Roman"/>
          <w:sz w:val="28"/>
          <w:szCs w:val="28"/>
        </w:rPr>
        <w:t>:</w:t>
      </w:r>
    </w:p>
    <w:p w:rsidR="004E2491" w:rsidRDefault="005E32D6" w:rsidP="004E2491">
      <w:pPr>
        <w:spacing w:after="0" w:line="240" w:lineRule="auto"/>
        <w:ind w:firstLine="709"/>
        <w:jc w:val="both"/>
        <w:rPr>
          <w:rFonts w:ascii="Times New Roman" w:hAnsi="Times New Roman"/>
          <w:sz w:val="28"/>
          <w:szCs w:val="28"/>
        </w:rPr>
      </w:pPr>
      <w:r>
        <w:rPr>
          <w:rFonts w:ascii="Times New Roman" w:hAnsi="Times New Roman"/>
          <w:sz w:val="28"/>
          <w:szCs w:val="28"/>
        </w:rPr>
        <w:t>-</w:t>
      </w:r>
      <w:r w:rsidR="004E2491" w:rsidRPr="0020520D">
        <w:rPr>
          <w:rFonts w:ascii="Times New Roman" w:hAnsi="Times New Roman"/>
          <w:sz w:val="28"/>
          <w:szCs w:val="28"/>
        </w:rPr>
        <w:t xml:space="preserve"> на выплату единовременных поощрений за успешное и добросовестное выполнение должностных обязанностей, продолжительную, безупречную и эффективную службу, выполнение зада</w:t>
      </w:r>
      <w:r>
        <w:rPr>
          <w:rFonts w:ascii="Times New Roman" w:hAnsi="Times New Roman"/>
          <w:sz w:val="28"/>
          <w:szCs w:val="28"/>
        </w:rPr>
        <w:t>ний особой важности и сложности;</w:t>
      </w:r>
    </w:p>
    <w:p w:rsidR="005E32D6" w:rsidRPr="005E32D6" w:rsidRDefault="005E32D6" w:rsidP="005E32D6">
      <w:pPr>
        <w:spacing w:after="0" w:line="240" w:lineRule="auto"/>
        <w:ind w:firstLine="902"/>
        <w:jc w:val="both"/>
        <w:rPr>
          <w:rFonts w:ascii="Times New Roman" w:hAnsi="Times New Roman"/>
          <w:sz w:val="28"/>
          <w:szCs w:val="28"/>
        </w:rPr>
      </w:pPr>
      <w:r w:rsidRPr="005E32D6">
        <w:rPr>
          <w:rFonts w:ascii="Times New Roman" w:hAnsi="Times New Roman"/>
          <w:sz w:val="28"/>
          <w:szCs w:val="28"/>
        </w:rPr>
        <w:t>- на выплату  материальной помощи в связи с рождением ребенка, свадьбой, смертью близких родственников (родителей, детей, супруга), утратой личного имущества в результате кражи, пожара, стихийного бедствия.</w:t>
      </w:r>
    </w:p>
    <w:p w:rsidR="004E2491" w:rsidRDefault="004E2491" w:rsidP="0005298D">
      <w:pPr>
        <w:jc w:val="right"/>
        <w:rPr>
          <w:rFonts w:ascii="Times New Roman" w:hAnsi="Times New Roman"/>
        </w:rPr>
      </w:pPr>
      <w:r>
        <w:rPr>
          <w:rFonts w:ascii="Times New Roman" w:hAnsi="Times New Roman"/>
          <w:sz w:val="28"/>
          <w:szCs w:val="28"/>
        </w:rPr>
        <w:br w:type="page"/>
      </w:r>
    </w:p>
    <w:p w:rsidR="004E2491" w:rsidRPr="004E2491" w:rsidRDefault="004E2491" w:rsidP="004E2491">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1</w:t>
      </w:r>
    </w:p>
    <w:p w:rsidR="004E2491" w:rsidRDefault="00A30CA3" w:rsidP="004E2491">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t>к</w:t>
      </w:r>
      <w:r w:rsidR="00EB53AE">
        <w:rPr>
          <w:rFonts w:ascii="Times New Roman" w:hAnsi="Times New Roman" w:cs="Times New Roman"/>
          <w:sz w:val="28"/>
          <w:szCs w:val="28"/>
        </w:rPr>
        <w:t xml:space="preserve"> </w:t>
      </w:r>
      <w:r w:rsidR="004E2491">
        <w:rPr>
          <w:rFonts w:ascii="Times New Roman" w:hAnsi="Times New Roman" w:cs="Times New Roman"/>
          <w:sz w:val="28"/>
          <w:szCs w:val="28"/>
        </w:rPr>
        <w:t xml:space="preserve">Постановлению </w:t>
      </w:r>
    </w:p>
    <w:p w:rsidR="00537215" w:rsidRDefault="00537215" w:rsidP="00537215">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4E2491">
        <w:rPr>
          <w:rFonts w:ascii="Times New Roman" w:hAnsi="Times New Roman" w:cs="Times New Roman"/>
          <w:sz w:val="28"/>
          <w:szCs w:val="28"/>
        </w:rPr>
        <w:t>Тунгокоченский</w:t>
      </w:r>
    </w:p>
    <w:p w:rsidR="004E2491" w:rsidRDefault="00537215" w:rsidP="00537215">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5F407E" w:rsidRDefault="00181412" w:rsidP="00181412">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t xml:space="preserve">от </w:t>
      </w:r>
      <w:r w:rsidR="0085647D">
        <w:rPr>
          <w:rFonts w:ascii="Times New Roman" w:hAnsi="Times New Roman" w:cs="Times New Roman"/>
          <w:sz w:val="28"/>
          <w:szCs w:val="28"/>
        </w:rPr>
        <w:t>12 ноября</w:t>
      </w:r>
      <w:r>
        <w:rPr>
          <w:rFonts w:ascii="Times New Roman" w:hAnsi="Times New Roman" w:cs="Times New Roman"/>
          <w:sz w:val="28"/>
          <w:szCs w:val="28"/>
        </w:rPr>
        <w:t xml:space="preserve"> </w:t>
      </w:r>
      <w:r w:rsidR="00537215">
        <w:rPr>
          <w:rFonts w:ascii="Times New Roman" w:hAnsi="Times New Roman" w:cs="Times New Roman"/>
          <w:sz w:val="28"/>
          <w:szCs w:val="28"/>
        </w:rPr>
        <w:t>202</w:t>
      </w:r>
      <w:r>
        <w:rPr>
          <w:rFonts w:ascii="Times New Roman" w:hAnsi="Times New Roman" w:cs="Times New Roman"/>
          <w:sz w:val="28"/>
          <w:szCs w:val="28"/>
        </w:rPr>
        <w:t xml:space="preserve">5 </w:t>
      </w:r>
      <w:r w:rsidR="00895082">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0085647D">
        <w:rPr>
          <w:rFonts w:ascii="Times New Roman" w:hAnsi="Times New Roman" w:cs="Times New Roman"/>
          <w:sz w:val="28"/>
          <w:szCs w:val="28"/>
        </w:rPr>
        <w:t>1010</w:t>
      </w:r>
    </w:p>
    <w:p w:rsidR="00047148" w:rsidRPr="00181412" w:rsidRDefault="00047148" w:rsidP="00181412">
      <w:pPr>
        <w:pStyle w:val="ConsPlusNormal"/>
        <w:widowControl/>
        <w:ind w:firstLine="0"/>
        <w:jc w:val="right"/>
        <w:outlineLvl w:val="1"/>
        <w:rPr>
          <w:rFonts w:ascii="Times New Roman" w:hAnsi="Times New Roman" w:cs="Times New Roman"/>
          <w:sz w:val="28"/>
          <w:szCs w:val="28"/>
        </w:rPr>
      </w:pPr>
    </w:p>
    <w:tbl>
      <w:tblPr>
        <w:tblW w:w="9780" w:type="dxa"/>
        <w:tblInd w:w="93" w:type="dxa"/>
        <w:tblLook w:val="0000"/>
      </w:tblPr>
      <w:tblGrid>
        <w:gridCol w:w="9780"/>
      </w:tblGrid>
      <w:tr w:rsidR="00AF32DE" w:rsidRPr="00AF32DE" w:rsidTr="00AF32DE">
        <w:trPr>
          <w:trHeight w:val="1225"/>
        </w:trPr>
        <w:tc>
          <w:tcPr>
            <w:tcW w:w="9780" w:type="dxa"/>
            <w:tcBorders>
              <w:top w:val="nil"/>
              <w:bottom w:val="nil"/>
            </w:tcBorders>
            <w:shd w:val="clear" w:color="auto" w:fill="auto"/>
          </w:tcPr>
          <w:p w:rsidR="00047148" w:rsidRPr="00AF32DE" w:rsidRDefault="00AF32DE" w:rsidP="008163F0">
            <w:pPr>
              <w:pStyle w:val="ConsPlusTitle"/>
              <w:jc w:val="center"/>
              <w:rPr>
                <w:b w:val="0"/>
                <w:bCs w:val="0"/>
                <w:sz w:val="28"/>
                <w:szCs w:val="28"/>
              </w:rPr>
            </w:pPr>
            <w:r w:rsidRPr="00AF32DE">
              <w:rPr>
                <w:sz w:val="28"/>
                <w:szCs w:val="28"/>
              </w:rPr>
              <w:t xml:space="preserve">ПРОФЕССИОНАЛЬНЫЕ КВАЛИФИКАЦИОННЫЕ ГРУППЫ ДОЛЖНОСТЕЙ РАБОТНИКОВ, </w:t>
            </w:r>
            <w:r w:rsidR="008163F0">
              <w:rPr>
                <w:sz w:val="28"/>
                <w:szCs w:val="28"/>
              </w:rPr>
              <w:t>МУНИЦИПАЛЬН</w:t>
            </w:r>
            <w:r w:rsidR="0085647D">
              <w:rPr>
                <w:sz w:val="28"/>
                <w:szCs w:val="28"/>
              </w:rPr>
              <w:t>ЫХ БЮДЖЕТНЫХ УЧРЕЖДЕНИЙ</w:t>
            </w:r>
            <w:r w:rsidR="008163F0">
              <w:rPr>
                <w:sz w:val="28"/>
                <w:szCs w:val="28"/>
              </w:rPr>
              <w:t>, НАХОДЯЩИХСЯ В ВЕДЕНИИ АДМИНИСТРАЦИИ МУНИЦИПАЛЬНОГО ОКРУГА</w:t>
            </w:r>
          </w:p>
        </w:tc>
      </w:tr>
    </w:tbl>
    <w:p w:rsidR="00BC6C61" w:rsidRDefault="00BC6C61" w:rsidP="006E4AB8">
      <w:pPr>
        <w:pStyle w:val="ConsPlusNormal"/>
        <w:ind w:firstLine="540"/>
        <w:jc w:val="both"/>
        <w:rPr>
          <w:rFonts w:ascii="Times New Roman" w:hAnsi="Times New Roman" w:cs="Times New Roman"/>
          <w:sz w:val="28"/>
          <w:szCs w:val="28"/>
        </w:rPr>
      </w:pPr>
    </w:p>
    <w:p w:rsidR="006E4AB8" w:rsidRDefault="006E4AB8" w:rsidP="00AB0D42">
      <w:pPr>
        <w:pStyle w:val="ConsPlusNormal"/>
        <w:numPr>
          <w:ilvl w:val="0"/>
          <w:numId w:val="1"/>
        </w:numPr>
        <w:jc w:val="both"/>
        <w:rPr>
          <w:rFonts w:ascii="Times New Roman" w:hAnsi="Times New Roman" w:cs="Times New Roman"/>
          <w:sz w:val="28"/>
          <w:szCs w:val="28"/>
        </w:rPr>
      </w:pPr>
      <w:r w:rsidRPr="009C1132">
        <w:rPr>
          <w:rFonts w:ascii="Times New Roman" w:hAnsi="Times New Roman" w:cs="Times New Roman"/>
          <w:sz w:val="28"/>
          <w:szCs w:val="28"/>
        </w:rPr>
        <w:t xml:space="preserve">по профессиональным квалификационным </w:t>
      </w:r>
      <w:hyperlink r:id="rId8">
        <w:r w:rsidRPr="009C1132">
          <w:rPr>
            <w:rFonts w:ascii="Times New Roman" w:hAnsi="Times New Roman" w:cs="Times New Roman"/>
            <w:sz w:val="28"/>
            <w:szCs w:val="28"/>
          </w:rPr>
          <w:t>группам</w:t>
        </w:r>
      </w:hyperlink>
      <w:r w:rsidRPr="009C1132">
        <w:rPr>
          <w:rFonts w:ascii="Times New Roman" w:hAnsi="Times New Roman" w:cs="Times New Roman"/>
          <w:sz w:val="28"/>
          <w:szCs w:val="28"/>
        </w:rPr>
        <w:t xml:space="preserve">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w:t>
      </w:r>
    </w:p>
    <w:p w:rsidR="00AB0D42" w:rsidRDefault="00AB0D42" w:rsidP="00AB0D42">
      <w:pPr>
        <w:pStyle w:val="ConsPlusNormal"/>
        <w:jc w:val="both"/>
        <w:rPr>
          <w:rFonts w:ascii="Times New Roman" w:hAnsi="Times New Roman" w:cs="Times New Roman"/>
          <w:sz w:val="28"/>
          <w:szCs w:val="28"/>
        </w:rPr>
      </w:pPr>
    </w:p>
    <w:tbl>
      <w:tblPr>
        <w:tblW w:w="9907" w:type="dxa"/>
        <w:tblInd w:w="-34" w:type="dxa"/>
        <w:tblLook w:val="04A0"/>
      </w:tblPr>
      <w:tblGrid>
        <w:gridCol w:w="2937"/>
        <w:gridCol w:w="4799"/>
        <w:gridCol w:w="2171"/>
      </w:tblGrid>
      <w:tr w:rsidR="00AA0F6B" w:rsidTr="00AA0F6B">
        <w:trPr>
          <w:trHeight w:val="645"/>
        </w:trPr>
        <w:tc>
          <w:tcPr>
            <w:tcW w:w="9780" w:type="dxa"/>
            <w:gridSpan w:val="3"/>
            <w:tcBorders>
              <w:top w:val="single" w:sz="8" w:space="0" w:color="auto"/>
              <w:left w:val="single" w:sz="8" w:space="0" w:color="auto"/>
              <w:bottom w:val="nil"/>
              <w:right w:val="single" w:sz="8" w:space="0" w:color="000000"/>
            </w:tcBorders>
            <w:hideMark/>
          </w:tcPr>
          <w:p w:rsidR="00AA0F6B" w:rsidRDefault="00AA0F6B">
            <w:pPr>
              <w:jc w:val="center"/>
              <w:rPr>
                <w:rFonts w:ascii="Times New Roman" w:hAnsi="Times New Roman"/>
                <w:sz w:val="28"/>
                <w:szCs w:val="28"/>
              </w:rPr>
            </w:pPr>
            <w:r>
              <w:rPr>
                <w:rFonts w:ascii="Times New Roman" w:hAnsi="Times New Roman"/>
                <w:sz w:val="28"/>
                <w:szCs w:val="28"/>
              </w:rPr>
              <w:t>Профессиональная квалификационная группа должностей  общеотраслевых профессий рабочих первого уровня</w:t>
            </w:r>
          </w:p>
        </w:tc>
      </w:tr>
      <w:tr w:rsidR="00AA0F6B" w:rsidTr="00AA0F6B">
        <w:trPr>
          <w:trHeight w:val="630"/>
        </w:trPr>
        <w:tc>
          <w:tcPr>
            <w:tcW w:w="2900" w:type="dxa"/>
            <w:tcBorders>
              <w:top w:val="single" w:sz="4" w:space="0" w:color="auto"/>
              <w:left w:val="single" w:sz="8" w:space="0" w:color="auto"/>
              <w:bottom w:val="single" w:sz="4" w:space="0" w:color="auto"/>
              <w:right w:val="single" w:sz="4" w:space="0" w:color="auto"/>
            </w:tcBorders>
            <w:hideMark/>
          </w:tcPr>
          <w:p w:rsidR="00AA0F6B" w:rsidRDefault="00AA0F6B">
            <w:pPr>
              <w:jc w:val="center"/>
              <w:rPr>
                <w:rFonts w:ascii="Times New Roman" w:hAnsi="Times New Roman"/>
                <w:sz w:val="28"/>
                <w:szCs w:val="28"/>
              </w:rPr>
            </w:pPr>
            <w:r>
              <w:rPr>
                <w:rFonts w:ascii="Times New Roman" w:hAnsi="Times New Roman"/>
                <w:sz w:val="28"/>
                <w:szCs w:val="28"/>
              </w:rPr>
              <w:t>1 квалификационный уровень</w:t>
            </w:r>
          </w:p>
        </w:tc>
        <w:tc>
          <w:tcPr>
            <w:tcW w:w="4737" w:type="dxa"/>
            <w:tcBorders>
              <w:top w:val="single" w:sz="4" w:space="0" w:color="auto"/>
              <w:left w:val="nil"/>
              <w:bottom w:val="single" w:sz="4" w:space="0" w:color="auto"/>
              <w:right w:val="single" w:sz="4" w:space="0" w:color="auto"/>
            </w:tcBorders>
            <w:hideMark/>
          </w:tcPr>
          <w:p w:rsidR="00AA0F6B" w:rsidRDefault="00AA0F6B">
            <w:pPr>
              <w:jc w:val="both"/>
              <w:rPr>
                <w:rFonts w:ascii="Times New Roman" w:hAnsi="Times New Roman"/>
                <w:sz w:val="28"/>
                <w:szCs w:val="28"/>
              </w:rPr>
            </w:pPr>
            <w:r>
              <w:rPr>
                <w:rFonts w:ascii="Times New Roman" w:hAnsi="Times New Roman"/>
                <w:sz w:val="28"/>
                <w:szCs w:val="28"/>
              </w:rPr>
              <w:t xml:space="preserve"> Сторож, подсобный рабочий, дворник</w:t>
            </w:r>
          </w:p>
        </w:tc>
        <w:tc>
          <w:tcPr>
            <w:tcW w:w="2143" w:type="dxa"/>
            <w:tcBorders>
              <w:top w:val="single" w:sz="4" w:space="0" w:color="auto"/>
              <w:left w:val="nil"/>
              <w:bottom w:val="single" w:sz="4" w:space="0" w:color="auto"/>
              <w:right w:val="single" w:sz="8" w:space="0" w:color="auto"/>
            </w:tcBorders>
            <w:hideMark/>
          </w:tcPr>
          <w:p w:rsidR="00AA0F6B" w:rsidRDefault="00AA0F6B">
            <w:pPr>
              <w:jc w:val="center"/>
              <w:rPr>
                <w:rFonts w:ascii="Times New Roman" w:hAnsi="Times New Roman"/>
                <w:sz w:val="28"/>
                <w:szCs w:val="28"/>
              </w:rPr>
            </w:pPr>
            <w:r>
              <w:rPr>
                <w:rFonts w:ascii="Times New Roman" w:hAnsi="Times New Roman"/>
                <w:sz w:val="28"/>
                <w:szCs w:val="28"/>
              </w:rPr>
              <w:t>6864</w:t>
            </w:r>
          </w:p>
        </w:tc>
      </w:tr>
    </w:tbl>
    <w:tbl>
      <w:tblPr>
        <w:tblpPr w:leftFromText="180" w:rightFromText="180" w:vertAnchor="text" w:horzAnchor="margin" w:tblpY="2"/>
        <w:tblW w:w="9907" w:type="dxa"/>
        <w:tblLook w:val="04A0"/>
      </w:tblPr>
      <w:tblGrid>
        <w:gridCol w:w="3027"/>
        <w:gridCol w:w="4672"/>
        <w:gridCol w:w="2208"/>
      </w:tblGrid>
      <w:tr w:rsidR="00AA0F6B" w:rsidTr="00AA0F6B">
        <w:trPr>
          <w:trHeight w:val="652"/>
        </w:trPr>
        <w:tc>
          <w:tcPr>
            <w:tcW w:w="9907" w:type="dxa"/>
            <w:gridSpan w:val="3"/>
            <w:tcBorders>
              <w:top w:val="single" w:sz="8" w:space="0" w:color="auto"/>
              <w:left w:val="single" w:sz="8" w:space="0" w:color="auto"/>
              <w:bottom w:val="single" w:sz="8" w:space="0" w:color="auto"/>
              <w:right w:val="single" w:sz="8" w:space="0" w:color="auto"/>
            </w:tcBorders>
            <w:vAlign w:val="center"/>
            <w:hideMark/>
          </w:tcPr>
          <w:p w:rsidR="00AA0F6B" w:rsidRDefault="00AA0F6B" w:rsidP="00AA0F6B">
            <w:pPr>
              <w:pStyle w:val="ConsPlusNormal"/>
              <w:jc w:val="center"/>
              <w:rPr>
                <w:rFonts w:ascii="Times New Roman" w:hAnsi="Times New Roman" w:cs="Times New Roman"/>
                <w:sz w:val="28"/>
                <w:szCs w:val="28"/>
              </w:rPr>
            </w:pPr>
            <w:r>
              <w:rPr>
                <w:rFonts w:ascii="Times New Roman" w:hAnsi="Times New Roman"/>
                <w:sz w:val="28"/>
                <w:szCs w:val="28"/>
              </w:rPr>
              <w:t>Профессиональная квалификационная группа должностей  общеотраслевых профессий рабочих второго уровня</w:t>
            </w:r>
          </w:p>
        </w:tc>
      </w:tr>
      <w:tr w:rsidR="00AA0F6B" w:rsidTr="00AA0F6B">
        <w:trPr>
          <w:trHeight w:val="1204"/>
        </w:trPr>
        <w:tc>
          <w:tcPr>
            <w:tcW w:w="3027" w:type="dxa"/>
            <w:tcBorders>
              <w:top w:val="single" w:sz="8" w:space="0" w:color="auto"/>
              <w:left w:val="single" w:sz="8" w:space="0" w:color="auto"/>
              <w:bottom w:val="single" w:sz="8" w:space="0" w:color="auto"/>
              <w:right w:val="single" w:sz="8" w:space="0" w:color="auto"/>
            </w:tcBorders>
            <w:vAlign w:val="center"/>
          </w:tcPr>
          <w:p w:rsidR="00AA0F6B" w:rsidRDefault="00AA0F6B" w:rsidP="00AA0F6B">
            <w:pPr>
              <w:jc w:val="center"/>
              <w:rPr>
                <w:rFonts w:ascii="Times New Roman" w:hAnsi="Times New Roman"/>
                <w:sz w:val="28"/>
                <w:szCs w:val="28"/>
              </w:rPr>
            </w:pPr>
            <w:r>
              <w:rPr>
                <w:rFonts w:ascii="Times New Roman" w:hAnsi="Times New Roman"/>
                <w:sz w:val="28"/>
                <w:szCs w:val="28"/>
              </w:rPr>
              <w:t>3 квалификационный уровень</w:t>
            </w:r>
          </w:p>
          <w:p w:rsidR="00AA0F6B" w:rsidRDefault="00AA0F6B" w:rsidP="00AA0F6B">
            <w:pPr>
              <w:jc w:val="center"/>
              <w:rPr>
                <w:rFonts w:ascii="Times New Roman" w:hAnsi="Times New Roman"/>
                <w:sz w:val="28"/>
                <w:szCs w:val="28"/>
              </w:rPr>
            </w:pPr>
          </w:p>
        </w:tc>
        <w:tc>
          <w:tcPr>
            <w:tcW w:w="4672" w:type="dxa"/>
            <w:tcBorders>
              <w:top w:val="single" w:sz="8" w:space="0" w:color="auto"/>
              <w:left w:val="single" w:sz="8" w:space="0" w:color="auto"/>
              <w:bottom w:val="single" w:sz="8" w:space="0" w:color="auto"/>
              <w:right w:val="single" w:sz="8" w:space="0" w:color="auto"/>
            </w:tcBorders>
            <w:vAlign w:val="center"/>
            <w:hideMark/>
          </w:tcPr>
          <w:p w:rsidR="00AA0F6B" w:rsidRDefault="00AA0F6B" w:rsidP="00AA0F6B">
            <w:pPr>
              <w:jc w:val="both"/>
              <w:rPr>
                <w:rFonts w:ascii="Times New Roman" w:hAnsi="Times New Roman"/>
                <w:sz w:val="28"/>
                <w:szCs w:val="28"/>
              </w:rPr>
            </w:pPr>
            <w:r>
              <w:rPr>
                <w:rFonts w:ascii="Times New Roman" w:hAnsi="Times New Roman"/>
                <w:sz w:val="28"/>
                <w:szCs w:val="28"/>
              </w:rPr>
              <w:t>Директор</w:t>
            </w:r>
          </w:p>
        </w:tc>
        <w:tc>
          <w:tcPr>
            <w:tcW w:w="2208" w:type="dxa"/>
            <w:tcBorders>
              <w:top w:val="single" w:sz="8" w:space="0" w:color="auto"/>
              <w:left w:val="single" w:sz="8" w:space="0" w:color="auto"/>
              <w:bottom w:val="single" w:sz="8" w:space="0" w:color="auto"/>
              <w:right w:val="single" w:sz="8" w:space="0" w:color="auto"/>
            </w:tcBorders>
            <w:vAlign w:val="center"/>
          </w:tcPr>
          <w:p w:rsidR="00AA0F6B" w:rsidRDefault="00AA0F6B" w:rsidP="00AA0F6B">
            <w:pPr>
              <w:jc w:val="center"/>
              <w:rPr>
                <w:rFonts w:ascii="Times New Roman" w:hAnsi="Times New Roman"/>
                <w:sz w:val="28"/>
                <w:szCs w:val="28"/>
              </w:rPr>
            </w:pPr>
            <w:r>
              <w:rPr>
                <w:rFonts w:ascii="Times New Roman" w:hAnsi="Times New Roman"/>
                <w:sz w:val="28"/>
                <w:szCs w:val="28"/>
              </w:rPr>
              <w:t>12048</w:t>
            </w:r>
          </w:p>
          <w:p w:rsidR="001E775A" w:rsidRDefault="001E775A" w:rsidP="00AA0F6B">
            <w:pPr>
              <w:jc w:val="center"/>
              <w:rPr>
                <w:rFonts w:ascii="Times New Roman" w:hAnsi="Times New Roman"/>
                <w:sz w:val="28"/>
                <w:szCs w:val="28"/>
              </w:rPr>
            </w:pPr>
          </w:p>
          <w:p w:rsidR="00AA0F6B" w:rsidRDefault="00AA0F6B" w:rsidP="00AA0F6B">
            <w:pPr>
              <w:jc w:val="center"/>
              <w:rPr>
                <w:rFonts w:ascii="Times New Roman" w:hAnsi="Times New Roman"/>
                <w:sz w:val="28"/>
                <w:szCs w:val="28"/>
              </w:rPr>
            </w:pPr>
          </w:p>
        </w:tc>
      </w:tr>
    </w:tbl>
    <w:p w:rsidR="00AA0F6B" w:rsidRDefault="00AA0F6B" w:rsidP="00AA0F6B">
      <w:pPr>
        <w:pStyle w:val="ConsPlusNormal"/>
        <w:ind w:firstLine="540"/>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AB0D42" w:rsidRDefault="00AB0D42" w:rsidP="00AB0D42">
      <w:pPr>
        <w:pStyle w:val="ConsPlusNormal"/>
        <w:jc w:val="both"/>
        <w:rPr>
          <w:rFonts w:ascii="Times New Roman" w:hAnsi="Times New Roman" w:cs="Times New Roman"/>
          <w:sz w:val="28"/>
          <w:szCs w:val="28"/>
        </w:rPr>
      </w:pPr>
    </w:p>
    <w:p w:rsidR="007229B6" w:rsidRDefault="007229B6" w:rsidP="00BC6C61">
      <w:pPr>
        <w:pStyle w:val="ConsPlusNormal"/>
        <w:ind w:firstLine="540"/>
        <w:jc w:val="both"/>
      </w:pPr>
    </w:p>
    <w:p w:rsidR="00C05FAB" w:rsidRDefault="00C05FAB" w:rsidP="007F4438">
      <w:pPr>
        <w:pStyle w:val="ConsPlusNormal"/>
        <w:ind w:firstLine="540"/>
        <w:jc w:val="both"/>
        <w:rPr>
          <w:rFonts w:ascii="Times New Roman" w:hAnsi="Times New Roman" w:cs="Times New Roman"/>
          <w:sz w:val="28"/>
          <w:szCs w:val="28"/>
        </w:rPr>
      </w:pPr>
    </w:p>
    <w:p w:rsidR="005F407E" w:rsidRDefault="005F407E" w:rsidP="000C010F">
      <w:pPr>
        <w:spacing w:after="0"/>
        <w:ind w:firstLine="902"/>
        <w:jc w:val="center"/>
        <w:rPr>
          <w:rFonts w:ascii="Times New Roman" w:hAnsi="Times New Roman"/>
          <w:sz w:val="28"/>
          <w:szCs w:val="28"/>
        </w:rPr>
      </w:pPr>
    </w:p>
    <w:sectPr w:rsidR="005F407E" w:rsidSect="006367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82D"/>
    <w:multiLevelType w:val="hybridMultilevel"/>
    <w:tmpl w:val="75FEF122"/>
    <w:lvl w:ilvl="0" w:tplc="16A62C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2491"/>
    <w:rsid w:val="000007EE"/>
    <w:rsid w:val="00014C8A"/>
    <w:rsid w:val="00014CFB"/>
    <w:rsid w:val="0004223C"/>
    <w:rsid w:val="00047148"/>
    <w:rsid w:val="0005298D"/>
    <w:rsid w:val="0006204A"/>
    <w:rsid w:val="00072EDC"/>
    <w:rsid w:val="00074277"/>
    <w:rsid w:val="00076964"/>
    <w:rsid w:val="00090AB8"/>
    <w:rsid w:val="00097141"/>
    <w:rsid w:val="000B1390"/>
    <w:rsid w:val="000C010F"/>
    <w:rsid w:val="000D0F02"/>
    <w:rsid w:val="000E05C2"/>
    <w:rsid w:val="000E0A77"/>
    <w:rsid w:val="000E1973"/>
    <w:rsid w:val="000F632A"/>
    <w:rsid w:val="00123744"/>
    <w:rsid w:val="00126FCC"/>
    <w:rsid w:val="00130B7B"/>
    <w:rsid w:val="00147D89"/>
    <w:rsid w:val="00150BDF"/>
    <w:rsid w:val="00157315"/>
    <w:rsid w:val="0016446E"/>
    <w:rsid w:val="0018051D"/>
    <w:rsid w:val="00181412"/>
    <w:rsid w:val="001B3121"/>
    <w:rsid w:val="001B44DB"/>
    <w:rsid w:val="001C27D2"/>
    <w:rsid w:val="001C6580"/>
    <w:rsid w:val="001D7678"/>
    <w:rsid w:val="001E1CA8"/>
    <w:rsid w:val="001E416E"/>
    <w:rsid w:val="001E775A"/>
    <w:rsid w:val="001F3477"/>
    <w:rsid w:val="001F4B5F"/>
    <w:rsid w:val="001F6892"/>
    <w:rsid w:val="002049F0"/>
    <w:rsid w:val="0020520D"/>
    <w:rsid w:val="0021095E"/>
    <w:rsid w:val="0022056B"/>
    <w:rsid w:val="002259E3"/>
    <w:rsid w:val="002403DE"/>
    <w:rsid w:val="00241485"/>
    <w:rsid w:val="00250A3D"/>
    <w:rsid w:val="00256BA5"/>
    <w:rsid w:val="00287A42"/>
    <w:rsid w:val="00293ADF"/>
    <w:rsid w:val="0029494A"/>
    <w:rsid w:val="002A7DFF"/>
    <w:rsid w:val="002D22E6"/>
    <w:rsid w:val="002D58B8"/>
    <w:rsid w:val="002E74B9"/>
    <w:rsid w:val="00301874"/>
    <w:rsid w:val="00306707"/>
    <w:rsid w:val="00325B12"/>
    <w:rsid w:val="0033566C"/>
    <w:rsid w:val="0033593C"/>
    <w:rsid w:val="003500DC"/>
    <w:rsid w:val="003534CF"/>
    <w:rsid w:val="00357B0B"/>
    <w:rsid w:val="00374B98"/>
    <w:rsid w:val="00380E88"/>
    <w:rsid w:val="003B2FD2"/>
    <w:rsid w:val="003B62C5"/>
    <w:rsid w:val="003D7DB4"/>
    <w:rsid w:val="004250F1"/>
    <w:rsid w:val="0043548B"/>
    <w:rsid w:val="004354FE"/>
    <w:rsid w:val="004408FD"/>
    <w:rsid w:val="00441CFA"/>
    <w:rsid w:val="0044528A"/>
    <w:rsid w:val="00450198"/>
    <w:rsid w:val="00470A13"/>
    <w:rsid w:val="004812EE"/>
    <w:rsid w:val="00485BF7"/>
    <w:rsid w:val="00486EF8"/>
    <w:rsid w:val="004D2252"/>
    <w:rsid w:val="004D4545"/>
    <w:rsid w:val="004E2491"/>
    <w:rsid w:val="004E5662"/>
    <w:rsid w:val="004F453F"/>
    <w:rsid w:val="004F7C92"/>
    <w:rsid w:val="00501F4E"/>
    <w:rsid w:val="00504877"/>
    <w:rsid w:val="0051600D"/>
    <w:rsid w:val="00520656"/>
    <w:rsid w:val="00525A24"/>
    <w:rsid w:val="005268A4"/>
    <w:rsid w:val="00537215"/>
    <w:rsid w:val="00540B7C"/>
    <w:rsid w:val="00563637"/>
    <w:rsid w:val="00576EA3"/>
    <w:rsid w:val="00581300"/>
    <w:rsid w:val="00583FF6"/>
    <w:rsid w:val="00591C21"/>
    <w:rsid w:val="005957B2"/>
    <w:rsid w:val="005B6712"/>
    <w:rsid w:val="005C05F8"/>
    <w:rsid w:val="005E02C3"/>
    <w:rsid w:val="005E32D6"/>
    <w:rsid w:val="005F407E"/>
    <w:rsid w:val="005F5886"/>
    <w:rsid w:val="00601E4D"/>
    <w:rsid w:val="00610209"/>
    <w:rsid w:val="006311C7"/>
    <w:rsid w:val="0063671B"/>
    <w:rsid w:val="006464DA"/>
    <w:rsid w:val="00650A11"/>
    <w:rsid w:val="00675393"/>
    <w:rsid w:val="00685F07"/>
    <w:rsid w:val="006A01C0"/>
    <w:rsid w:val="006C5E16"/>
    <w:rsid w:val="006D1ACA"/>
    <w:rsid w:val="006D3CA0"/>
    <w:rsid w:val="006D4310"/>
    <w:rsid w:val="006D52ED"/>
    <w:rsid w:val="006D5664"/>
    <w:rsid w:val="006E4AB8"/>
    <w:rsid w:val="006E617F"/>
    <w:rsid w:val="006F77AD"/>
    <w:rsid w:val="007229B6"/>
    <w:rsid w:val="00743466"/>
    <w:rsid w:val="00764378"/>
    <w:rsid w:val="00772546"/>
    <w:rsid w:val="00791AD3"/>
    <w:rsid w:val="00792985"/>
    <w:rsid w:val="007A4C0E"/>
    <w:rsid w:val="007C26BA"/>
    <w:rsid w:val="007C6092"/>
    <w:rsid w:val="007D5AF6"/>
    <w:rsid w:val="007D5B83"/>
    <w:rsid w:val="007E39ED"/>
    <w:rsid w:val="007F4438"/>
    <w:rsid w:val="0080056C"/>
    <w:rsid w:val="0080519E"/>
    <w:rsid w:val="00813C69"/>
    <w:rsid w:val="008163F0"/>
    <w:rsid w:val="00820A72"/>
    <w:rsid w:val="00827FC4"/>
    <w:rsid w:val="00834241"/>
    <w:rsid w:val="00842727"/>
    <w:rsid w:val="00844709"/>
    <w:rsid w:val="008461D0"/>
    <w:rsid w:val="008532F3"/>
    <w:rsid w:val="00855D01"/>
    <w:rsid w:val="0085647D"/>
    <w:rsid w:val="008742DB"/>
    <w:rsid w:val="00875E94"/>
    <w:rsid w:val="00877240"/>
    <w:rsid w:val="00880201"/>
    <w:rsid w:val="0089017A"/>
    <w:rsid w:val="00895082"/>
    <w:rsid w:val="008A726D"/>
    <w:rsid w:val="008B4C09"/>
    <w:rsid w:val="008C6290"/>
    <w:rsid w:val="008D2BCD"/>
    <w:rsid w:val="008E094E"/>
    <w:rsid w:val="009076E2"/>
    <w:rsid w:val="00937357"/>
    <w:rsid w:val="00952ADA"/>
    <w:rsid w:val="00953CDB"/>
    <w:rsid w:val="00956D8F"/>
    <w:rsid w:val="0096066E"/>
    <w:rsid w:val="009623DE"/>
    <w:rsid w:val="00965558"/>
    <w:rsid w:val="00966CE8"/>
    <w:rsid w:val="00971A54"/>
    <w:rsid w:val="0097633F"/>
    <w:rsid w:val="00992665"/>
    <w:rsid w:val="009A1985"/>
    <w:rsid w:val="009A5664"/>
    <w:rsid w:val="009B525E"/>
    <w:rsid w:val="009D1C86"/>
    <w:rsid w:val="009E7793"/>
    <w:rsid w:val="009F06BD"/>
    <w:rsid w:val="00A07962"/>
    <w:rsid w:val="00A12D5B"/>
    <w:rsid w:val="00A30CA3"/>
    <w:rsid w:val="00A35ABD"/>
    <w:rsid w:val="00A37EC0"/>
    <w:rsid w:val="00A41963"/>
    <w:rsid w:val="00A43C6A"/>
    <w:rsid w:val="00A56B81"/>
    <w:rsid w:val="00A6434E"/>
    <w:rsid w:val="00A66703"/>
    <w:rsid w:val="00A66827"/>
    <w:rsid w:val="00A86ADE"/>
    <w:rsid w:val="00A97FB8"/>
    <w:rsid w:val="00AA0F6B"/>
    <w:rsid w:val="00AB0D42"/>
    <w:rsid w:val="00AC2F82"/>
    <w:rsid w:val="00AE0A94"/>
    <w:rsid w:val="00AF0B8B"/>
    <w:rsid w:val="00AF17D0"/>
    <w:rsid w:val="00AF2720"/>
    <w:rsid w:val="00AF32DE"/>
    <w:rsid w:val="00B041B8"/>
    <w:rsid w:val="00B275A3"/>
    <w:rsid w:val="00B347BD"/>
    <w:rsid w:val="00B37514"/>
    <w:rsid w:val="00B41521"/>
    <w:rsid w:val="00B43C33"/>
    <w:rsid w:val="00B4592A"/>
    <w:rsid w:val="00B50C16"/>
    <w:rsid w:val="00B52E50"/>
    <w:rsid w:val="00B672EA"/>
    <w:rsid w:val="00B71FF4"/>
    <w:rsid w:val="00B8451E"/>
    <w:rsid w:val="00B8464D"/>
    <w:rsid w:val="00B850B9"/>
    <w:rsid w:val="00B90092"/>
    <w:rsid w:val="00B96B7D"/>
    <w:rsid w:val="00BA5930"/>
    <w:rsid w:val="00BA5C9D"/>
    <w:rsid w:val="00BC0A99"/>
    <w:rsid w:val="00BC5EE8"/>
    <w:rsid w:val="00BC6C61"/>
    <w:rsid w:val="00BE098A"/>
    <w:rsid w:val="00BE67B1"/>
    <w:rsid w:val="00BF08DA"/>
    <w:rsid w:val="00BF4A9F"/>
    <w:rsid w:val="00C05FAB"/>
    <w:rsid w:val="00C3337F"/>
    <w:rsid w:val="00C34624"/>
    <w:rsid w:val="00C54D0E"/>
    <w:rsid w:val="00C60C5B"/>
    <w:rsid w:val="00C63A8F"/>
    <w:rsid w:val="00C6698B"/>
    <w:rsid w:val="00C912E3"/>
    <w:rsid w:val="00C9167E"/>
    <w:rsid w:val="00CA211F"/>
    <w:rsid w:val="00CB054D"/>
    <w:rsid w:val="00CB21E4"/>
    <w:rsid w:val="00CB6FFC"/>
    <w:rsid w:val="00CC527E"/>
    <w:rsid w:val="00CD5F9B"/>
    <w:rsid w:val="00CE56D2"/>
    <w:rsid w:val="00CF2AE1"/>
    <w:rsid w:val="00D3746D"/>
    <w:rsid w:val="00D37C62"/>
    <w:rsid w:val="00D40071"/>
    <w:rsid w:val="00D402BC"/>
    <w:rsid w:val="00D44D44"/>
    <w:rsid w:val="00D45E62"/>
    <w:rsid w:val="00D51A75"/>
    <w:rsid w:val="00D6107F"/>
    <w:rsid w:val="00D73290"/>
    <w:rsid w:val="00D73E18"/>
    <w:rsid w:val="00D75B13"/>
    <w:rsid w:val="00D75C39"/>
    <w:rsid w:val="00D938A1"/>
    <w:rsid w:val="00DA5160"/>
    <w:rsid w:val="00DA5889"/>
    <w:rsid w:val="00DB21B8"/>
    <w:rsid w:val="00DD50CA"/>
    <w:rsid w:val="00DE2791"/>
    <w:rsid w:val="00DE2ED5"/>
    <w:rsid w:val="00DF45FF"/>
    <w:rsid w:val="00E261B4"/>
    <w:rsid w:val="00E30246"/>
    <w:rsid w:val="00E35FDE"/>
    <w:rsid w:val="00E44DB8"/>
    <w:rsid w:val="00E45D69"/>
    <w:rsid w:val="00E50A9C"/>
    <w:rsid w:val="00E5666A"/>
    <w:rsid w:val="00E57433"/>
    <w:rsid w:val="00E57DD4"/>
    <w:rsid w:val="00E631D3"/>
    <w:rsid w:val="00E63CD4"/>
    <w:rsid w:val="00E70079"/>
    <w:rsid w:val="00E76ACE"/>
    <w:rsid w:val="00E77F53"/>
    <w:rsid w:val="00EB53AE"/>
    <w:rsid w:val="00EC2AF5"/>
    <w:rsid w:val="00EE0740"/>
    <w:rsid w:val="00EF34CC"/>
    <w:rsid w:val="00EF4D12"/>
    <w:rsid w:val="00EF5191"/>
    <w:rsid w:val="00F1267D"/>
    <w:rsid w:val="00F24D43"/>
    <w:rsid w:val="00F34E88"/>
    <w:rsid w:val="00F41EDC"/>
    <w:rsid w:val="00F65107"/>
    <w:rsid w:val="00F7302A"/>
    <w:rsid w:val="00F76CB2"/>
    <w:rsid w:val="00F925DB"/>
    <w:rsid w:val="00FA3620"/>
    <w:rsid w:val="00FA5B54"/>
    <w:rsid w:val="00FB6F0B"/>
    <w:rsid w:val="00FB7805"/>
    <w:rsid w:val="00FC605D"/>
    <w:rsid w:val="00FE79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1B"/>
    <w:pPr>
      <w:spacing w:after="200" w:line="276" w:lineRule="auto"/>
    </w:pPr>
    <w:rPr>
      <w:sz w:val="22"/>
      <w:szCs w:val="22"/>
    </w:rPr>
  </w:style>
  <w:style w:type="paragraph" w:styleId="1">
    <w:name w:val="heading 1"/>
    <w:basedOn w:val="a"/>
    <w:next w:val="a"/>
    <w:link w:val="10"/>
    <w:qFormat/>
    <w:rsid w:val="004E2491"/>
    <w:pPr>
      <w:keepNext/>
      <w:spacing w:after="0" w:line="240" w:lineRule="auto"/>
      <w:jc w:val="center"/>
      <w:outlineLvl w:val="0"/>
    </w:pPr>
    <w:rPr>
      <w:rFonts w:ascii="Times New Roman" w:hAnsi="Times New Roman"/>
      <w:b/>
      <w:noProof/>
      <w:sz w:val="32"/>
      <w:szCs w:val="20"/>
      <w:lang w:eastAsia="fr-C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E2491"/>
    <w:rPr>
      <w:rFonts w:ascii="Times New Roman" w:eastAsia="Times New Roman" w:hAnsi="Times New Roman" w:cs="Times New Roman"/>
      <w:b/>
      <w:noProof/>
      <w:sz w:val="32"/>
      <w:szCs w:val="20"/>
      <w:lang w:eastAsia="fr-CH"/>
    </w:rPr>
  </w:style>
  <w:style w:type="paragraph" w:customStyle="1" w:styleId="ConsPlusTitle">
    <w:name w:val="ConsPlusTitle"/>
    <w:rsid w:val="004E2491"/>
    <w:pPr>
      <w:autoSpaceDE w:val="0"/>
      <w:autoSpaceDN w:val="0"/>
      <w:adjustRightInd w:val="0"/>
    </w:pPr>
    <w:rPr>
      <w:rFonts w:ascii="Times New Roman" w:hAnsi="Times New Roman"/>
      <w:b/>
      <w:bCs/>
      <w:sz w:val="24"/>
      <w:szCs w:val="24"/>
    </w:rPr>
  </w:style>
  <w:style w:type="paragraph" w:customStyle="1" w:styleId="ConsPlusNormal">
    <w:name w:val="ConsPlusNormal"/>
    <w:rsid w:val="004E2491"/>
    <w:pPr>
      <w:widowControl w:val="0"/>
      <w:autoSpaceDE w:val="0"/>
      <w:autoSpaceDN w:val="0"/>
      <w:adjustRightInd w:val="0"/>
      <w:ind w:firstLine="720"/>
    </w:pPr>
    <w:rPr>
      <w:rFonts w:ascii="Arial" w:hAnsi="Arial" w:cs="Arial"/>
    </w:rPr>
  </w:style>
  <w:style w:type="character" w:styleId="a3">
    <w:name w:val="Hyperlink"/>
    <w:uiPriority w:val="99"/>
    <w:semiHidden/>
    <w:unhideWhenUsed/>
    <w:rsid w:val="004E2491"/>
    <w:rPr>
      <w:color w:val="0000FF"/>
      <w:u w:val="single"/>
    </w:rPr>
  </w:style>
  <w:style w:type="paragraph" w:customStyle="1" w:styleId="4">
    <w:name w:val="Обычный4"/>
    <w:rsid w:val="00AF32DE"/>
    <w:pPr>
      <w:suppressAutoHyphens/>
    </w:pPr>
    <w:rPr>
      <w:rFonts w:ascii="Times New Roman" w:hAnsi="Times New Roman"/>
      <w:sz w:val="24"/>
    </w:rPr>
  </w:style>
  <w:style w:type="paragraph" w:customStyle="1" w:styleId="ConsNormal">
    <w:name w:val="ConsNormal"/>
    <w:rsid w:val="00AC2F82"/>
    <w:pPr>
      <w:widowControl w:val="0"/>
      <w:autoSpaceDE w:val="0"/>
      <w:autoSpaceDN w:val="0"/>
      <w:adjustRightInd w:val="0"/>
      <w:ind w:right="19772" w:firstLine="720"/>
    </w:pPr>
    <w:rPr>
      <w:rFonts w:ascii="Arial" w:hAnsi="Arial" w:cs="Arial"/>
      <w:lang w:eastAsia="en-US"/>
    </w:rPr>
  </w:style>
  <w:style w:type="paragraph" w:styleId="a4">
    <w:name w:val="List Paragraph"/>
    <w:basedOn w:val="a"/>
    <w:uiPriority w:val="1"/>
    <w:qFormat/>
    <w:rsid w:val="00CB6FFC"/>
    <w:pPr>
      <w:widowControl w:val="0"/>
      <w:autoSpaceDE w:val="0"/>
      <w:autoSpaceDN w:val="0"/>
      <w:spacing w:after="0" w:line="240" w:lineRule="auto"/>
      <w:ind w:left="588" w:right="102" w:firstLine="720"/>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1B"/>
    <w:pPr>
      <w:spacing w:after="200" w:line="276" w:lineRule="auto"/>
    </w:pPr>
    <w:rPr>
      <w:sz w:val="22"/>
      <w:szCs w:val="22"/>
    </w:rPr>
  </w:style>
  <w:style w:type="paragraph" w:styleId="1">
    <w:name w:val="heading 1"/>
    <w:basedOn w:val="a"/>
    <w:next w:val="a"/>
    <w:link w:val="10"/>
    <w:qFormat/>
    <w:rsid w:val="004E2491"/>
    <w:pPr>
      <w:keepNext/>
      <w:spacing w:after="0" w:line="240" w:lineRule="auto"/>
      <w:jc w:val="center"/>
      <w:outlineLvl w:val="0"/>
    </w:pPr>
    <w:rPr>
      <w:rFonts w:ascii="Times New Roman" w:hAnsi="Times New Roman"/>
      <w:b/>
      <w:noProof/>
      <w:sz w:val="32"/>
      <w:szCs w:val="20"/>
      <w:lang w:eastAsia="fr-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E2491"/>
    <w:rPr>
      <w:rFonts w:ascii="Times New Roman" w:eastAsia="Times New Roman" w:hAnsi="Times New Roman" w:cs="Times New Roman"/>
      <w:b/>
      <w:noProof/>
      <w:sz w:val="32"/>
      <w:szCs w:val="20"/>
      <w:lang w:eastAsia="fr-CH"/>
    </w:rPr>
  </w:style>
  <w:style w:type="paragraph" w:customStyle="1" w:styleId="ConsPlusTitle">
    <w:name w:val="ConsPlusTitle"/>
    <w:rsid w:val="004E2491"/>
    <w:pPr>
      <w:autoSpaceDE w:val="0"/>
      <w:autoSpaceDN w:val="0"/>
      <w:adjustRightInd w:val="0"/>
    </w:pPr>
    <w:rPr>
      <w:rFonts w:ascii="Times New Roman" w:hAnsi="Times New Roman"/>
      <w:b/>
      <w:bCs/>
      <w:sz w:val="24"/>
      <w:szCs w:val="24"/>
    </w:rPr>
  </w:style>
  <w:style w:type="paragraph" w:customStyle="1" w:styleId="ConsPlusNormal">
    <w:name w:val="ConsPlusNormal"/>
    <w:rsid w:val="004E2491"/>
    <w:pPr>
      <w:widowControl w:val="0"/>
      <w:autoSpaceDE w:val="0"/>
      <w:autoSpaceDN w:val="0"/>
      <w:adjustRightInd w:val="0"/>
      <w:ind w:firstLine="720"/>
    </w:pPr>
    <w:rPr>
      <w:rFonts w:ascii="Arial" w:hAnsi="Arial" w:cs="Arial"/>
    </w:rPr>
  </w:style>
  <w:style w:type="character" w:styleId="a3">
    <w:name w:val="Hyperlink"/>
    <w:uiPriority w:val="99"/>
    <w:semiHidden/>
    <w:unhideWhenUsed/>
    <w:rsid w:val="004E2491"/>
    <w:rPr>
      <w:color w:val="0000FF"/>
      <w:u w:val="single"/>
    </w:rPr>
  </w:style>
  <w:style w:type="paragraph" w:customStyle="1" w:styleId="4">
    <w:name w:val="Обычный4"/>
    <w:rsid w:val="00AF32DE"/>
    <w:pPr>
      <w:suppressAutoHyphens/>
    </w:pPr>
    <w:rPr>
      <w:rFonts w:ascii="Times New Roman" w:hAnsi="Times New Roman"/>
      <w:sz w:val="24"/>
    </w:rPr>
  </w:style>
  <w:style w:type="paragraph" w:customStyle="1" w:styleId="ConsNormal">
    <w:name w:val="ConsNormal"/>
    <w:rsid w:val="00AC2F82"/>
    <w:pPr>
      <w:widowControl w:val="0"/>
      <w:autoSpaceDE w:val="0"/>
      <w:autoSpaceDN w:val="0"/>
      <w:adjustRightInd w:val="0"/>
      <w:ind w:right="19772" w:firstLine="720"/>
    </w:pPr>
    <w:rPr>
      <w:rFonts w:ascii="Arial" w:hAnsi="Arial" w:cs="Arial"/>
      <w:lang w:eastAsia="en-US"/>
    </w:rPr>
  </w:style>
  <w:style w:type="paragraph" w:styleId="a4">
    <w:name w:val="List Paragraph"/>
    <w:basedOn w:val="a"/>
    <w:uiPriority w:val="1"/>
    <w:qFormat/>
    <w:rsid w:val="00CB6FFC"/>
    <w:pPr>
      <w:widowControl w:val="0"/>
      <w:autoSpaceDE w:val="0"/>
      <w:autoSpaceDN w:val="0"/>
      <w:spacing w:after="0" w:line="240" w:lineRule="auto"/>
      <w:ind w:left="588" w:right="102" w:firstLine="720"/>
      <w:jc w:val="both"/>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145245187">
      <w:bodyDiv w:val="1"/>
      <w:marLeft w:val="0"/>
      <w:marRight w:val="0"/>
      <w:marTop w:val="0"/>
      <w:marBottom w:val="0"/>
      <w:divBdr>
        <w:top w:val="none" w:sz="0" w:space="0" w:color="auto"/>
        <w:left w:val="none" w:sz="0" w:space="0" w:color="auto"/>
        <w:bottom w:val="none" w:sz="0" w:space="0" w:color="auto"/>
        <w:right w:val="none" w:sz="0" w:space="0" w:color="auto"/>
      </w:divBdr>
    </w:div>
    <w:div w:id="521553545">
      <w:bodyDiv w:val="1"/>
      <w:marLeft w:val="0"/>
      <w:marRight w:val="0"/>
      <w:marTop w:val="0"/>
      <w:marBottom w:val="0"/>
      <w:divBdr>
        <w:top w:val="none" w:sz="0" w:space="0" w:color="auto"/>
        <w:left w:val="none" w:sz="0" w:space="0" w:color="auto"/>
        <w:bottom w:val="none" w:sz="0" w:space="0" w:color="auto"/>
        <w:right w:val="none" w:sz="0" w:space="0" w:color="auto"/>
      </w:divBdr>
    </w:div>
    <w:div w:id="728502571">
      <w:bodyDiv w:val="1"/>
      <w:marLeft w:val="0"/>
      <w:marRight w:val="0"/>
      <w:marTop w:val="0"/>
      <w:marBottom w:val="0"/>
      <w:divBdr>
        <w:top w:val="none" w:sz="0" w:space="0" w:color="auto"/>
        <w:left w:val="none" w:sz="0" w:space="0" w:color="auto"/>
        <w:bottom w:val="none" w:sz="0" w:space="0" w:color="auto"/>
        <w:right w:val="none" w:sz="0" w:space="0" w:color="auto"/>
      </w:divBdr>
    </w:div>
    <w:div w:id="20107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A979A923D17A237E8412C68937B7F6D52CEB4ADAB1C14FD6789E8E3BB8115C88A90B493CF127142CB70C21D53F92BD06AD86F89D331f6D1C" TargetMode="External"/><Relationship Id="rId3" Type="http://schemas.openxmlformats.org/officeDocument/2006/relationships/styles" Target="styles.xml"/><Relationship Id="rId7" Type="http://schemas.openxmlformats.org/officeDocument/2006/relationships/hyperlink" Target="consultantplus://offline/ref=AB5411E7A14A00D1EB9E5AB2FB248186FF1620988A1B77E3811FF2477571D5552CF4BA2EE2E529VC0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49C7396A5264FE32021E42FDF32FF0C2DD28EAC3B391F2B7DA45AD1140608F71A7A3D62805B480F9BF90CEF4B09WCF"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7B58-3825-475A-B86D-E7A07D8A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10196</CharactersWithSpaces>
  <SharedDoc>false</SharedDoc>
  <HLinks>
    <vt:vector size="6" baseType="variant">
      <vt:variant>
        <vt:i4>65616</vt:i4>
      </vt:variant>
      <vt:variant>
        <vt:i4>0</vt:i4>
      </vt:variant>
      <vt:variant>
        <vt:i4>0</vt:i4>
      </vt:variant>
      <vt:variant>
        <vt:i4>5</vt:i4>
      </vt:variant>
      <vt:variant>
        <vt:lpwstr>consultantplus://offline/ref=AB5411E7A14A00D1EB9E5AB2FB248186FF1620988A1B77E3811FF2477571D5552CF4BA2EE2E529VC02F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AKSYENOV</dc:creator>
  <cp:lastModifiedBy>ShchepelinaNF</cp:lastModifiedBy>
  <cp:revision>2</cp:revision>
  <dcterms:created xsi:type="dcterms:W3CDTF">2025-12-23T07:50:00Z</dcterms:created>
  <dcterms:modified xsi:type="dcterms:W3CDTF">2025-12-23T07:50:00Z</dcterms:modified>
</cp:coreProperties>
</file>