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с Федеральным законом от 3 июля 2016 года № 237-ФЗ «О государственной кадастровой оценке»</w:t>
      </w:r>
      <w:r w:rsidRPr="009061AC">
        <w:rPr>
          <w:sz w:val="28"/>
          <w:szCs w:val="28"/>
        </w:rPr>
        <w:t xml:space="preserve">, приказом Департамента от </w:t>
      </w:r>
      <w:r w:rsidR="00AF6E3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bookmarkStart w:id="0" w:name="_GoBack"/>
      <w:bookmarkEnd w:id="0"/>
      <w:r w:rsidR="00AF6E39">
        <w:rPr>
          <w:sz w:val="28"/>
          <w:szCs w:val="28"/>
        </w:rPr>
        <w:t>10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AF6E39">
        <w:rPr>
          <w:sz w:val="28"/>
          <w:szCs w:val="28"/>
        </w:rPr>
        <w:t>41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утверждены</w:t>
      </w:r>
      <w:r w:rsidRPr="009061AC">
        <w:rPr>
          <w:sz w:val="28"/>
          <w:szCs w:val="28"/>
        </w:rPr>
        <w:t xml:space="preserve"> Результаты определения кадастровой стоимости </w:t>
      </w:r>
      <w:r>
        <w:rPr>
          <w:sz w:val="28"/>
          <w:szCs w:val="28"/>
        </w:rPr>
        <w:t>земельных участков, расположенных</w:t>
      </w:r>
      <w:r w:rsidRPr="009061AC">
        <w:rPr>
          <w:sz w:val="28"/>
          <w:szCs w:val="28"/>
        </w:rPr>
        <w:t xml:space="preserve"> на территории Забайкальского края, </w:t>
      </w:r>
      <w:r w:rsidR="00AF6E39">
        <w:rPr>
          <w:sz w:val="28"/>
          <w:szCs w:val="28"/>
        </w:rPr>
        <w:t>учтенных в Едином государственном реестре прав недвижимости по состоянию на 1</w:t>
      </w:r>
      <w:proofErr w:type="gramEnd"/>
      <w:r w:rsidR="00AF6E39">
        <w:rPr>
          <w:sz w:val="28"/>
          <w:szCs w:val="28"/>
        </w:rPr>
        <w:t xml:space="preserve"> января 2022 года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16</cp:revision>
  <cp:lastPrinted>2022-03-17T01:05:00Z</cp:lastPrinted>
  <dcterms:created xsi:type="dcterms:W3CDTF">2021-12-29T09:35:00Z</dcterms:created>
  <dcterms:modified xsi:type="dcterms:W3CDTF">2022-10-11T09:00:00Z</dcterms:modified>
</cp:coreProperties>
</file>