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92" w:rsidRDefault="002F1D92" w:rsidP="00E1456A">
      <w:pPr>
        <w:pStyle w:val="ConsNonformat"/>
        <w:widowControl/>
        <w:jc w:val="both"/>
        <w:rPr>
          <w:rFonts w:ascii="Times New Roman" w:hAnsi="Times New Roman"/>
          <w:sz w:val="27"/>
          <w:szCs w:val="27"/>
        </w:rPr>
      </w:pPr>
    </w:p>
    <w:p w:rsidR="003F7796" w:rsidRDefault="003F7796" w:rsidP="00AE6195">
      <w:pPr>
        <w:pStyle w:val="no-indent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Style w:val="a3"/>
          <w:rFonts w:ascii="Arial" w:hAnsi="Arial" w:cs="Arial"/>
          <w:color w:val="000000"/>
          <w:kern w:val="36"/>
          <w:sz w:val="30"/>
          <w:szCs w:val="30"/>
        </w:rPr>
        <w:t>С 1 января 2023 года действуют новые формы отчетов для службы занятости</w:t>
      </w:r>
    </w:p>
    <w:p w:rsidR="00AE6195" w:rsidRDefault="00AE6195" w:rsidP="003F7796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3F7796" w:rsidRDefault="00501DB6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hyperlink r:id="rId5" w:history="1">
        <w:r w:rsidR="003F7796" w:rsidRPr="00AE6195">
          <w:rPr>
            <w:color w:val="000000"/>
            <w:sz w:val="30"/>
            <w:szCs w:val="30"/>
          </w:rPr>
          <w:t>Приказ</w:t>
        </w:r>
      </w:hyperlink>
      <w:r w:rsidR="00AE6195">
        <w:rPr>
          <w:color w:val="000000"/>
          <w:sz w:val="30"/>
          <w:szCs w:val="30"/>
        </w:rPr>
        <w:t>ом</w:t>
      </w:r>
      <w:r w:rsidR="003F7796">
        <w:rPr>
          <w:color w:val="000000"/>
          <w:sz w:val="30"/>
          <w:szCs w:val="30"/>
        </w:rPr>
        <w:t> Минтруда России от 16.12.2022 N 786</w:t>
      </w:r>
      <w:r w:rsidR="00AE6195">
        <w:rPr>
          <w:color w:val="000000"/>
          <w:sz w:val="30"/>
          <w:szCs w:val="30"/>
        </w:rPr>
        <w:t xml:space="preserve"> в</w:t>
      </w:r>
      <w:r w:rsidR="003F7796" w:rsidRPr="003E7D2D">
        <w:rPr>
          <w:color w:val="000000"/>
          <w:sz w:val="30"/>
          <w:szCs w:val="30"/>
        </w:rPr>
        <w:t>несен</w:t>
      </w:r>
      <w:r w:rsidR="00AE6195">
        <w:rPr>
          <w:color w:val="000000"/>
          <w:sz w:val="30"/>
          <w:szCs w:val="30"/>
        </w:rPr>
        <w:t>ы</w:t>
      </w:r>
      <w:r w:rsidR="003F7796" w:rsidRPr="003E7D2D">
        <w:rPr>
          <w:color w:val="000000"/>
          <w:sz w:val="30"/>
          <w:szCs w:val="30"/>
        </w:rPr>
        <w:t xml:space="preserve"> изменени</w:t>
      </w:r>
      <w:r w:rsidR="00AE6195">
        <w:rPr>
          <w:color w:val="000000"/>
          <w:sz w:val="30"/>
          <w:szCs w:val="30"/>
        </w:rPr>
        <w:t>я</w:t>
      </w:r>
      <w:r w:rsidR="003F7796" w:rsidRPr="003E7D2D">
        <w:rPr>
          <w:color w:val="000000"/>
          <w:sz w:val="30"/>
          <w:szCs w:val="30"/>
        </w:rPr>
        <w:t xml:space="preserve"> в приказ Министерства труда и социальной защиты Российской Федерации от 26 января 2022 г. N 24 "О проведении оперативного мониторинга в целях обеспечения занятости населения"</w:t>
      </w:r>
      <w:r w:rsidR="00AE6195">
        <w:rPr>
          <w:color w:val="000000"/>
          <w:sz w:val="30"/>
          <w:szCs w:val="30"/>
        </w:rPr>
        <w:t>.</w:t>
      </w:r>
    </w:p>
    <w:p w:rsid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01 января 2023 года с</w:t>
      </w:r>
      <w:r w:rsidR="003F7796">
        <w:rPr>
          <w:color w:val="000000"/>
          <w:sz w:val="30"/>
          <w:szCs w:val="30"/>
        </w:rPr>
        <w:t>тало больше форм, по которым работодатели </w:t>
      </w:r>
      <w:hyperlink r:id="rId6" w:anchor="dst100194" w:history="1">
        <w:r w:rsidR="003F7796" w:rsidRPr="00AE6195">
          <w:rPr>
            <w:color w:val="000000"/>
            <w:sz w:val="30"/>
            <w:szCs w:val="30"/>
          </w:rPr>
          <w:t>передают информацию</w:t>
        </w:r>
      </w:hyperlink>
      <w:r w:rsidR="003F7796">
        <w:rPr>
          <w:color w:val="000000"/>
          <w:sz w:val="30"/>
          <w:szCs w:val="30"/>
        </w:rPr>
        <w:t> в службу занятости. В отдельных отчетах </w:t>
      </w:r>
      <w:hyperlink r:id="rId7" w:anchor="dst100010" w:history="1">
        <w:r w:rsidR="003F7796" w:rsidRPr="00AE6195">
          <w:rPr>
            <w:color w:val="000000"/>
            <w:sz w:val="30"/>
            <w:szCs w:val="30"/>
          </w:rPr>
          <w:t>нужно представлять</w:t>
        </w:r>
      </w:hyperlink>
      <w:r w:rsidR="003F7796">
        <w:rPr>
          <w:color w:val="000000"/>
          <w:sz w:val="30"/>
          <w:szCs w:val="30"/>
        </w:rPr>
        <w:t> данные о введении режима простоя (приостановке производства), об организации дистанционной работы и отпусках без сохранения зарплаты.</w:t>
      </w:r>
      <w:r>
        <w:rPr>
          <w:color w:val="000000"/>
          <w:sz w:val="30"/>
          <w:szCs w:val="30"/>
        </w:rPr>
        <w:t xml:space="preserve"> </w:t>
      </w:r>
      <w:r w:rsidR="003F7796">
        <w:rPr>
          <w:color w:val="000000"/>
          <w:sz w:val="30"/>
          <w:szCs w:val="30"/>
        </w:rPr>
        <w:t xml:space="preserve">Всего форм 8 вместо 5. </w:t>
      </w:r>
    </w:p>
    <w:p w:rsid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E6195">
        <w:rPr>
          <w:color w:val="000000"/>
          <w:sz w:val="30"/>
          <w:szCs w:val="30"/>
        </w:rPr>
        <w:t>Утверждены форм</w:t>
      </w:r>
      <w:r>
        <w:rPr>
          <w:color w:val="000000"/>
          <w:sz w:val="30"/>
          <w:szCs w:val="30"/>
        </w:rPr>
        <w:t>ы</w:t>
      </w:r>
      <w:r w:rsidRPr="00AE6195">
        <w:rPr>
          <w:color w:val="000000"/>
          <w:sz w:val="30"/>
          <w:szCs w:val="30"/>
        </w:rPr>
        <w:t xml:space="preserve"> представления работодателем отчета о</w:t>
      </w:r>
      <w:r>
        <w:rPr>
          <w:color w:val="000000"/>
          <w:sz w:val="30"/>
          <w:szCs w:val="30"/>
        </w:rPr>
        <w:t>:</w:t>
      </w:r>
    </w:p>
    <w:p w:rsidR="00AE6195" w:rsidRP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E6195">
        <w:rPr>
          <w:color w:val="000000"/>
          <w:sz w:val="30"/>
          <w:szCs w:val="30"/>
        </w:rPr>
        <w:t xml:space="preserve"> </w:t>
      </w:r>
      <w:proofErr w:type="gramStart"/>
      <w:r w:rsidRPr="00AE6195">
        <w:rPr>
          <w:color w:val="000000"/>
          <w:sz w:val="30"/>
          <w:szCs w:val="30"/>
        </w:rPr>
        <w:t>принятии</w:t>
      </w:r>
      <w:proofErr w:type="gramEnd"/>
      <w:r w:rsidRPr="00AE6195">
        <w:rPr>
          <w:color w:val="000000"/>
          <w:sz w:val="30"/>
          <w:szCs w:val="30"/>
        </w:rPr>
        <w:t xml:space="preserve">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договоров, согласно приложению N 1;</w:t>
      </w:r>
    </w:p>
    <w:p w:rsidR="00AE6195" w:rsidRP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gramStart"/>
      <w:r w:rsidRPr="00AE6195">
        <w:rPr>
          <w:color w:val="000000"/>
          <w:sz w:val="30"/>
          <w:szCs w:val="30"/>
        </w:rPr>
        <w:t>введении</w:t>
      </w:r>
      <w:proofErr w:type="gramEnd"/>
      <w:r w:rsidRPr="00AE6195">
        <w:rPr>
          <w:color w:val="000000"/>
          <w:sz w:val="30"/>
          <w:szCs w:val="30"/>
        </w:rPr>
        <w:t xml:space="preserve"> режима неполного рабочего дня (смены) и (или) неполной рабочей недели, согласно приложению N 2;</w:t>
      </w:r>
    </w:p>
    <w:p w:rsidR="00AE6195" w:rsidRP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proofErr w:type="gramStart"/>
      <w:r w:rsidRPr="00AE6195">
        <w:rPr>
          <w:color w:val="000000"/>
          <w:sz w:val="30"/>
          <w:szCs w:val="30"/>
        </w:rPr>
        <w:t>введении</w:t>
      </w:r>
      <w:proofErr w:type="gramEnd"/>
      <w:r w:rsidRPr="00AE6195">
        <w:rPr>
          <w:color w:val="000000"/>
          <w:sz w:val="30"/>
          <w:szCs w:val="30"/>
        </w:rPr>
        <w:t xml:space="preserve"> режима простоя (приостановке производства), согласно приложению N 3;</w:t>
      </w:r>
    </w:p>
    <w:p w:rsidR="00AE6195" w:rsidRP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E6195">
        <w:rPr>
          <w:color w:val="000000"/>
          <w:sz w:val="30"/>
          <w:szCs w:val="30"/>
        </w:rPr>
        <w:t>об организации дистанционной (удаленной) работы, согласно приложению N 4;</w:t>
      </w:r>
    </w:p>
    <w:p w:rsidR="00AE6195" w:rsidRP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E6195">
        <w:rPr>
          <w:color w:val="000000"/>
          <w:sz w:val="30"/>
          <w:szCs w:val="30"/>
        </w:rPr>
        <w:t>об отпусках без сохранения заработной платы, согласно приложению N 5;</w:t>
      </w:r>
    </w:p>
    <w:p w:rsidR="00AE6195" w:rsidRP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E6195">
        <w:rPr>
          <w:color w:val="000000"/>
          <w:sz w:val="30"/>
          <w:szCs w:val="30"/>
        </w:rPr>
        <w:t>о применении в отношении работодателя процедур о несостоятельности (банкротстве), согласно приложению N 6;</w:t>
      </w:r>
    </w:p>
    <w:p w:rsidR="00AE6195" w:rsidRP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AE6195">
        <w:rPr>
          <w:color w:val="000000"/>
          <w:sz w:val="30"/>
          <w:szCs w:val="30"/>
        </w:rPr>
        <w:t xml:space="preserve">о наличии созданных или выделенных рабочих мест </w:t>
      </w:r>
      <w:proofErr w:type="gramStart"/>
      <w:r w:rsidRPr="00AE6195">
        <w:rPr>
          <w:color w:val="000000"/>
          <w:sz w:val="30"/>
          <w:szCs w:val="30"/>
        </w:rPr>
        <w:t>для трудоустройства инвалидов в соответствии с установленной квотой для приема на работу</w:t>
      </w:r>
      <w:proofErr w:type="gramEnd"/>
      <w:r w:rsidRPr="00AE6195">
        <w:rPr>
          <w:color w:val="000000"/>
          <w:sz w:val="30"/>
          <w:szCs w:val="30"/>
        </w:rP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согласно приложению N 7;</w:t>
      </w:r>
    </w:p>
    <w:p w:rsidR="00AE6195" w:rsidRDefault="00AE6195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Также утверждена </w:t>
      </w:r>
      <w:r w:rsidRPr="00AE6195">
        <w:rPr>
          <w:color w:val="000000"/>
          <w:sz w:val="30"/>
          <w:szCs w:val="30"/>
        </w:rPr>
        <w:t>форм</w:t>
      </w:r>
      <w:r>
        <w:rPr>
          <w:color w:val="000000"/>
          <w:sz w:val="30"/>
          <w:szCs w:val="30"/>
        </w:rPr>
        <w:t>а</w:t>
      </w:r>
      <w:r w:rsidRPr="00AE6195">
        <w:rPr>
          <w:color w:val="000000"/>
          <w:sz w:val="30"/>
          <w:szCs w:val="30"/>
        </w:rPr>
        <w:t xml:space="preserve"> представления работодателем информации, необходимой для осуществления деятельности по профессиональной реабилитации и содействию занятости инвалидов, согласно приложению N 8.".</w:t>
      </w: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Style w:val="a3"/>
          <w:rFonts w:ascii="Arial" w:hAnsi="Arial" w:cs="Arial"/>
          <w:color w:val="000000"/>
          <w:kern w:val="36"/>
          <w:sz w:val="30"/>
          <w:szCs w:val="30"/>
        </w:rPr>
        <w:t>С 7 февраля 2023 года ужесточили наказание за нарушение правил поведения в суде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Повышены штрафы за неисполнение распоряжения судьи или пристава прекратить нарушать установленный в суде порядок. За неисполнение законного распоряжения судьи о прекращении действий, нарушающих установленные в суде правила штраф увеличен и составляет </w:t>
      </w:r>
      <w:r w:rsidRPr="00090949">
        <w:rPr>
          <w:color w:val="000000"/>
          <w:sz w:val="30"/>
          <w:szCs w:val="30"/>
        </w:rPr>
        <w:t>от одной тысячи до трех тысяч рублей</w:t>
      </w:r>
      <w:r>
        <w:rPr>
          <w:color w:val="000000"/>
          <w:sz w:val="30"/>
          <w:szCs w:val="30"/>
        </w:rPr>
        <w:t>.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Введено наказание за повторное нарушение. </w:t>
      </w:r>
      <w:r w:rsidRPr="00090949">
        <w:rPr>
          <w:color w:val="000000"/>
          <w:sz w:val="30"/>
          <w:szCs w:val="30"/>
        </w:rPr>
        <w:t xml:space="preserve">Повторное совершение </w:t>
      </w:r>
      <w:proofErr w:type="gramStart"/>
      <w:r w:rsidRPr="00090949">
        <w:rPr>
          <w:color w:val="000000"/>
          <w:sz w:val="30"/>
          <w:szCs w:val="30"/>
        </w:rPr>
        <w:t xml:space="preserve">административного правонарушения, предусмотренного частью 1 или 2 </w:t>
      </w:r>
      <w:r>
        <w:rPr>
          <w:color w:val="000000"/>
          <w:sz w:val="30"/>
          <w:szCs w:val="30"/>
        </w:rPr>
        <w:t xml:space="preserve">статьи 17.3 КоАП РФ </w:t>
      </w:r>
      <w:r w:rsidRPr="00090949">
        <w:rPr>
          <w:color w:val="000000"/>
          <w:sz w:val="30"/>
          <w:szCs w:val="30"/>
        </w:rPr>
        <w:t>влечет</w:t>
      </w:r>
      <w:proofErr w:type="gramEnd"/>
      <w:r w:rsidRPr="00090949">
        <w:rPr>
          <w:color w:val="000000"/>
          <w:sz w:val="30"/>
          <w:szCs w:val="30"/>
        </w:rPr>
        <w:t xml:space="preserve"> наложение административного штрафа в размере от трех тысяч до пяти тысяч рублей или административный арест на срок до пятнадцати суток</w:t>
      </w:r>
      <w:r>
        <w:rPr>
          <w:color w:val="000000"/>
          <w:sz w:val="30"/>
          <w:szCs w:val="30"/>
        </w:rPr>
        <w:t>.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E1456A" w:rsidRPr="00AE6195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1E47A2" w:rsidRPr="00AE6195" w:rsidRDefault="001E47A2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Style w:val="a3"/>
          <w:rFonts w:ascii="Arial" w:hAnsi="Arial" w:cs="Arial"/>
          <w:color w:val="000000"/>
          <w:kern w:val="36"/>
          <w:sz w:val="30"/>
          <w:szCs w:val="30"/>
        </w:rPr>
        <w:t>С 1 сентября 2023 года закрепили возможность проводить медосмотры работников дистанционно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E1456A" w:rsidRPr="005F73A7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hyperlink r:id="rId8" w:history="1">
        <w:r w:rsidRPr="0086091F">
          <w:rPr>
            <w:color w:val="000000"/>
            <w:sz w:val="30"/>
            <w:szCs w:val="30"/>
          </w:rPr>
          <w:t>Федеральным законом от 29.12.2022 N 629-ФЗ внесены изменения  в статью 46 Федерального закона "Об основах охраны здоровья граждан в Российской Федерации" и статью 23 Федерального закона "О безопасности дорожного движения"</w:t>
        </w:r>
      </w:hyperlink>
      <w:r>
        <w:rPr>
          <w:color w:val="000000"/>
          <w:sz w:val="30"/>
          <w:szCs w:val="30"/>
        </w:rPr>
        <w:t>.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Можно </w:t>
      </w:r>
      <w:hyperlink r:id="rId9" w:anchor="dst100014" w:history="1">
        <w:r w:rsidRPr="0086091F">
          <w:rPr>
            <w:color w:val="000000"/>
            <w:sz w:val="30"/>
            <w:szCs w:val="30"/>
          </w:rPr>
          <w:t>удаленно провести</w:t>
        </w:r>
      </w:hyperlink>
      <w:r>
        <w:rPr>
          <w:color w:val="000000"/>
          <w:sz w:val="30"/>
          <w:szCs w:val="30"/>
        </w:rPr>
        <w:t xml:space="preserve"> медосмотр до, после и в течение рабочего дня (смены, рейса). Для этого используют </w:t>
      </w:r>
      <w:proofErr w:type="spellStart"/>
      <w:r>
        <w:rPr>
          <w:color w:val="000000"/>
          <w:sz w:val="30"/>
          <w:szCs w:val="30"/>
        </w:rPr>
        <w:t>медизделия</w:t>
      </w:r>
      <w:proofErr w:type="spellEnd"/>
      <w:r>
        <w:rPr>
          <w:color w:val="000000"/>
          <w:sz w:val="30"/>
          <w:szCs w:val="30"/>
        </w:rPr>
        <w:t>, которые дистанционно передают информацию о состоянии здоровья. Работники </w:t>
      </w:r>
      <w:hyperlink r:id="rId10" w:anchor="dst100014" w:history="1">
        <w:r w:rsidRPr="0086091F">
          <w:rPr>
            <w:color w:val="000000"/>
            <w:sz w:val="30"/>
            <w:szCs w:val="30"/>
          </w:rPr>
          <w:t>должны пройти</w:t>
        </w:r>
      </w:hyperlink>
      <w:r>
        <w:rPr>
          <w:color w:val="000000"/>
          <w:sz w:val="30"/>
          <w:szCs w:val="30"/>
        </w:rPr>
        <w:t> идентификацию личности.</w:t>
      </w:r>
    </w:p>
    <w:p w:rsidR="0086091F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Дополнительно такие сотрудники 2 раза в год очно </w:t>
      </w:r>
      <w:hyperlink r:id="rId11" w:anchor="dst100016" w:history="1">
        <w:r w:rsidRPr="0086091F">
          <w:rPr>
            <w:color w:val="000000"/>
            <w:sz w:val="30"/>
            <w:szCs w:val="30"/>
          </w:rPr>
          <w:t>обязаны проходить</w:t>
        </w:r>
      </w:hyperlink>
      <w:r>
        <w:rPr>
          <w:color w:val="000000"/>
          <w:sz w:val="30"/>
          <w:szCs w:val="30"/>
        </w:rPr>
        <w:t> исследования на наличие в организме наркотиков, психотропных веществ и их метаболитов.</w:t>
      </w: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Pr="0086091F" w:rsidRDefault="00E1456A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Style w:val="a3"/>
          <w:rFonts w:ascii="Arial" w:hAnsi="Arial" w:cs="Arial"/>
          <w:color w:val="000000"/>
          <w:kern w:val="36"/>
          <w:sz w:val="30"/>
          <w:szCs w:val="30"/>
        </w:rPr>
      </w:pPr>
      <w:r>
        <w:rPr>
          <w:rStyle w:val="a3"/>
          <w:rFonts w:ascii="Arial" w:hAnsi="Arial" w:cs="Arial"/>
          <w:color w:val="000000"/>
          <w:kern w:val="36"/>
          <w:sz w:val="30"/>
          <w:szCs w:val="30"/>
        </w:rPr>
        <w:lastRenderedPageBreak/>
        <w:t xml:space="preserve">С 1 сентября 2023 года вступят в силу новые правила и типовые нормы выдачи </w:t>
      </w:r>
      <w:proofErr w:type="gramStart"/>
      <w:r>
        <w:rPr>
          <w:rStyle w:val="a3"/>
          <w:rFonts w:ascii="Arial" w:hAnsi="Arial" w:cs="Arial"/>
          <w:color w:val="000000"/>
          <w:kern w:val="36"/>
          <w:sz w:val="30"/>
          <w:szCs w:val="30"/>
        </w:rPr>
        <w:t>СИЗ</w:t>
      </w:r>
      <w:proofErr w:type="gramEnd"/>
      <w:r>
        <w:rPr>
          <w:rStyle w:val="a3"/>
          <w:rFonts w:ascii="Arial" w:hAnsi="Arial" w:cs="Arial"/>
          <w:color w:val="000000"/>
          <w:kern w:val="36"/>
          <w:sz w:val="30"/>
          <w:szCs w:val="30"/>
        </w:rPr>
        <w:t xml:space="preserve"> и смывающих средств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hyperlink r:id="rId12" w:anchor="dst100017" w:history="1">
        <w:proofErr w:type="gramStart"/>
        <w:r w:rsidRPr="001E47A2">
          <w:rPr>
            <w:color w:val="000000"/>
            <w:sz w:val="30"/>
            <w:szCs w:val="30"/>
          </w:rPr>
          <w:t>Приказ</w:t>
        </w:r>
      </w:hyperlink>
      <w:r>
        <w:rPr>
          <w:color w:val="000000"/>
          <w:sz w:val="30"/>
          <w:szCs w:val="30"/>
        </w:rPr>
        <w:t>ами</w:t>
      </w:r>
      <w:proofErr w:type="gramEnd"/>
      <w:r>
        <w:rPr>
          <w:color w:val="000000"/>
          <w:sz w:val="30"/>
          <w:szCs w:val="30"/>
        </w:rPr>
        <w:t xml:space="preserve">  Минтруда России от 29.10.2021 N 766н и от 29.10.2021 N 767н утверждены правила обеспечения работников средствами индивидуальной защиты и смывающими средствами и единые типовые нормы выдачи средств индивидуальной защиты и смывающих средств.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Выдавать </w:t>
      </w:r>
      <w:proofErr w:type="gramStart"/>
      <w:r>
        <w:rPr>
          <w:color w:val="000000"/>
          <w:sz w:val="30"/>
          <w:szCs w:val="30"/>
        </w:rPr>
        <w:t>СИЗ</w:t>
      </w:r>
      <w:proofErr w:type="gramEnd"/>
      <w:r>
        <w:rPr>
          <w:color w:val="000000"/>
          <w:sz w:val="30"/>
          <w:szCs w:val="30"/>
        </w:rPr>
        <w:t xml:space="preserve"> и смывающие средства </w:t>
      </w:r>
      <w:hyperlink r:id="rId13" w:anchor="dst100023" w:history="1">
        <w:r w:rsidRPr="001E47A2">
          <w:rPr>
            <w:color w:val="000000"/>
            <w:sz w:val="30"/>
            <w:szCs w:val="30"/>
          </w:rPr>
          <w:t>нужно</w:t>
        </w:r>
      </w:hyperlink>
      <w:r>
        <w:rPr>
          <w:color w:val="000000"/>
          <w:sz w:val="30"/>
          <w:szCs w:val="30"/>
        </w:rPr>
        <w:t> на основании </w:t>
      </w:r>
      <w:hyperlink r:id="rId14" w:anchor="dst100006" w:history="1">
        <w:r w:rsidRPr="001E47A2">
          <w:rPr>
            <w:color w:val="000000"/>
            <w:sz w:val="30"/>
            <w:szCs w:val="30"/>
          </w:rPr>
          <w:t>единых типовых норм</w:t>
        </w:r>
      </w:hyperlink>
      <w:r>
        <w:rPr>
          <w:color w:val="000000"/>
          <w:sz w:val="30"/>
          <w:szCs w:val="30"/>
        </w:rPr>
        <w:t xml:space="preserve">. При этом необходимо учесть результаты СОУТ и оценки </w:t>
      </w:r>
      <w:proofErr w:type="spellStart"/>
      <w:r>
        <w:rPr>
          <w:color w:val="000000"/>
          <w:sz w:val="30"/>
          <w:szCs w:val="30"/>
        </w:rPr>
        <w:t>профрисков</w:t>
      </w:r>
      <w:proofErr w:type="spellEnd"/>
      <w:r>
        <w:rPr>
          <w:color w:val="000000"/>
          <w:sz w:val="30"/>
          <w:szCs w:val="30"/>
        </w:rPr>
        <w:t>, а также мнение профсоюза или иного представительного органа работников (при наличии).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 31 декабря 2024 года </w:t>
      </w:r>
      <w:hyperlink r:id="rId15" w:anchor="dst100024" w:history="1">
        <w:r w:rsidRPr="001E47A2">
          <w:rPr>
            <w:color w:val="000000"/>
            <w:sz w:val="30"/>
            <w:szCs w:val="30"/>
          </w:rPr>
          <w:t>можно предоставлять</w:t>
        </w:r>
      </w:hyperlink>
      <w:r>
        <w:rPr>
          <w:color w:val="000000"/>
          <w:sz w:val="30"/>
          <w:szCs w:val="30"/>
        </w:rPr>
        <w:t> </w:t>
      </w:r>
      <w:proofErr w:type="gramStart"/>
      <w:r>
        <w:rPr>
          <w:color w:val="000000"/>
          <w:sz w:val="30"/>
          <w:szCs w:val="30"/>
        </w:rPr>
        <w:t>СИЗ</w:t>
      </w:r>
      <w:proofErr w:type="gramEnd"/>
      <w:r>
        <w:rPr>
          <w:color w:val="000000"/>
          <w:sz w:val="30"/>
          <w:szCs w:val="30"/>
        </w:rPr>
        <w:t xml:space="preserve"> по прежним </w:t>
      </w:r>
      <w:hyperlink r:id="rId16" w:history="1">
        <w:r w:rsidRPr="001E47A2">
          <w:rPr>
            <w:color w:val="000000"/>
            <w:sz w:val="30"/>
            <w:szCs w:val="30"/>
          </w:rPr>
          <w:t>типовым нормам</w:t>
        </w:r>
      </w:hyperlink>
      <w:r>
        <w:rPr>
          <w:color w:val="000000"/>
          <w:sz w:val="30"/>
          <w:szCs w:val="30"/>
        </w:rPr>
        <w:t>.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2F1D92" w:rsidRDefault="002F1D92" w:rsidP="00AE6195">
      <w:pPr>
        <w:pStyle w:val="no-inden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:rsidR="00730996" w:rsidRDefault="00730996" w:rsidP="002F1D92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  <w:sz w:val="30"/>
          <w:szCs w:val="30"/>
        </w:rPr>
      </w:pPr>
      <w:r>
        <w:rPr>
          <w:rStyle w:val="a3"/>
          <w:rFonts w:ascii="Arial" w:hAnsi="Arial" w:cs="Arial"/>
          <w:color w:val="000000"/>
          <w:kern w:val="36"/>
          <w:sz w:val="30"/>
          <w:szCs w:val="30"/>
        </w:rPr>
        <w:t>С 1 сентября 2023 года вступают в силу специальные основания для запрета управления легковым такси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 1 сентября 2023 (за исключением отдельных положений) вступает в силу Федеральный </w:t>
      </w:r>
      <w:hyperlink r:id="rId17" w:anchor="dst100242" w:history="1">
        <w:r w:rsidRPr="007F754C">
          <w:rPr>
            <w:color w:val="000000"/>
          </w:rPr>
          <w:t>закон</w:t>
        </w:r>
      </w:hyperlink>
      <w:r>
        <w:rPr>
          <w:color w:val="000000"/>
          <w:sz w:val="30"/>
          <w:szCs w:val="30"/>
        </w:rPr>
        <w:t> от 29.12.2022 N 580-ФЗ, согласно которому нельзя допускать к управлению такси тех, кто отвечает хотя бы одному из таких критериев: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у водителя на день до перевозки </w:t>
      </w:r>
      <w:hyperlink r:id="rId18" w:anchor="dst100246" w:history="1">
        <w:r w:rsidRPr="007F754C">
          <w:rPr>
            <w:color w:val="000000"/>
            <w:sz w:val="30"/>
            <w:szCs w:val="30"/>
          </w:rPr>
          <w:t>есть более 3 неуплаченных штрафов</w:t>
        </w:r>
      </w:hyperlink>
      <w:r>
        <w:rPr>
          <w:color w:val="000000"/>
          <w:sz w:val="30"/>
          <w:szCs w:val="30"/>
        </w:rPr>
        <w:t> за нарушения в области дорожного движения. Исключение - случаи, когда сроки уплаты штрафов истекли;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он </w:t>
      </w:r>
      <w:hyperlink r:id="rId19" w:anchor="dst100244" w:history="1">
        <w:r w:rsidRPr="007F754C">
          <w:rPr>
            <w:color w:val="000000"/>
            <w:sz w:val="30"/>
            <w:szCs w:val="30"/>
          </w:rPr>
          <w:t>не прошел аттестацию</w:t>
        </w:r>
      </w:hyperlink>
      <w:r>
        <w:rPr>
          <w:color w:val="000000"/>
          <w:sz w:val="30"/>
          <w:szCs w:val="30"/>
        </w:rPr>
        <w:t> на знание того, где в регионе находятся объекты транспортной инфраструктуры, культурного наследия и спорта, медицинские и образовательные организации и т.д.;</w:t>
      </w:r>
    </w:p>
    <w:p w:rsidR="00E1456A" w:rsidRDefault="00E1456A" w:rsidP="00E1456A">
      <w:pPr>
        <w:pStyle w:val="no-ind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его </w:t>
      </w:r>
      <w:hyperlink r:id="rId20" w:anchor="dst100243" w:history="1">
        <w:r w:rsidRPr="007F754C">
          <w:rPr>
            <w:color w:val="000000"/>
            <w:sz w:val="30"/>
            <w:szCs w:val="30"/>
          </w:rPr>
          <w:t>повторно лишили прав</w:t>
        </w:r>
      </w:hyperlink>
      <w:r>
        <w:rPr>
          <w:color w:val="000000"/>
          <w:sz w:val="30"/>
          <w:szCs w:val="30"/>
        </w:rPr>
        <w:t> и (или) арестовали за административные нарушения в сфере дорожного движения. Это произошло до того, как истек год со дня окончания предыдущего срока такого наказания.</w:t>
      </w:r>
    </w:p>
    <w:p w:rsidR="00E1456A" w:rsidRPr="002F1D92" w:rsidRDefault="00E1456A" w:rsidP="002F1D92">
      <w:pPr>
        <w:pStyle w:val="no-indent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bookmarkStart w:id="0" w:name="_GoBack"/>
      <w:bookmarkEnd w:id="0"/>
    </w:p>
    <w:sectPr w:rsidR="00E1456A" w:rsidRPr="002F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9"/>
    <w:rsid w:val="00090949"/>
    <w:rsid w:val="001E47A2"/>
    <w:rsid w:val="002F1D92"/>
    <w:rsid w:val="003B0ED3"/>
    <w:rsid w:val="003F7796"/>
    <w:rsid w:val="00501DB6"/>
    <w:rsid w:val="00730996"/>
    <w:rsid w:val="007F754C"/>
    <w:rsid w:val="0086091F"/>
    <w:rsid w:val="00AE6195"/>
    <w:rsid w:val="00BE1BE8"/>
    <w:rsid w:val="00E1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09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0949"/>
    <w:rPr>
      <w:b/>
      <w:bCs/>
    </w:rPr>
  </w:style>
  <w:style w:type="character" w:styleId="a4">
    <w:name w:val="Hyperlink"/>
    <w:basedOn w:val="a0"/>
    <w:uiPriority w:val="99"/>
    <w:semiHidden/>
    <w:unhideWhenUsed/>
    <w:rsid w:val="00090949"/>
    <w:rPr>
      <w:color w:val="0000FF"/>
      <w:u w:val="single"/>
    </w:rPr>
  </w:style>
  <w:style w:type="paragraph" w:customStyle="1" w:styleId="aligncenter">
    <w:name w:val="align_center"/>
    <w:basedOn w:val="a"/>
    <w:rsid w:val="0009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09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F1D92"/>
    <w:pPr>
      <w:widowControl w:val="0"/>
      <w:suppressAutoHyphens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E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09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0949"/>
    <w:rPr>
      <w:b/>
      <w:bCs/>
    </w:rPr>
  </w:style>
  <w:style w:type="character" w:styleId="a4">
    <w:name w:val="Hyperlink"/>
    <w:basedOn w:val="a0"/>
    <w:uiPriority w:val="99"/>
    <w:semiHidden/>
    <w:unhideWhenUsed/>
    <w:rsid w:val="00090949"/>
    <w:rPr>
      <w:color w:val="0000FF"/>
      <w:u w:val="single"/>
    </w:rPr>
  </w:style>
  <w:style w:type="paragraph" w:customStyle="1" w:styleId="aligncenter">
    <w:name w:val="align_center"/>
    <w:basedOn w:val="a"/>
    <w:rsid w:val="0009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09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2F1D92"/>
    <w:pPr>
      <w:widowControl w:val="0"/>
      <w:suppressAutoHyphens/>
      <w:spacing w:after="0" w:line="240" w:lineRule="auto"/>
    </w:pPr>
    <w:rPr>
      <w:rFonts w:ascii="Courier New" w:eastAsiaTheme="minorEastAsia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E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6191/" TargetMode="External"/><Relationship Id="rId13" Type="http://schemas.openxmlformats.org/officeDocument/2006/relationships/hyperlink" Target="https://www.consultant.ru/document/cons_doc_LAW_405210/2db7ee6639b0c482c76c68f9336dd728e95bf36e/" TargetMode="External"/><Relationship Id="rId18" Type="http://schemas.openxmlformats.org/officeDocument/2006/relationships/hyperlink" Target="https://www.consultant.ru/document/cons_doc_LAW_436124/e6e002df79376313da82f5dd4a3d24047cf5e40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onsultant.ru/document/cons_doc_LAW_435527/48f1136352c242b32b09897c34bf1cbc38877c48/" TargetMode="External"/><Relationship Id="rId12" Type="http://schemas.openxmlformats.org/officeDocument/2006/relationships/hyperlink" Target="https://www.consultant.ru/document/cons_doc_LAW_405210/b70581156098b5db26651feb5214b3d7a11fed55/" TargetMode="External"/><Relationship Id="rId17" Type="http://schemas.openxmlformats.org/officeDocument/2006/relationships/hyperlink" Target="https://www.consultant.ru/document/cons_doc_LAW_436124/e6e002df79376313da82f5dd4a3d24047cf5e40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document/cons_doc_LAW_85894/" TargetMode="External"/><Relationship Id="rId20" Type="http://schemas.openxmlformats.org/officeDocument/2006/relationships/hyperlink" Target="https://www.consultant.ru/document/cons_doc_LAW_436124/e6e002df79376313da82f5dd4a3d24047cf5e4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2038/b219c6607350ec08ecf1bdac551d121bdb38ae9d/" TargetMode="External"/><Relationship Id="rId11" Type="http://schemas.openxmlformats.org/officeDocument/2006/relationships/hyperlink" Target="https://www.consultant.ru/document/cons_doc_LAW_436191/3d0cac60971a511280cbba229d9b6329c07731f7/" TargetMode="External"/><Relationship Id="rId5" Type="http://schemas.openxmlformats.org/officeDocument/2006/relationships/hyperlink" Target="https://www.consultant.ru/document/cons_doc_LAW_435527/" TargetMode="External"/><Relationship Id="rId15" Type="http://schemas.openxmlformats.org/officeDocument/2006/relationships/hyperlink" Target="https://www.consultant.ru/document/cons_doc_LAW_405210/2db7ee6639b0c482c76c68f9336dd728e95bf36e/" TargetMode="External"/><Relationship Id="rId10" Type="http://schemas.openxmlformats.org/officeDocument/2006/relationships/hyperlink" Target="https://www.consultant.ru/document/cons_doc_LAW_436191/3d0cac60971a511280cbba229d9b6329c07731f7/" TargetMode="External"/><Relationship Id="rId19" Type="http://schemas.openxmlformats.org/officeDocument/2006/relationships/hyperlink" Target="https://www.consultant.ru/document/cons_doc_LAW_436124/e6e002df79376313da82f5dd4a3d24047cf5e4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6191/3d0cac60971a511280cbba229d9b6329c07731f7/" TargetMode="External"/><Relationship Id="rId14" Type="http://schemas.openxmlformats.org/officeDocument/2006/relationships/hyperlink" Target="https://www.consultant.ru/document/cons_doc_LAW_405226/2ff7a8c72de3994f30496a0ccbb1ddafdaddf51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2023-03-02T01:22:00Z</cp:lastPrinted>
  <dcterms:created xsi:type="dcterms:W3CDTF">2023-03-05T23:36:00Z</dcterms:created>
  <dcterms:modified xsi:type="dcterms:W3CDTF">2023-03-05T23:36:00Z</dcterms:modified>
</cp:coreProperties>
</file>