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B" w:rsidRDefault="00CA0ABB" w:rsidP="00CA0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CA0ABB" w:rsidRDefault="00CA0ABB" w:rsidP="00CA0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CA0ABB" w:rsidRDefault="00CA0ABB" w:rsidP="00CA0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0ABB" w:rsidRDefault="00CA0ABB" w:rsidP="00CA0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BB" w:rsidRDefault="00CA0ABB" w:rsidP="00CA0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0ABB" w:rsidRDefault="00CA0ABB" w:rsidP="00CA0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BB" w:rsidRDefault="006C6194" w:rsidP="00CA0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CA0ABB">
        <w:rPr>
          <w:rFonts w:ascii="Times New Roman" w:hAnsi="Times New Roman" w:cs="Times New Roman"/>
          <w:b/>
          <w:sz w:val="28"/>
          <w:szCs w:val="28"/>
        </w:rPr>
        <w:t>апреля 2023  года</w:t>
      </w:r>
      <w:r w:rsidR="00CA0ABB">
        <w:rPr>
          <w:rFonts w:ascii="Times New Roman" w:hAnsi="Times New Roman" w:cs="Times New Roman"/>
          <w:b/>
          <w:sz w:val="28"/>
          <w:szCs w:val="28"/>
        </w:rPr>
        <w:tab/>
      </w:r>
      <w:r w:rsidR="00CA0ABB">
        <w:rPr>
          <w:rFonts w:ascii="Times New Roman" w:hAnsi="Times New Roman" w:cs="Times New Roman"/>
          <w:b/>
          <w:sz w:val="28"/>
          <w:szCs w:val="28"/>
        </w:rPr>
        <w:tab/>
      </w:r>
      <w:r w:rsidR="00CA0ABB">
        <w:rPr>
          <w:rFonts w:ascii="Times New Roman" w:hAnsi="Times New Roman" w:cs="Times New Roman"/>
          <w:b/>
          <w:sz w:val="28"/>
          <w:szCs w:val="28"/>
        </w:rPr>
        <w:tab/>
      </w:r>
      <w:r w:rsidR="00CA0ABB">
        <w:rPr>
          <w:rFonts w:ascii="Times New Roman" w:hAnsi="Times New Roman" w:cs="Times New Roman"/>
          <w:b/>
          <w:sz w:val="28"/>
          <w:szCs w:val="28"/>
        </w:rPr>
        <w:tab/>
      </w:r>
      <w:r w:rsidR="00CA0AB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№ 59</w:t>
      </w:r>
    </w:p>
    <w:p w:rsidR="00CA0ABB" w:rsidRDefault="00CA0ABB" w:rsidP="00CA0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BB" w:rsidRDefault="00CA0ABB" w:rsidP="00CA0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CA0ABB" w:rsidRDefault="00CA0ABB" w:rsidP="00CA0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части полномочий сельским поселением «Ленинское»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от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края» на 2023 год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A0ABB" w:rsidRDefault="00CA0ABB" w:rsidP="00CA0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ABB" w:rsidRDefault="00CA0ABB" w:rsidP="00CA0A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сельского поселения «Ленинское», повышения уровня жизни населения, рассмотрев решение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22 от 22.03.2023 года «О передаче части полномочий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сельскому поселению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2023 год», в соответствии с п. 2 ст. 8 Устава сельского поселения «Ленинское» принятого решением Совета сельского поселения «Ленинское» № 53 от 02.04.2018 года, с внесенными изменениями и дополнениями, Совет сельского поселения «Ленинское» решил:</w:t>
      </w:r>
      <w:proofErr w:type="gramEnd"/>
    </w:p>
    <w:p w:rsidR="00CA0ABB" w:rsidRDefault="00CA0ABB" w:rsidP="00CA0ABB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осуществление части полномочий сельскому поселению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решению вопросов местного значения на 2023 год, установленных  пунктом 26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CA0ABB" w:rsidRDefault="00CA0ABB" w:rsidP="00CA0ABB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Дать согласие главе сельского поселения «Ленинское» Романовой Т.И. на заключение соглашения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решению вопросов местного значения на 2023 год установленных пунктом 26 статьи 14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№131-ФЗ от 06.10.2003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CA0ABB" w:rsidRDefault="00CA0ABB" w:rsidP="00CA0ABB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и вступает в силу с момента его официального опубликования.</w:t>
      </w:r>
      <w:bookmarkStart w:id="0" w:name="_GoBack"/>
      <w:bookmarkEnd w:id="0"/>
    </w:p>
    <w:p w:rsidR="00CA0ABB" w:rsidRDefault="00CA0ABB" w:rsidP="00CA0ABB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CA0ABB" w:rsidRDefault="00CA0ABB" w:rsidP="00CA0ABB">
      <w:pPr>
        <w:pStyle w:val="a3"/>
        <w:ind w:left="510"/>
        <w:jc w:val="both"/>
        <w:rPr>
          <w:sz w:val="28"/>
          <w:szCs w:val="28"/>
        </w:rPr>
      </w:pPr>
    </w:p>
    <w:p w:rsidR="00CA0ABB" w:rsidRDefault="00CA0ABB" w:rsidP="00CA0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AA2410" w:rsidRDefault="00AA2410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Default="002B6A95"/>
    <w:p w:rsidR="002B6A95" w:rsidRPr="002B6A95" w:rsidRDefault="002B6A95" w:rsidP="002B6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2B6A95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СОГЛАШЕНИЕ</w:t>
      </w:r>
      <w:r w:rsidRPr="002B6A9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01-02</w:t>
      </w:r>
      <w:r w:rsidRPr="002B6A95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/</w:t>
      </w:r>
      <w:r w:rsidRPr="002B6A9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2023</w:t>
      </w:r>
    </w:p>
    <w:p w:rsidR="002B6A95" w:rsidRPr="002B6A95" w:rsidRDefault="002B6A95" w:rsidP="002B6A95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2B6A95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2B6A95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2B6A9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B6A95" w:rsidRPr="002B6A95" w:rsidRDefault="002B6A95" w:rsidP="002B6A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2B6A95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ab/>
      </w:r>
      <w:r w:rsidRPr="002B6A95">
        <w:rPr>
          <w:rFonts w:ascii="Times New Roman" w:hAnsi="Times New Roman" w:cs="Times New Roman"/>
          <w:sz w:val="28"/>
          <w:szCs w:val="28"/>
        </w:rPr>
        <w:tab/>
      </w:r>
      <w:r w:rsidRPr="002B6A95">
        <w:rPr>
          <w:rFonts w:ascii="Times New Roman" w:hAnsi="Times New Roman" w:cs="Times New Roman"/>
          <w:sz w:val="28"/>
          <w:szCs w:val="28"/>
        </w:rPr>
        <w:tab/>
      </w:r>
      <w:r w:rsidRPr="002B6A95">
        <w:rPr>
          <w:rFonts w:ascii="Times New Roman" w:hAnsi="Times New Roman" w:cs="Times New Roman"/>
          <w:sz w:val="28"/>
          <w:szCs w:val="28"/>
        </w:rPr>
        <w:tab/>
      </w:r>
      <w:r w:rsidRPr="002B6A95">
        <w:rPr>
          <w:rFonts w:ascii="Times New Roman" w:hAnsi="Times New Roman" w:cs="Times New Roman"/>
          <w:sz w:val="28"/>
          <w:szCs w:val="28"/>
        </w:rPr>
        <w:tab/>
      </w:r>
      <w:r w:rsidRPr="002B6A95">
        <w:rPr>
          <w:rFonts w:ascii="Times New Roman" w:hAnsi="Times New Roman" w:cs="Times New Roman"/>
          <w:sz w:val="28"/>
          <w:szCs w:val="28"/>
        </w:rPr>
        <w:tab/>
      </w:r>
      <w:r w:rsidRPr="002B6A95">
        <w:rPr>
          <w:rFonts w:ascii="Times New Roman" w:hAnsi="Times New Roman" w:cs="Times New Roman"/>
          <w:sz w:val="28"/>
          <w:szCs w:val="28"/>
        </w:rPr>
        <w:tab/>
        <w:t xml:space="preserve">« </w:t>
      </w:r>
      <w:r w:rsidRPr="002B6A95">
        <w:rPr>
          <w:rFonts w:ascii="Times New Roman" w:hAnsi="Times New Roman" w:cs="Times New Roman"/>
          <w:sz w:val="28"/>
          <w:szCs w:val="28"/>
          <w:u w:val="single"/>
        </w:rPr>
        <w:t>22»</w:t>
      </w:r>
      <w:r w:rsidRPr="002B6A95">
        <w:rPr>
          <w:rFonts w:ascii="Times New Roman" w:hAnsi="Times New Roman" w:cs="Times New Roman"/>
          <w:sz w:val="28"/>
          <w:szCs w:val="28"/>
        </w:rPr>
        <w:t xml:space="preserve"> марта 2023 г.</w:t>
      </w:r>
    </w:p>
    <w:p w:rsidR="002B6A95" w:rsidRPr="002B6A95" w:rsidRDefault="002B6A95" w:rsidP="002B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A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2B6A95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2B6A9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2B6A95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2B6A95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2B6A95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2B6A95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2B6A95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2B6A95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2B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A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A95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2B6A9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B6A95">
        <w:rPr>
          <w:rFonts w:ascii="Times New Roman" w:hAnsi="Times New Roman" w:cs="Times New Roman"/>
          <w:sz w:val="28"/>
          <w:szCs w:val="28"/>
        </w:rPr>
        <w:t xml:space="preserve"> район», с одной стороны, и </w:t>
      </w:r>
      <w:r w:rsidRPr="002B6A9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  <w:r w:rsidRPr="002B6A95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2B6A95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2B6A95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Pr="002B6A95">
        <w:rPr>
          <w:rFonts w:ascii="Times New Roman" w:hAnsi="Times New Roman" w:cs="Times New Roman"/>
          <w:b/>
          <w:sz w:val="28"/>
          <w:szCs w:val="28"/>
        </w:rPr>
        <w:t>Романовой Татьяной Ивановной</w:t>
      </w:r>
      <w:r w:rsidRPr="002B6A95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2B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A95">
        <w:rPr>
          <w:rFonts w:ascii="Times New Roman" w:hAnsi="Times New Roman" w:cs="Times New Roman"/>
          <w:sz w:val="28"/>
          <w:szCs w:val="28"/>
        </w:rPr>
        <w:t>сельского поселения «Ленинское», с другой стороны, совместно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2B6A95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2B6A95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2B6A95" w:rsidRPr="002B6A95" w:rsidRDefault="002B6A95" w:rsidP="002B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A95" w:rsidRPr="002B6A95" w:rsidRDefault="002B6A95" w:rsidP="002B6A9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B6A95" w:rsidRPr="002B6A95" w:rsidRDefault="002B6A95" w:rsidP="002B6A95">
      <w:pPr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6A95">
        <w:rPr>
          <w:rFonts w:ascii="Times New Roman" w:hAnsi="Times New Roman" w:cs="Times New Roman"/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</w:t>
      </w:r>
      <w:proofErr w:type="spellStart"/>
      <w:r w:rsidRPr="002B6A9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B6A9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(далее - Район) установленных пунктом 26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2B6A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2B6A95" w:rsidRPr="002B6A95" w:rsidRDefault="002B6A95" w:rsidP="002B6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1.1.1. </w:t>
      </w:r>
      <w:r w:rsidRPr="002B6A95">
        <w:rPr>
          <w:rFonts w:ascii="Times New Roman" w:hAnsi="Times New Roman" w:cs="Times New Roman"/>
          <w:b/>
          <w:sz w:val="28"/>
          <w:szCs w:val="28"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2B6A95">
        <w:rPr>
          <w:rFonts w:ascii="Times New Roman" w:hAnsi="Times New Roman" w:cs="Times New Roman"/>
          <w:sz w:val="28"/>
          <w:szCs w:val="28"/>
        </w:rPr>
        <w:t>(п.26 ст.14 ФЗ № 131).</w:t>
      </w:r>
    </w:p>
    <w:p w:rsidR="002B6A95" w:rsidRPr="002B6A95" w:rsidRDefault="002B6A95" w:rsidP="002B6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95">
        <w:rPr>
          <w:rFonts w:ascii="Times New Roman" w:hAnsi="Times New Roman" w:cs="Times New Roman"/>
          <w:bCs/>
          <w:sz w:val="28"/>
          <w:szCs w:val="28"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2B6A95" w:rsidRPr="002B6A95" w:rsidRDefault="002B6A95" w:rsidP="002B6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95">
        <w:rPr>
          <w:rFonts w:ascii="Times New Roman" w:hAnsi="Times New Roman" w:cs="Times New Roman"/>
          <w:bCs/>
          <w:sz w:val="28"/>
          <w:szCs w:val="28"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2B6A95" w:rsidRPr="002B6A95" w:rsidRDefault="002B6A95" w:rsidP="002B6A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</w:t>
      </w:r>
      <w:r w:rsidRPr="002B6A9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B6A95" w:rsidRPr="002B6A95" w:rsidRDefault="002B6A95" w:rsidP="002B6A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2B6A95" w:rsidRPr="002B6A95" w:rsidRDefault="002B6A95" w:rsidP="002B6A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2B6A95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2B6A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2B6A95" w:rsidRPr="002B6A95" w:rsidRDefault="002B6A95" w:rsidP="002B6A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B6A95" w:rsidRPr="002B6A95" w:rsidRDefault="002B6A95" w:rsidP="002B6A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B6A95" w:rsidRPr="002B6A95" w:rsidRDefault="002B6A95" w:rsidP="002B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95" w:rsidRPr="002B6A95" w:rsidRDefault="002B6A95" w:rsidP="002B6A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2B6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2.2.1. отчитываться перед Советом муниципального района «</w:t>
      </w:r>
      <w:proofErr w:type="spellStart"/>
      <w:r w:rsidRPr="002B6A9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B6A9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B6A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A95">
        <w:rPr>
          <w:rFonts w:ascii="Times New Roman" w:hAnsi="Times New Roman" w:cs="Times New Roman"/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2.2.2. перечислять Администрации поселения в порядке, установленном пунктом 3 настоящего Соглашения, финансовые средства (межбюджетные </w:t>
      </w:r>
      <w:r w:rsidRPr="002B6A95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2.3.</w:t>
      </w:r>
      <w:r w:rsidRPr="002B6A95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2B6A95" w:rsidRPr="002B6A95" w:rsidRDefault="002B6A95" w:rsidP="002B6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6A95">
        <w:rPr>
          <w:rFonts w:ascii="Times New Roman" w:eastAsia="Calibri" w:hAnsi="Times New Roman" w:cs="Times New Roman"/>
          <w:sz w:val="28"/>
          <w:szCs w:val="28"/>
          <w:lang w:eastAsia="en-US"/>
        </w:rPr>
        <w:t>2.3.6.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2B6A95" w:rsidRPr="002B6A95" w:rsidRDefault="002B6A95" w:rsidP="002B6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6A95">
        <w:rPr>
          <w:rFonts w:ascii="Times New Roman" w:eastAsia="Calibri" w:hAnsi="Times New Roman" w:cs="Times New Roman"/>
          <w:sz w:val="28"/>
          <w:szCs w:val="28"/>
          <w:lang w:eastAsia="en-US"/>
        </w:rPr>
        <w:t>2.3.7.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2.4.</w:t>
      </w:r>
      <w:r w:rsidRPr="002B6A95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2.4.2.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lastRenderedPageBreak/>
        <w:t>2.4.3.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2.4.4.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2.4.5.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2.4.6.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A95" w:rsidRPr="002B6A95" w:rsidRDefault="002B6A95" w:rsidP="002B6A9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2B6A95" w:rsidRPr="002B6A95" w:rsidRDefault="002B6A95" w:rsidP="002B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2B6A95">
        <w:rPr>
          <w:rFonts w:ascii="Times New Roman" w:hAnsi="Times New Roman" w:cs="Times New Roman"/>
          <w:sz w:val="28"/>
          <w:szCs w:val="28"/>
        </w:rPr>
        <w:t xml:space="preserve"> </w:t>
      </w:r>
      <w:r w:rsidRPr="002B6A95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2B6A95" w:rsidRPr="002B6A95" w:rsidRDefault="002B6A95" w:rsidP="002B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B6A95">
        <w:rPr>
          <w:rFonts w:ascii="Times New Roman" w:hAnsi="Times New Roman" w:cs="Times New Roman"/>
          <w:sz w:val="28"/>
          <w:szCs w:val="28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</w:t>
      </w:r>
      <w:proofErr w:type="spellStart"/>
      <w:r w:rsidRPr="002B6A9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B6A95">
        <w:rPr>
          <w:rFonts w:ascii="Times New Roman" w:hAnsi="Times New Roman" w:cs="Times New Roman"/>
          <w:sz w:val="28"/>
          <w:szCs w:val="28"/>
        </w:rPr>
        <w:t xml:space="preserve"> район» «О передаче части полномочий органом местного самоуправления муниципального района «</w:t>
      </w:r>
      <w:proofErr w:type="spellStart"/>
      <w:r w:rsidRPr="002B6A95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B6A95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органам местного самоуправления сельских поселений на 2023 год» № 22 от 22марта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2B6A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6A95">
        <w:rPr>
          <w:rFonts w:ascii="Times New Roman" w:hAnsi="Times New Roman" w:cs="Times New Roman"/>
          <w:sz w:val="28"/>
          <w:szCs w:val="28"/>
        </w:rPr>
        <w:t xml:space="preserve"> квартале разово в размере 5000 тыс. рублей и в течении </w:t>
      </w:r>
      <w:r w:rsidRPr="002B6A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6A95">
        <w:rPr>
          <w:rFonts w:ascii="Times New Roman" w:hAnsi="Times New Roman" w:cs="Times New Roman"/>
          <w:sz w:val="28"/>
          <w:szCs w:val="28"/>
        </w:rPr>
        <w:t xml:space="preserve"> квартала 5000  тыс. рублей  в срок до 30 числа месяца, следующего за кварталом.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2B6A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</w:t>
      </w:r>
      <w:r w:rsidRPr="002B6A95">
        <w:rPr>
          <w:rFonts w:ascii="Times New Roman" w:hAnsi="Times New Roman" w:cs="Times New Roman"/>
          <w:sz w:val="28"/>
          <w:szCs w:val="28"/>
        </w:rPr>
        <w:lastRenderedPageBreak/>
        <w:t>поселения неустойку в размере 0,01 % от ежемесячной суммы межбюджетных трансфертов.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3.7. </w:t>
      </w:r>
      <w:r w:rsidRPr="002B6A95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b/>
          <w:sz w:val="28"/>
          <w:szCs w:val="28"/>
        </w:rPr>
        <w:t xml:space="preserve">4.Порядок </w:t>
      </w:r>
      <w:proofErr w:type="gramStart"/>
      <w:r w:rsidRPr="002B6A9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B6A95">
        <w:rPr>
          <w:rFonts w:ascii="Times New Roman" w:hAnsi="Times New Roman" w:cs="Times New Roman"/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B6A95" w:rsidRPr="002B6A95" w:rsidRDefault="002B6A95" w:rsidP="002B6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4.1. Администрация района осуществляет </w:t>
      </w:r>
      <w:proofErr w:type="gramStart"/>
      <w:r w:rsidRPr="002B6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A95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4.3. Отчеты утверждаются главой района в течение 20 дней с даты их представления Администрацией поселения.</w:t>
      </w:r>
    </w:p>
    <w:p w:rsidR="002B6A95" w:rsidRPr="002B6A95" w:rsidRDefault="002B6A95" w:rsidP="002B6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b/>
          <w:sz w:val="28"/>
          <w:szCs w:val="28"/>
        </w:rPr>
        <w:t>5.</w:t>
      </w:r>
      <w:r w:rsidRPr="002B6A95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B6A95" w:rsidRPr="002B6A95" w:rsidRDefault="002B6A95" w:rsidP="002B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lastRenderedPageBreak/>
        <w:t xml:space="preserve">5.1. Настоящее Соглашение заключается сроком на 1 год. Срок действия  настоящего Соглашения с «01» января 2023 года по «31» декабря 2023 года. 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5.6. Администрация поселения вправе отказаться от исполнения настоящего Соглашения в следующих случаях: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5.6.1. нарушение Администрацией района сроков предоставления межбюджетных трансфертов и (или) имущества более чем на 3 месяца;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b/>
          <w:sz w:val="28"/>
          <w:szCs w:val="28"/>
        </w:rPr>
        <w:t>6.</w:t>
      </w:r>
      <w:r w:rsidRPr="002B6A95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2B6A95" w:rsidRPr="002B6A95" w:rsidRDefault="002B6A95" w:rsidP="002B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2B6A95" w:rsidRPr="002B6A95" w:rsidRDefault="002B6A95" w:rsidP="002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95">
        <w:rPr>
          <w:rFonts w:ascii="Times New Roman" w:hAnsi="Times New Roman" w:cs="Times New Roman"/>
          <w:sz w:val="28"/>
          <w:szCs w:val="28"/>
        </w:rPr>
        <w:lastRenderedPageBreak/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B6A95" w:rsidRPr="002B6A95" w:rsidRDefault="002B6A95" w:rsidP="002B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5" w:rsidRPr="002B6A95" w:rsidRDefault="002B6A95" w:rsidP="002B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95">
        <w:rPr>
          <w:rFonts w:ascii="Times New Roman" w:hAnsi="Times New Roman" w:cs="Times New Roman"/>
          <w:b/>
          <w:sz w:val="28"/>
          <w:szCs w:val="28"/>
        </w:rPr>
        <w:t>7.</w:t>
      </w:r>
      <w:r w:rsidRPr="002B6A95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2B6A95" w:rsidRPr="002B6A95" w:rsidRDefault="002B6A95" w:rsidP="002B6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2B6A95" w:rsidRPr="002B6A95" w:rsidTr="00903670">
        <w:trPr>
          <w:cantSplit/>
        </w:trPr>
        <w:tc>
          <w:tcPr>
            <w:tcW w:w="5032" w:type="dxa"/>
          </w:tcPr>
          <w:p w:rsidR="002B6A95" w:rsidRPr="002B6A95" w:rsidRDefault="002B6A95" w:rsidP="002B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2B6A95" w:rsidRPr="002B6A95" w:rsidRDefault="002B6A95" w:rsidP="002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2B6A95" w:rsidRPr="002B6A95" w:rsidTr="00903670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2B6A95" w:rsidRPr="002B6A95" w:rsidTr="0090367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A95" w:rsidRPr="002B6A95" w:rsidRDefault="002B6A95" w:rsidP="002B6A95">
                  <w:pPr>
                    <w:keepNext/>
                    <w:widowControl w:val="0"/>
                    <w:spacing w:after="0" w:line="240" w:lineRule="auto"/>
                    <w:ind w:firstLine="4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сельского поселения «Ленинское»</w:t>
                  </w:r>
                </w:p>
                <w:p w:rsidR="002B6A95" w:rsidRPr="002B6A95" w:rsidRDefault="002B6A95" w:rsidP="002B6A95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Адрес: 674074 Забайкальский край, </w:t>
                  </w:r>
                  <w:proofErr w:type="spellStart"/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Улётовский</w:t>
                  </w:r>
                  <w:proofErr w:type="spellEnd"/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п</w:t>
                  </w:r>
                  <w:proofErr w:type="gramStart"/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.Л</w:t>
                  </w:r>
                  <w:proofErr w:type="gramEnd"/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енинский</w:t>
                  </w:r>
                  <w:proofErr w:type="spellEnd"/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ул.Ленина-1-я 6</w:t>
                  </w:r>
                </w:p>
                <w:p w:rsidR="002B6A95" w:rsidRPr="002B6A95" w:rsidRDefault="002B6A95" w:rsidP="002B6A95">
                  <w:pPr>
                    <w:shd w:val="clear" w:color="auto" w:fill="FFFFFF"/>
                    <w:spacing w:after="0" w:line="240" w:lineRule="auto"/>
                    <w:ind w:left="10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2B6A9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ИНН 7522003503 КПП 752201001 </w:t>
                  </w:r>
                </w:p>
                <w:p w:rsidR="002B6A95" w:rsidRPr="002B6A95" w:rsidRDefault="002B6A95" w:rsidP="002B6A95">
                  <w:pPr>
                    <w:shd w:val="clear" w:color="auto" w:fill="FFFFFF"/>
                    <w:spacing w:after="0" w:line="240" w:lineRule="auto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л</w:t>
                  </w:r>
                  <w:proofErr w:type="gramEnd"/>
                  <w:r w:rsidRPr="002B6A9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/с 04913007250)</w:t>
                  </w:r>
                </w:p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proofErr w:type="gramStart"/>
                  <w:r w:rsidRPr="002B6A9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2B6A9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/с 40204810700000000285</w:t>
                  </w:r>
                </w:p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Отделение Чита </w:t>
                  </w:r>
                  <w:proofErr w:type="spellStart"/>
                  <w:r w:rsidRPr="002B6A9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г</w:t>
                  </w:r>
                  <w:proofErr w:type="gramStart"/>
                  <w:r w:rsidRPr="002B6A9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2B6A95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ита</w:t>
                  </w:r>
                  <w:proofErr w:type="spellEnd"/>
                </w:p>
                <w:p w:rsidR="002B6A95" w:rsidRPr="002B6A95" w:rsidRDefault="002B6A95" w:rsidP="002B6A95">
                  <w:pPr>
                    <w:shd w:val="clear" w:color="auto" w:fill="FFFFFF"/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БИК 047601001 </w:t>
                  </w:r>
                  <w:r w:rsidRPr="002B6A9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ОКТМО 76646425</w:t>
                  </w:r>
                </w:p>
                <w:p w:rsidR="002B6A95" w:rsidRPr="002B6A95" w:rsidRDefault="002B6A95" w:rsidP="002B6A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Телефон: (30238) 59-1-17</w:t>
                  </w:r>
                </w:p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«Ленинское» </w:t>
                  </w:r>
                </w:p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2B6A95" w:rsidRPr="002B6A95" w:rsidTr="00903670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A95" w:rsidRPr="002B6A95" w:rsidRDefault="002B6A95" w:rsidP="002B6A95">
                        <w:pPr>
                          <w:keepNext/>
                          <w:spacing w:after="0" w:line="240" w:lineRule="auto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6A9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__________________ Т.И. Романова</w:t>
                        </w:r>
                      </w:p>
                      <w:p w:rsidR="002B6A95" w:rsidRPr="002B6A95" w:rsidRDefault="002B6A95" w:rsidP="002B6A9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6A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«___» _________________ 2023г.</w:t>
                        </w:r>
                      </w:p>
                    </w:tc>
                  </w:tr>
                </w:tbl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2B6A95" w:rsidRPr="002B6A95" w:rsidRDefault="002B6A95" w:rsidP="002B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2B6A95" w:rsidRPr="002B6A95" w:rsidRDefault="002B6A95" w:rsidP="002B6A95">
            <w:pPr>
              <w:keepNext/>
              <w:widowControl w:val="0"/>
              <w:spacing w:after="0" w:line="240" w:lineRule="auto"/>
              <w:ind w:firstLine="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2B6A95">
              <w:rPr>
                <w:rFonts w:ascii="Times New Roman" w:hAnsi="Times New Roman" w:cs="Times New Roman"/>
                <w:b/>
                <w:sz w:val="28"/>
                <w:szCs w:val="28"/>
              </w:rPr>
              <w:t>Улётовский</w:t>
            </w:r>
            <w:proofErr w:type="spellEnd"/>
            <w:r w:rsidRPr="002B6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2B6A95" w:rsidRPr="002B6A95" w:rsidRDefault="002B6A95" w:rsidP="002B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sz w:val="28"/>
                <w:szCs w:val="28"/>
              </w:rPr>
              <w:t xml:space="preserve">Адрес: 674050, Забайкальский край, </w:t>
            </w:r>
            <w:proofErr w:type="spellStart"/>
            <w:r w:rsidRPr="002B6A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B6A9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B6A95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  <w:proofErr w:type="spellEnd"/>
            <w:r w:rsidRPr="002B6A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A95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2B6A95">
              <w:rPr>
                <w:rFonts w:ascii="Times New Roman" w:hAnsi="Times New Roman" w:cs="Times New Roman"/>
                <w:sz w:val="28"/>
                <w:szCs w:val="28"/>
              </w:rPr>
              <w:t>, 68-а</w:t>
            </w:r>
          </w:p>
          <w:p w:rsidR="002B6A95" w:rsidRPr="002B6A95" w:rsidRDefault="002B6A95" w:rsidP="002B6A9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2B6A9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2B6A95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2B6A95" w:rsidRPr="002B6A95" w:rsidRDefault="002B6A95" w:rsidP="002B6A9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УФК по Забайкальскому краю (</w:t>
            </w:r>
            <w:proofErr w:type="gramStart"/>
            <w:r w:rsidRPr="002B6A9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ОК</w:t>
            </w:r>
            <w:proofErr w:type="gramEnd"/>
            <w:r w:rsidRPr="002B6A9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25, Администрация муниципального района «</w:t>
            </w:r>
            <w:proofErr w:type="spellStart"/>
            <w:r w:rsidRPr="002B6A9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Улётовский</w:t>
            </w:r>
            <w:proofErr w:type="spellEnd"/>
            <w:r w:rsidRPr="002B6A9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район» Забайкальского края)</w:t>
            </w:r>
          </w:p>
          <w:p w:rsidR="002B6A95" w:rsidRPr="002B6A95" w:rsidRDefault="002B6A95" w:rsidP="002B6A9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2B6A9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2B6A9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2B6A9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2B6A9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2B6A9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03913006280)</w:t>
            </w:r>
          </w:p>
          <w:p w:rsidR="002B6A95" w:rsidRPr="002B6A95" w:rsidRDefault="002B6A95" w:rsidP="002B6A9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Чита </w:t>
            </w:r>
            <w:proofErr w:type="spellStart"/>
            <w:r w:rsidRPr="002B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B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2B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</w:t>
            </w:r>
            <w:proofErr w:type="spellEnd"/>
          </w:p>
          <w:p w:rsidR="002B6A95" w:rsidRPr="002B6A95" w:rsidRDefault="002B6A95" w:rsidP="002B6A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   ОГРН 1027500803880</w:t>
            </w:r>
          </w:p>
          <w:p w:rsidR="002B6A95" w:rsidRPr="002B6A95" w:rsidRDefault="002B6A95" w:rsidP="002B6A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53-2-93</w:t>
            </w:r>
          </w:p>
          <w:p w:rsidR="002B6A95" w:rsidRPr="002B6A95" w:rsidRDefault="002B6A95" w:rsidP="002B6A9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95" w:rsidRPr="002B6A95" w:rsidRDefault="002B6A95" w:rsidP="002B6A9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6A9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2B6A95">
              <w:rPr>
                <w:rFonts w:ascii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2B6A9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2B6A95" w:rsidRPr="002B6A95" w:rsidTr="0090367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A95" w:rsidRPr="002B6A95" w:rsidRDefault="002B6A95" w:rsidP="002B6A95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__________________ А.И. </w:t>
                  </w:r>
                  <w:proofErr w:type="spellStart"/>
                  <w:r w:rsidRPr="002B6A9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Синкевич</w:t>
                  </w:r>
                  <w:proofErr w:type="spellEnd"/>
                </w:p>
                <w:p w:rsidR="002B6A95" w:rsidRPr="002B6A95" w:rsidRDefault="002B6A95" w:rsidP="002B6A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2B6A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22</w:t>
                  </w:r>
                  <w:r w:rsidRPr="002B6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2B6A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марта</w:t>
                  </w:r>
                  <w:r w:rsidRPr="002B6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2023г.</w:t>
                  </w:r>
                </w:p>
              </w:tc>
            </w:tr>
            <w:tr w:rsidR="002B6A95" w:rsidRPr="002B6A95" w:rsidTr="0090367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6A95" w:rsidRPr="002B6A95" w:rsidRDefault="002B6A95" w:rsidP="002B6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2B6A95" w:rsidRPr="002B6A95" w:rsidRDefault="002B6A95" w:rsidP="002B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2B6A95" w:rsidRDefault="002B6A95"/>
    <w:sectPr w:rsidR="002B6A95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6"/>
    <w:rsid w:val="001F4BC4"/>
    <w:rsid w:val="002B6A95"/>
    <w:rsid w:val="006C6194"/>
    <w:rsid w:val="00A12E46"/>
    <w:rsid w:val="00AA2410"/>
    <w:rsid w:val="00C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2023-04-26T00:52:00Z</cp:lastPrinted>
  <dcterms:created xsi:type="dcterms:W3CDTF">2023-04-14T01:51:00Z</dcterms:created>
  <dcterms:modified xsi:type="dcterms:W3CDTF">2023-04-26T00:53:00Z</dcterms:modified>
</cp:coreProperties>
</file>