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1B45" w:rsidRDefault="00981B45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B45" w:rsidRDefault="00EC1A84" w:rsidP="0098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981B45">
        <w:rPr>
          <w:rFonts w:ascii="Times New Roman" w:hAnsi="Times New Roman" w:cs="Times New Roman"/>
          <w:b/>
          <w:sz w:val="28"/>
          <w:szCs w:val="28"/>
        </w:rPr>
        <w:t>апреля 2023  года</w:t>
      </w:r>
      <w:r w:rsidR="00981B45">
        <w:rPr>
          <w:rFonts w:ascii="Times New Roman" w:hAnsi="Times New Roman" w:cs="Times New Roman"/>
          <w:b/>
          <w:sz w:val="28"/>
          <w:szCs w:val="28"/>
        </w:rPr>
        <w:tab/>
      </w:r>
      <w:r w:rsidR="00981B45">
        <w:rPr>
          <w:rFonts w:ascii="Times New Roman" w:hAnsi="Times New Roman" w:cs="Times New Roman"/>
          <w:b/>
          <w:sz w:val="28"/>
          <w:szCs w:val="28"/>
        </w:rPr>
        <w:tab/>
      </w:r>
      <w:r w:rsidR="00981B45">
        <w:rPr>
          <w:rFonts w:ascii="Times New Roman" w:hAnsi="Times New Roman" w:cs="Times New Roman"/>
          <w:b/>
          <w:sz w:val="28"/>
          <w:szCs w:val="28"/>
        </w:rPr>
        <w:tab/>
      </w:r>
      <w:r w:rsidR="00981B45">
        <w:rPr>
          <w:rFonts w:ascii="Times New Roman" w:hAnsi="Times New Roman" w:cs="Times New Roman"/>
          <w:b/>
          <w:sz w:val="28"/>
          <w:szCs w:val="28"/>
        </w:rPr>
        <w:tab/>
      </w:r>
      <w:r w:rsidR="00981B4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 60</w:t>
      </w: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45" w:rsidRDefault="00981B45" w:rsidP="0098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4817CB" w:rsidRDefault="004817CB" w:rsidP="003F3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CB">
        <w:rPr>
          <w:rFonts w:ascii="Times New Roman" w:hAnsi="Times New Roman" w:cs="Times New Roman"/>
          <w:b/>
          <w:sz w:val="28"/>
          <w:szCs w:val="28"/>
        </w:rPr>
        <w:t>О принятии части полномочий</w:t>
      </w:r>
      <w:r w:rsidR="00E6376C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 «Ленинское</w:t>
      </w:r>
      <w:r w:rsidRPr="004817CB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b/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E6376C">
        <w:rPr>
          <w:rFonts w:ascii="Times New Roman" w:hAnsi="Times New Roman" w:cs="Times New Roman"/>
          <w:b/>
          <w:sz w:val="28"/>
          <w:szCs w:val="28"/>
        </w:rPr>
        <w:t>он» Забайкальского края» на 2023 год пунктом 22</w:t>
      </w:r>
      <w:r w:rsidRPr="004817CB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F39E0" w:rsidRPr="003F39E0" w:rsidRDefault="003F39E0" w:rsidP="003F3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7CB" w:rsidRPr="003F39E0" w:rsidRDefault="004817CB" w:rsidP="003F3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7C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</w:t>
      </w:r>
      <w:r w:rsidR="00E6376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4817CB">
        <w:rPr>
          <w:rFonts w:ascii="Times New Roman" w:hAnsi="Times New Roman" w:cs="Times New Roman"/>
          <w:sz w:val="28"/>
          <w:szCs w:val="28"/>
        </w:rPr>
        <w:t>,</w:t>
      </w:r>
      <w:r w:rsidR="00E6376C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="00E6376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6376C"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</w:t>
      </w:r>
      <w:r w:rsidRPr="004817CB">
        <w:rPr>
          <w:rFonts w:ascii="Times New Roman" w:hAnsi="Times New Roman" w:cs="Times New Roman"/>
          <w:sz w:val="28"/>
          <w:szCs w:val="28"/>
        </w:rPr>
        <w:t xml:space="preserve"> рассмотрев решение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</w:t>
      </w:r>
      <w:r w:rsidR="00E637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6376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43 от 22.03.2023</w:t>
      </w:r>
      <w:r w:rsidRPr="004817CB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E6376C">
        <w:rPr>
          <w:rFonts w:ascii="Times New Roman" w:hAnsi="Times New Roman" w:cs="Times New Roman"/>
          <w:sz w:val="28"/>
          <w:szCs w:val="28"/>
        </w:rPr>
        <w:t xml:space="preserve"> заключении соглашения о</w:t>
      </w:r>
      <w:r w:rsidRPr="004817CB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E6376C">
        <w:rPr>
          <w:rFonts w:ascii="Times New Roman" w:hAnsi="Times New Roman" w:cs="Times New Roman"/>
          <w:sz w:val="28"/>
          <w:szCs w:val="28"/>
        </w:rPr>
        <w:t>ачи</w:t>
      </w:r>
      <w:proofErr w:type="gramEnd"/>
      <w:r w:rsidR="00E63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6C">
        <w:rPr>
          <w:rFonts w:ascii="Times New Roman" w:hAnsi="Times New Roman" w:cs="Times New Roman"/>
          <w:sz w:val="28"/>
          <w:szCs w:val="28"/>
        </w:rPr>
        <w:t>осуществления</w:t>
      </w:r>
      <w:r w:rsidRPr="004817CB">
        <w:rPr>
          <w:rFonts w:ascii="Times New Roman" w:hAnsi="Times New Roman" w:cs="Times New Roman"/>
          <w:sz w:val="28"/>
          <w:szCs w:val="28"/>
        </w:rPr>
        <w:t xml:space="preserve"> части полномочий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</w:t>
      </w:r>
      <w:r w:rsidR="00E637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6376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органам местного самоуправления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</w:t>
      </w:r>
      <w:r w:rsidR="00E6376C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E6376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6376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F39E0">
        <w:rPr>
          <w:rFonts w:ascii="Times New Roman" w:hAnsi="Times New Roman" w:cs="Times New Roman"/>
          <w:sz w:val="28"/>
          <w:szCs w:val="28"/>
        </w:rPr>
        <w:t>», в соответствии с п. 2 ст. 8</w:t>
      </w:r>
      <w:r w:rsidRPr="004817C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F39E0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принятого решением Совета</w:t>
      </w:r>
      <w:r w:rsidR="003F39E0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№ 53 от 02.04</w:t>
      </w:r>
      <w:r w:rsidRPr="004817CB">
        <w:rPr>
          <w:rFonts w:ascii="Times New Roman" w:hAnsi="Times New Roman" w:cs="Times New Roman"/>
          <w:sz w:val="28"/>
          <w:szCs w:val="28"/>
        </w:rPr>
        <w:t xml:space="preserve">.2018 года, с внесенными изменениями и дополнениями </w:t>
      </w:r>
      <w:r w:rsidRPr="003F39E0">
        <w:rPr>
          <w:rFonts w:ascii="Times New Roman" w:hAnsi="Times New Roman" w:cs="Times New Roman"/>
          <w:sz w:val="28"/>
          <w:szCs w:val="28"/>
        </w:rPr>
        <w:t>Совет</w:t>
      </w:r>
      <w:r w:rsidR="003F39E0" w:rsidRPr="003F39E0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3F39E0">
        <w:rPr>
          <w:rFonts w:ascii="Times New Roman" w:hAnsi="Times New Roman" w:cs="Times New Roman"/>
          <w:sz w:val="28"/>
          <w:szCs w:val="28"/>
        </w:rPr>
        <w:t>»</w:t>
      </w:r>
      <w:r w:rsidR="003F39E0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4817CB" w:rsidRPr="004817CB" w:rsidRDefault="004817CB" w:rsidP="004817CB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CB">
        <w:rPr>
          <w:rFonts w:ascii="Times New Roman" w:hAnsi="Times New Roman" w:cs="Times New Roman"/>
          <w:sz w:val="28"/>
          <w:szCs w:val="28"/>
        </w:rPr>
        <w:t>1. Принять осуществление части полномочий</w:t>
      </w:r>
      <w:r w:rsidR="003F39E0">
        <w:rPr>
          <w:rFonts w:ascii="Times New Roman" w:hAnsi="Times New Roman" w:cs="Times New Roman"/>
          <w:sz w:val="28"/>
          <w:szCs w:val="28"/>
        </w:rPr>
        <w:t xml:space="preserve"> сельскому поселению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по решению во</w:t>
      </w:r>
      <w:r w:rsidR="003F39E0">
        <w:rPr>
          <w:rFonts w:ascii="Times New Roman" w:hAnsi="Times New Roman" w:cs="Times New Roman"/>
          <w:sz w:val="28"/>
          <w:szCs w:val="28"/>
        </w:rPr>
        <w:t>просов местного значения на 2023 год, установленных  пунктом 22</w:t>
      </w:r>
      <w:r w:rsidRPr="004817CB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4817CB" w:rsidRPr="004817CB" w:rsidRDefault="004817CB" w:rsidP="004817CB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7CB">
        <w:rPr>
          <w:rFonts w:ascii="Times New Roman" w:hAnsi="Times New Roman" w:cs="Times New Roman"/>
          <w:sz w:val="28"/>
          <w:szCs w:val="28"/>
        </w:rPr>
        <w:t>Дать согласие главе</w:t>
      </w:r>
      <w:r w:rsidR="003F39E0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Романовой Т.И.</w:t>
      </w:r>
      <w:r w:rsidRPr="004817CB">
        <w:rPr>
          <w:rFonts w:ascii="Times New Roman" w:hAnsi="Times New Roman" w:cs="Times New Roman"/>
          <w:sz w:val="28"/>
          <w:szCs w:val="28"/>
        </w:rPr>
        <w:t xml:space="preserve"> на заключение соглашения администрации</w:t>
      </w:r>
      <w:r w:rsidR="003F39E0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с администрацией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по решению </w:t>
      </w:r>
      <w:r w:rsidRPr="004817CB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3F39E0">
        <w:rPr>
          <w:rFonts w:ascii="Times New Roman" w:hAnsi="Times New Roman" w:cs="Times New Roman"/>
          <w:sz w:val="28"/>
          <w:szCs w:val="28"/>
        </w:rPr>
        <w:t>просов местного значения на 2023</w:t>
      </w:r>
      <w:r w:rsidRPr="004817CB">
        <w:rPr>
          <w:rFonts w:ascii="Times New Roman" w:hAnsi="Times New Roman" w:cs="Times New Roman"/>
          <w:sz w:val="28"/>
          <w:szCs w:val="28"/>
        </w:rPr>
        <w:t xml:space="preserve"> год установленных </w:t>
      </w:r>
      <w:r w:rsidR="003F39E0">
        <w:rPr>
          <w:rFonts w:ascii="Times New Roman" w:hAnsi="Times New Roman" w:cs="Times New Roman"/>
          <w:sz w:val="28"/>
          <w:szCs w:val="28"/>
        </w:rPr>
        <w:t>пунктом 22</w:t>
      </w:r>
      <w:r w:rsidRPr="004817CB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</w:t>
      </w:r>
      <w:r w:rsidR="003F39E0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3F39E0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981B45" w:rsidRDefault="004817CB" w:rsidP="003F39E0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39E0">
        <w:rPr>
          <w:rFonts w:ascii="Times New Roman" w:hAnsi="Times New Roman" w:cs="Times New Roman"/>
          <w:sz w:val="28"/>
          <w:szCs w:val="28"/>
        </w:rPr>
        <w:t xml:space="preserve">3. </w:t>
      </w:r>
      <w:r w:rsidR="003F39E0" w:rsidRPr="003F39E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</w:t>
      </w:r>
      <w:bookmarkStart w:id="0" w:name="_GoBack"/>
      <w:bookmarkEnd w:id="0"/>
      <w:r w:rsidR="003F39E0" w:rsidRPr="003F39E0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муниципального района «</w:t>
      </w:r>
      <w:proofErr w:type="spellStart"/>
      <w:r w:rsidR="003F39E0" w:rsidRPr="003F39E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3F39E0" w:rsidRPr="003F39E0">
        <w:rPr>
          <w:rFonts w:ascii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3F39E0" w:rsidRPr="003F39E0" w:rsidRDefault="003F39E0" w:rsidP="003F39E0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981B45" w:rsidRDefault="00981B45" w:rsidP="00981B45">
      <w:pPr>
        <w:pStyle w:val="a3"/>
        <w:ind w:left="510"/>
        <w:jc w:val="both"/>
        <w:rPr>
          <w:sz w:val="28"/>
          <w:szCs w:val="28"/>
        </w:rPr>
      </w:pPr>
    </w:p>
    <w:p w:rsidR="00981B45" w:rsidRDefault="00981B45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CC" w:rsidRPr="003D28CC" w:rsidRDefault="003D28CC" w:rsidP="003D2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8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28CC" w:rsidRPr="003D28CC" w:rsidRDefault="003D28CC" w:rsidP="003D2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8CC">
        <w:rPr>
          <w:rFonts w:ascii="Times New Roman" w:hAnsi="Times New Roman" w:cs="Times New Roman"/>
          <w:sz w:val="24"/>
          <w:szCs w:val="24"/>
        </w:rPr>
        <w:t>к решению Совета муниципального</w:t>
      </w:r>
    </w:p>
    <w:p w:rsidR="003D28CC" w:rsidRPr="003D28CC" w:rsidRDefault="003D28CC" w:rsidP="003D2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8CC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3D28CC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3D28C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D28CC" w:rsidRPr="00F33055" w:rsidRDefault="003D28CC" w:rsidP="003D2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8CC">
        <w:rPr>
          <w:rFonts w:ascii="Times New Roman" w:hAnsi="Times New Roman" w:cs="Times New Roman"/>
          <w:sz w:val="24"/>
          <w:szCs w:val="24"/>
        </w:rPr>
        <w:t>от «22» марта 2023 года №</w:t>
      </w:r>
      <w:r w:rsidRPr="003D28CC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</w:p>
    <w:p w:rsidR="003D28CC" w:rsidRPr="004D10DA" w:rsidRDefault="003D28CC" w:rsidP="003D28C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8CC" w:rsidRPr="004D10DA" w:rsidRDefault="003D28CC" w:rsidP="003D28CC">
      <w:pPr>
        <w:pStyle w:val="a5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01-05/ 2023 </w:t>
      </w:r>
    </w:p>
    <w:p w:rsidR="003D28CC" w:rsidRPr="004D10DA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по решению вопроса местного значения, установленных пунктом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3D28CC" w:rsidRPr="004D10DA" w:rsidRDefault="003D28CC" w:rsidP="003D28CC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0590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28CC" w:rsidRPr="003D28CC" w:rsidRDefault="003D28CC" w:rsidP="003D28CC">
      <w:pPr>
        <w:rPr>
          <w:rFonts w:ascii="Times New Roman" w:hAnsi="Times New Roman" w:cs="Times New Roman"/>
          <w:sz w:val="28"/>
          <w:szCs w:val="28"/>
        </w:rPr>
      </w:pPr>
    </w:p>
    <w:p w:rsidR="003D28CC" w:rsidRPr="004D10DA" w:rsidRDefault="003D28CC" w:rsidP="003D2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3D28CC" w:rsidRDefault="003D28CC" w:rsidP="003D28C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D28CC" w:rsidRPr="003D28CC" w:rsidRDefault="003D28CC" w:rsidP="003D28CC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4 статьи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8CC" w:rsidRPr="00F214F1" w:rsidRDefault="003D28CC" w:rsidP="003D28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3D28CC" w:rsidRPr="00F214F1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:rsidR="003D28CC" w:rsidRPr="00F214F1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:rsidR="003D28CC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:rsidR="003D28CC" w:rsidRPr="004D10DA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D28CC" w:rsidRPr="004D10DA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3D28CC" w:rsidRPr="004D10DA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3D28CC" w:rsidRPr="004D10DA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D28CC" w:rsidRPr="004D10DA" w:rsidRDefault="003D28CC" w:rsidP="003D2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D28CC" w:rsidRPr="004D10DA" w:rsidRDefault="003D28CC" w:rsidP="003D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CC" w:rsidRPr="004D10DA" w:rsidRDefault="003D28CC" w:rsidP="003D2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D28CC" w:rsidRPr="004D10DA" w:rsidRDefault="003D28CC" w:rsidP="003D28CC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2.2. Администрация района обязана: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Забайкальского края (далее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3D28CC" w:rsidRPr="004D10DA" w:rsidRDefault="003D28CC" w:rsidP="003D28C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D10DA">
        <w:rPr>
          <w:sz w:val="28"/>
          <w:szCs w:val="28"/>
        </w:rPr>
        <w:t>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D28CC" w:rsidRPr="004D10DA" w:rsidRDefault="003D28CC" w:rsidP="003D28C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D10DA">
        <w:rPr>
          <w:sz w:val="28"/>
          <w:szCs w:val="28"/>
        </w:rPr>
        <w:t>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>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D10DA">
        <w:rPr>
          <w:rFonts w:ascii="Times New Roman" w:hAnsi="Times New Roman" w:cs="Times New Roman"/>
          <w:sz w:val="28"/>
          <w:szCs w:val="28"/>
        </w:rPr>
        <w:t xml:space="preserve">.3. возвратить сумму полученных финансовых средств (межбюджетных трансфертов) в случае их нецелевого использования в течение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D10DA">
        <w:rPr>
          <w:rFonts w:ascii="Times New Roman" w:hAnsi="Times New Roman" w:cs="Times New Roman"/>
          <w:sz w:val="28"/>
          <w:szCs w:val="28"/>
        </w:rPr>
        <w:t xml:space="preserve">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 xml:space="preserve">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>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D28CC" w:rsidRPr="004D10DA" w:rsidRDefault="003D28CC" w:rsidP="003D2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8CC" w:rsidRPr="004D10DA" w:rsidRDefault="003D28CC" w:rsidP="003D28C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1.1. настоящего Соглашения, осуществляется в размере </w:t>
      </w:r>
      <w:r w:rsidRPr="00442D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42D55">
        <w:rPr>
          <w:rFonts w:ascii="Times New Roman" w:hAnsi="Times New Roman" w:cs="Times New Roman"/>
          <w:b/>
          <w:sz w:val="28"/>
          <w:szCs w:val="28"/>
        </w:rPr>
        <w:t xml:space="preserve"> 000 </w:t>
      </w:r>
      <w:r w:rsidRPr="00442D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тысяч)</w:t>
      </w:r>
      <w:r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5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42D55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Несвоевременный возврат межбюджетных трансфертов, установленных пунктом 2.2.3 и 2.2.4. настоящего Соглашения влечет за собой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D28CC" w:rsidRPr="004D10DA" w:rsidRDefault="003D28CC" w:rsidP="003D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CC" w:rsidRPr="004D10DA" w:rsidRDefault="003D28CC" w:rsidP="003D28CC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D28CC" w:rsidRPr="004D10DA" w:rsidRDefault="003D28CC" w:rsidP="003D28C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D28CC" w:rsidRPr="004D10DA" w:rsidRDefault="003D28CC" w:rsidP="003D2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 xml:space="preserve">ия Сторонами по «31» декабря 2023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3D28CC" w:rsidRPr="004D10DA" w:rsidRDefault="003D28CC" w:rsidP="003D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D28CC" w:rsidRPr="004D10DA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3D28CC" w:rsidRPr="003D28CC" w:rsidRDefault="003D28CC" w:rsidP="003D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</w:t>
      </w:r>
      <w:r>
        <w:rPr>
          <w:rFonts w:ascii="Times New Roman" w:hAnsi="Times New Roman" w:cs="Times New Roman"/>
          <w:sz w:val="28"/>
          <w:szCs w:val="28"/>
        </w:rPr>
        <w:t>предусмотрено самим документом.</w:t>
      </w: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CC" w:rsidRPr="004D10DA" w:rsidRDefault="003D28CC" w:rsidP="003D2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3D28CC" w:rsidRPr="004D10DA" w:rsidRDefault="003D28CC" w:rsidP="003D28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3D28CC" w:rsidRPr="004D10DA" w:rsidTr="00F2710A">
        <w:trPr>
          <w:cantSplit/>
        </w:trPr>
        <w:tc>
          <w:tcPr>
            <w:tcW w:w="4678" w:type="dxa"/>
          </w:tcPr>
          <w:p w:rsidR="003D28CC" w:rsidRPr="006E6879" w:rsidRDefault="003D28CC" w:rsidP="00F27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:rsidR="003D28CC" w:rsidRPr="004D10DA" w:rsidRDefault="003D28CC" w:rsidP="00F2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3D28CC" w:rsidRPr="004D10DA" w:rsidTr="00F2710A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3D28CC" w:rsidRPr="00436B24" w:rsidTr="00F2710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:rsidR="003D28CC" w:rsidRPr="00F81D85" w:rsidRDefault="003D28CC" w:rsidP="00F2710A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:rsidR="003D28CC" w:rsidRPr="00F81D85" w:rsidRDefault="003D28CC" w:rsidP="00F2710A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:rsidR="003D28CC" w:rsidRPr="00436B24" w:rsidRDefault="003D28CC" w:rsidP="00F2710A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«Ленинское»_________________</w:t>
                  </w: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:rsidR="003D28CC" w:rsidRPr="00436B24" w:rsidRDefault="003D28CC" w:rsidP="00F271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3D28CC" w:rsidRPr="00436B24" w:rsidTr="00F2710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8CC" w:rsidRPr="00436B24" w:rsidRDefault="003D28CC" w:rsidP="00F271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28CC" w:rsidRPr="00436B24" w:rsidRDefault="003D28CC" w:rsidP="00F271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3D28CC" w:rsidRPr="006E6879" w:rsidRDefault="003D28CC" w:rsidP="00F2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3D28CC" w:rsidRDefault="003D28CC" w:rsidP="00F2710A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3D28CC" w:rsidRPr="005973F6" w:rsidRDefault="003D28CC" w:rsidP="00F271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:rsidR="003D28CC" w:rsidRDefault="003D28CC" w:rsidP="00F2710A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3D28CC" w:rsidRDefault="003D28CC" w:rsidP="00F2710A">
            <w:pPr>
              <w:pStyle w:val="1"/>
              <w:ind w:firstLine="40"/>
              <w:rPr>
                <w:szCs w:val="28"/>
              </w:rPr>
            </w:pP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EA0590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</w:t>
            </w:r>
            <w:r w:rsidRPr="00EA0590">
              <w:rPr>
                <w:szCs w:val="28"/>
                <w:u w:val="single"/>
              </w:rPr>
              <w:t>марта</w:t>
            </w:r>
            <w:r w:rsidRPr="006E6879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6E6879">
              <w:rPr>
                <w:szCs w:val="28"/>
              </w:rPr>
              <w:t>г.</w:t>
            </w:r>
          </w:p>
          <w:p w:rsidR="003D28CC" w:rsidRPr="006E6879" w:rsidRDefault="003D28CC" w:rsidP="00F2710A">
            <w:pPr>
              <w:pStyle w:val="1"/>
              <w:ind w:firstLine="40"/>
              <w:rPr>
                <w:szCs w:val="28"/>
              </w:rPr>
            </w:pPr>
          </w:p>
          <w:p w:rsidR="003D28CC" w:rsidRPr="006E6879" w:rsidRDefault="003D28CC" w:rsidP="00F2710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D28CC" w:rsidRPr="004D10DA" w:rsidRDefault="003D28CC" w:rsidP="003D28CC">
      <w:pPr>
        <w:rPr>
          <w:rFonts w:ascii="Times New Roman" w:hAnsi="Times New Roman" w:cs="Times New Roman"/>
          <w:sz w:val="28"/>
          <w:szCs w:val="28"/>
        </w:rPr>
      </w:pPr>
    </w:p>
    <w:p w:rsidR="003D28CC" w:rsidRDefault="003D28CC" w:rsidP="0098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410" w:rsidRDefault="00AA2410"/>
    <w:sectPr w:rsidR="00AA2410" w:rsidSect="003F39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9"/>
    <w:rsid w:val="001F4BC4"/>
    <w:rsid w:val="003D28CC"/>
    <w:rsid w:val="003F39E0"/>
    <w:rsid w:val="004817CB"/>
    <w:rsid w:val="00820F5F"/>
    <w:rsid w:val="00981B45"/>
    <w:rsid w:val="00AA2410"/>
    <w:rsid w:val="00C31439"/>
    <w:rsid w:val="00E6376C"/>
    <w:rsid w:val="00E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28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D28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28C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D28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3D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D28CC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D28C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28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D28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28C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D28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3D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D28CC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D28C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2023-04-26T00:54:00Z</cp:lastPrinted>
  <dcterms:created xsi:type="dcterms:W3CDTF">2023-04-14T00:58:00Z</dcterms:created>
  <dcterms:modified xsi:type="dcterms:W3CDTF">2023-04-26T01:08:00Z</dcterms:modified>
</cp:coreProperties>
</file>