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A72E8">
        <w:rPr>
          <w:rFonts w:ascii="Times New Roman" w:hAnsi="Times New Roman"/>
          <w:b/>
          <w:color w:val="000000" w:themeColor="text1"/>
          <w:sz w:val="20"/>
        </w:rPr>
        <w:t>12 января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72E8" w:rsidRPr="00CA72E8" w:rsidRDefault="00CA72E8" w:rsidP="00CA72E8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72E8">
        <w:rPr>
          <w:rFonts w:ascii="Times New Roman" w:hAnsi="Times New Roman"/>
          <w:b/>
          <w:sz w:val="26"/>
          <w:szCs w:val="26"/>
        </w:rPr>
        <w:t>УФНС публикует актуальные сроки  подачи уведомлений об исчисленных суммах налогов на 2024 год</w:t>
      </w:r>
    </w:p>
    <w:p w:rsidR="00CA72E8" w:rsidRPr="00CA72E8" w:rsidRDefault="00CA72E8" w:rsidP="00CA72E8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УФНС России по Забайкальскому краю для удобства налогоплательщиков публикует памятку с указанием актуальных сроков  представления уведомлений об исчисленных суммах налогов, авансовых платежей по налогам, сборов, страховых взносов на 2024 год (форма по КНД 1110355). Также в материале содержится  полезная информация о наименовании кодов отчетного периода при представлении уведомления.</w:t>
      </w:r>
    </w:p>
    <w:p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 xml:space="preserve">Напоминаем, в январе необходимо представить уведомление по НДФЛ за январь 2024 года.  Обращаем внимание, уведомления представляются в отношении сумм </w:t>
      </w:r>
      <w:proofErr w:type="gramStart"/>
      <w:r w:rsidRPr="00CA72E8">
        <w:rPr>
          <w:rFonts w:ascii="Times New Roman" w:hAnsi="Times New Roman"/>
          <w:sz w:val="26"/>
          <w:szCs w:val="26"/>
        </w:rPr>
        <w:t>налога</w:t>
      </w:r>
      <w:proofErr w:type="gramEnd"/>
      <w:r w:rsidRPr="00CA72E8">
        <w:rPr>
          <w:rFonts w:ascii="Times New Roman" w:hAnsi="Times New Roman"/>
          <w:sz w:val="26"/>
          <w:szCs w:val="26"/>
        </w:rPr>
        <w:t xml:space="preserve"> на доходы физических лиц исчисленных и удержанных налоговыми агентами:</w:t>
      </w:r>
      <w:bookmarkStart w:id="0" w:name="_GoBack"/>
      <w:bookmarkEnd w:id="0"/>
    </w:p>
    <w:p w:rsidR="00CA72E8" w:rsidRPr="00CA72E8" w:rsidRDefault="00CA72E8" w:rsidP="00CA72E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за период с 1 по 22 января 2024 года до 25 января, (с указанием кода отчетного периода 21/01, год 2024);</w:t>
      </w:r>
    </w:p>
    <w:p w:rsidR="00CA72E8" w:rsidRPr="00CA72E8" w:rsidRDefault="00CA72E8" w:rsidP="00CA72E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за период с 23 по 31 января не позднее 3 февраля (с указанием кода отчетного периода 21/11, год 2024).</w:t>
      </w:r>
    </w:p>
    <w:p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Соответственно, оплата налога по первому уведомлению осуществляется не позднее 28 января, по второму – не позднее 5 февраля.</w:t>
      </w:r>
    </w:p>
    <w:p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По страховым взносам за декабрь 2023 года (период с 01.12.2023 по 29.12.2023) в январе 2024 года по сроку 25 января уведомление не предоставляется, так как срок предоставления расчета по страховым взносам  и уведомления совпадают.</w:t>
      </w: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0CB3-F8D8-4ECF-9606-9F4B4956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103</cp:revision>
  <dcterms:created xsi:type="dcterms:W3CDTF">2020-12-15T05:32:00Z</dcterms:created>
  <dcterms:modified xsi:type="dcterms:W3CDTF">2024-01-12T01:32:00Z</dcterms:modified>
</cp:coreProperties>
</file>