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D76E1">
        <w:rPr>
          <w:rFonts w:ascii="Times New Roman" w:hAnsi="Times New Roman"/>
          <w:b/>
          <w:sz w:val="20"/>
        </w:rPr>
        <w:t>14 февраля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6E1" w:rsidRDefault="002D76E1" w:rsidP="002D76E1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2D76E1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Задолженность забайкальцев по имущественным налогам</w:t>
      </w:r>
    </w:p>
    <w:p w:rsidR="002D76E1" w:rsidRPr="002D76E1" w:rsidRDefault="002D76E1" w:rsidP="002D76E1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2D76E1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снизилась на 12,3 %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bookmarkStart w:id="0" w:name="_GoBack"/>
      <w:bookmarkEnd w:id="0"/>
      <w:r w:rsidRPr="002D76E1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Забайкальском крае по итогам 2023 года задолженность перед бюджетом по имущественным налогам физических лиц снизилась на 87,6 млн рублей или на 12,3 %. На 1 января 2024 года задолженность составила 602,6 млн рублей.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76E1">
        <w:rPr>
          <w:rFonts w:ascii="Times New Roman" w:eastAsia="Calibri" w:hAnsi="Times New Roman"/>
          <w:color w:val="auto"/>
          <w:sz w:val="26"/>
          <w:szCs w:val="26"/>
          <w:lang w:eastAsia="en-US"/>
        </w:rPr>
        <w:t>Количество должников – физических лиц по итогам года уменьшилось на 69,4 тысячи человек, задолженность имеют 262,8 тысячи налогоплательщиков.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76E1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Проверить и уплатить налоговую задолженность можно любым удобным способом. На сайте ФНС России для налогоплательщиков действуют интерактивные сервисы «Личный кабинет налогоплательщика для физических лиц», «Уплата налогов и пошлин».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76E1">
        <w:rPr>
          <w:rFonts w:ascii="Times New Roman" w:eastAsia="Calibri" w:hAnsi="Times New Roman"/>
          <w:color w:val="auto"/>
          <w:sz w:val="26"/>
          <w:szCs w:val="26"/>
          <w:lang w:eastAsia="en-US"/>
        </w:rPr>
        <w:t>Если налогоплательщик не подключен к личному кабинету, квитанции на уплату задолженности он может получить в любом налоговом подразделении или в офисах МФЦ.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76E1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Проверить наличие задолженности по исполнительным производствам, открытым на основании решений суда о взыскании задолженности по налогам, можно в Банке данных исполнительных производств Федеральной службы судебных приставов на сайте www.fssp.gov.ru.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76E1">
        <w:rPr>
          <w:rFonts w:ascii="Times New Roman" w:eastAsia="Calibri" w:hAnsi="Times New Roman"/>
          <w:color w:val="auto"/>
          <w:sz w:val="26"/>
          <w:szCs w:val="26"/>
          <w:lang w:eastAsia="en-US"/>
        </w:rPr>
        <w:t>Чтобы получать информацию о задолженности в оперативном порядке, необходимо представить согласие на информирование с помощью СМС-сообщений и электронной почты.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76E1">
        <w:rPr>
          <w:rFonts w:ascii="Times New Roman" w:eastAsia="Calibri" w:hAnsi="Times New Roman"/>
          <w:color w:val="auto"/>
          <w:sz w:val="26"/>
          <w:szCs w:val="26"/>
          <w:lang w:eastAsia="en-US"/>
        </w:rPr>
        <w:t>УФНС России по Забайкальскому краю рекомендует своевременно и в полном объеме исполнять обязанность по уплате налогов. При несогласии с суммой отрицательного сальдо ЕНС можно обратиться в налоговый орган для проведения сверки.</w:t>
      </w:r>
    </w:p>
    <w:p w:rsidR="006A6860" w:rsidRPr="002D76E1" w:rsidRDefault="006A6860" w:rsidP="002D76E1">
      <w:pPr>
        <w:jc w:val="center"/>
        <w:rPr>
          <w:rFonts w:ascii="Times New Roman" w:hAnsi="Times New Roman"/>
          <w:color w:val="auto"/>
          <w:sz w:val="26"/>
          <w:szCs w:val="26"/>
        </w:rPr>
      </w:pPr>
    </w:p>
    <w:sectPr w:rsidR="006A6860" w:rsidRPr="002D76E1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5D7C-11CC-4FE3-80E7-67003F09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2024-02-14T02:21:00Z</dcterms:created>
  <dcterms:modified xsi:type="dcterms:W3CDTF">2024-02-14T02:23:00Z</dcterms:modified>
</cp:coreProperties>
</file>