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3342"/>
        <w:gridCol w:w="3019"/>
        <w:gridCol w:w="3102"/>
      </w:tblGrid>
      <w:tr w:rsidR="006E6BD8" w:rsidTr="006E6BD8">
        <w:tc>
          <w:tcPr>
            <w:tcW w:w="9463" w:type="dxa"/>
            <w:gridSpan w:val="3"/>
          </w:tcPr>
          <w:p w:rsidR="006E6BD8" w:rsidRDefault="006E6BD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СЕЛЬСКОГО ПОСЕЛЕНИЯ «ГОРЕКАЦАНСКОЕ»</w:t>
            </w:r>
          </w:p>
          <w:p w:rsidR="006E6BD8" w:rsidRDefault="006E6BD8">
            <w:pPr>
              <w:spacing w:line="276" w:lineRule="auto"/>
              <w:jc w:val="center"/>
              <w:rPr>
                <w:b/>
                <w:bCs/>
              </w:rPr>
            </w:pPr>
          </w:p>
          <w:p w:rsidR="006E6BD8" w:rsidRDefault="006E6BD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6E6BD8" w:rsidRDefault="006E6BD8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E6BD8" w:rsidTr="006E6BD8">
        <w:tc>
          <w:tcPr>
            <w:tcW w:w="3342" w:type="dxa"/>
            <w:hideMark/>
          </w:tcPr>
          <w:p w:rsidR="006E6BD8" w:rsidRDefault="006E6BD8" w:rsidP="006E6B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  апреля   2024 года</w:t>
            </w:r>
          </w:p>
        </w:tc>
        <w:tc>
          <w:tcPr>
            <w:tcW w:w="3019" w:type="dxa"/>
            <w:hideMark/>
          </w:tcPr>
          <w:p w:rsidR="006E6BD8" w:rsidRDefault="006E6B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2" w:type="dxa"/>
            <w:hideMark/>
          </w:tcPr>
          <w:p w:rsidR="006E6BD8" w:rsidRDefault="004A4B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№15</w:t>
            </w:r>
            <w:r w:rsidR="006E6BD8">
              <w:rPr>
                <w:sz w:val="28"/>
                <w:szCs w:val="28"/>
              </w:rPr>
              <w:t xml:space="preserve"> </w:t>
            </w:r>
          </w:p>
        </w:tc>
      </w:tr>
      <w:tr w:rsidR="006E6BD8" w:rsidTr="006E6BD8">
        <w:tc>
          <w:tcPr>
            <w:tcW w:w="3342" w:type="dxa"/>
          </w:tcPr>
          <w:p w:rsidR="006E6BD8" w:rsidRDefault="006E6BD8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19" w:type="dxa"/>
            <w:hideMark/>
          </w:tcPr>
          <w:p w:rsidR="006E6BD8" w:rsidRDefault="006E6B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Горекацан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02" w:type="dxa"/>
          </w:tcPr>
          <w:p w:rsidR="006E6BD8" w:rsidRDefault="006E6BD8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6E6BD8" w:rsidTr="006E6BD8">
        <w:trPr>
          <w:trHeight w:val="388"/>
        </w:trPr>
        <w:tc>
          <w:tcPr>
            <w:tcW w:w="3342" w:type="dxa"/>
          </w:tcPr>
          <w:p w:rsidR="006E6BD8" w:rsidRDefault="006E6BD8">
            <w:pPr>
              <w:spacing w:line="276" w:lineRule="auto"/>
              <w:rPr>
                <w:lang w:val="en-US"/>
              </w:rPr>
            </w:pPr>
          </w:p>
        </w:tc>
        <w:tc>
          <w:tcPr>
            <w:tcW w:w="3019" w:type="dxa"/>
          </w:tcPr>
          <w:p w:rsidR="006E6BD8" w:rsidRDefault="006E6BD8">
            <w:pPr>
              <w:spacing w:line="276" w:lineRule="auto"/>
              <w:jc w:val="center"/>
            </w:pPr>
          </w:p>
        </w:tc>
        <w:tc>
          <w:tcPr>
            <w:tcW w:w="3102" w:type="dxa"/>
          </w:tcPr>
          <w:p w:rsidR="006E6BD8" w:rsidRDefault="006E6BD8">
            <w:pPr>
              <w:spacing w:line="276" w:lineRule="auto"/>
              <w:rPr>
                <w:lang w:val="en-US"/>
              </w:rPr>
            </w:pPr>
          </w:p>
        </w:tc>
      </w:tr>
      <w:tr w:rsidR="006E6BD8" w:rsidTr="006E6BD8">
        <w:tc>
          <w:tcPr>
            <w:tcW w:w="9463" w:type="dxa"/>
            <w:gridSpan w:val="3"/>
            <w:hideMark/>
          </w:tcPr>
          <w:p w:rsidR="006E6BD8" w:rsidRDefault="006E6B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проведении  весеннего месячника по санитарной очистке  территории сельского поселения «Горекацанское» </w:t>
            </w:r>
          </w:p>
        </w:tc>
      </w:tr>
    </w:tbl>
    <w:p w:rsidR="006E6BD8" w:rsidRDefault="006E6BD8" w:rsidP="006E6BD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t xml:space="preserve">    </w:t>
      </w:r>
      <w:proofErr w:type="gramStart"/>
      <w:r>
        <w:rPr>
          <w:spacing w:val="-1"/>
          <w:sz w:val="28"/>
          <w:szCs w:val="28"/>
        </w:rPr>
        <w:t xml:space="preserve">В соответствии  с Федеральным законом </w:t>
      </w:r>
      <w:r>
        <w:rPr>
          <w:sz w:val="28"/>
          <w:szCs w:val="28"/>
        </w:rPr>
        <w:t>от 06.10.2003 № 131-ФЗ «Об</w:t>
      </w:r>
      <w: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Федерации», на основании  п.2 ст.21, п.1 ст.22 Федерального закона № 52-ФЗ О санитарно- эпидемиологическом благополучии населения», руководствуясь  Уставом  сельского поселения «Горекацанское», Правилами благоустройства территории сельского поселения «Горекацанское»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края, утверждёнными Решением Совета сельского поселения «Горекацанское» от 12</w:t>
      </w:r>
      <w:proofErr w:type="gramEnd"/>
      <w:r>
        <w:rPr>
          <w:sz w:val="28"/>
          <w:szCs w:val="28"/>
        </w:rPr>
        <w:t xml:space="preserve"> ноября 2020 года №44.</w:t>
      </w:r>
    </w:p>
    <w:p w:rsidR="006E6BD8" w:rsidRDefault="006E6BD8" w:rsidP="006E6BD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улучшения благоустройства, обеспечения санитарного благосостояния территорий, обеспечения пожарной безопасности на территории населенных пунктов и объектов экономики на территории сельского поселения «Горекацанское»,</w:t>
      </w:r>
      <w:r>
        <w:t xml:space="preserve"> </w:t>
      </w:r>
      <w:r>
        <w:rPr>
          <w:sz w:val="28"/>
          <w:szCs w:val="28"/>
        </w:rPr>
        <w:t xml:space="preserve">администрация  сельского поселения «Горекацанское»   </w:t>
      </w:r>
    </w:p>
    <w:p w:rsidR="006E6BD8" w:rsidRDefault="006E6BD8" w:rsidP="006E6BD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6E6BD8" w:rsidRDefault="006E6BD8" w:rsidP="006E6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Объявить с 11 апреля 2024 года   по 11 мая  2024 года  на территории сельского поселения «Горекацанское»  месячник по санитарной очистке территорий. </w:t>
      </w:r>
    </w:p>
    <w:p w:rsidR="006E6BD8" w:rsidRDefault="006E6BD8" w:rsidP="006E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предприятий, организаций, учреждений,  расположенных на территории сельского поселения «Горекацанское», независимо от форм собственности, провести на подведомственных и прилегающих к ним территориях уборку мусора и сухой травы, ликвидировать стихийно возникшие свалки.</w:t>
      </w:r>
    </w:p>
    <w:p w:rsidR="006E6BD8" w:rsidRDefault="006E6BD8" w:rsidP="006E6B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Жителям  сельского поселения «Горекацанское» произвести очистку от  мусора и сухой растительности во дворах, на  земельных участках, находящихся в собственности, в аренде, в пользовании и прилегающей  к ним территории до проезжей части:</w:t>
      </w:r>
    </w:p>
    <w:p w:rsidR="006E6BD8" w:rsidRDefault="006E6BD8" w:rsidP="006E6BD8">
      <w:pPr>
        <w:tabs>
          <w:tab w:val="left" w:pos="709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рекомендовать уборку мусора и сухой растительности  производить </w:t>
      </w:r>
      <w:proofErr w:type="spellStart"/>
      <w:r>
        <w:rPr>
          <w:sz w:val="28"/>
          <w:szCs w:val="28"/>
        </w:rPr>
        <w:t>безогневым</w:t>
      </w:r>
      <w:proofErr w:type="spellEnd"/>
      <w:r>
        <w:rPr>
          <w:sz w:val="28"/>
          <w:szCs w:val="28"/>
        </w:rPr>
        <w:t xml:space="preserve"> способом,  путём вывоза  на муниципальные свалки;</w:t>
      </w:r>
    </w:p>
    <w:p w:rsidR="006E6BD8" w:rsidRDefault="006E6BD8" w:rsidP="006E6BD8">
      <w:pPr>
        <w:tabs>
          <w:tab w:val="left" w:pos="709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 произвести ремонт,  побелку, окрашивание заборов, ограждений, убрать с прилегающих территорий пиломатериал, дрова, металлолом, автотранспортную технику и прочие загромождающие  улицы предметы.</w:t>
      </w:r>
    </w:p>
    <w:p w:rsidR="006E6BD8" w:rsidRDefault="006E6BD8" w:rsidP="006E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Владельцам объектов сельского хозяйства и животноводства, лесозаготовителям обеспечить санитарную очистку на объектах и прилегающих к ним территориях.</w:t>
      </w:r>
    </w:p>
    <w:p w:rsidR="006E6BD8" w:rsidRDefault="006E6BD8" w:rsidP="006E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Администраций сельского поселения:</w:t>
      </w:r>
    </w:p>
    <w:p w:rsidR="006E6BD8" w:rsidRDefault="006E6BD8" w:rsidP="006E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обеспечить транспорт для вывозки мусора;</w:t>
      </w:r>
    </w:p>
    <w:p w:rsidR="006E6BD8" w:rsidRDefault="006E6BD8" w:rsidP="006E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запретить  отжиг травы и сжигание мусора на территориях населенных пунктов;</w:t>
      </w:r>
    </w:p>
    <w:p w:rsidR="006E6BD8" w:rsidRDefault="006E6BD8" w:rsidP="006E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составить перечень заброшенных, заросших травой земельных участков на территории населенных пунктов и принять меры по уборке сухой растительности  и мусора на этих участках.</w:t>
      </w:r>
    </w:p>
    <w:p w:rsidR="006E6BD8" w:rsidRDefault="006E6BD8" w:rsidP="006E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6.За неисполнение настоящего Постановления граждане и юридические лица несут ответственность в соответствии со ст.18 Закона Забайкальского края от 02.07.2009 №198-ЗЗК (</w:t>
      </w:r>
      <w:r>
        <w:rPr>
          <w:i/>
          <w:sz w:val="28"/>
          <w:szCs w:val="28"/>
        </w:rPr>
        <w:t>в редакции от 25.12.2018</w:t>
      </w:r>
      <w:r>
        <w:rPr>
          <w:sz w:val="28"/>
          <w:szCs w:val="28"/>
        </w:rPr>
        <w:t>) Об административных правонарушениях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принят Законодательным Собранием Забайкальского края 24.06.2009).</w:t>
      </w:r>
    </w:p>
    <w:p w:rsidR="006E6BD8" w:rsidRDefault="006E6BD8" w:rsidP="006E6BD8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7. Контроль  над  исполнением   настоящего    постановления   оставляю за собой.</w:t>
      </w:r>
    </w:p>
    <w:p w:rsidR="006E6BD8" w:rsidRDefault="006E6BD8" w:rsidP="006E6BD8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8. Настоящее постановление обнародовать путем</w:t>
      </w:r>
      <w:r>
        <w:rPr>
          <w:sz w:val="28"/>
          <w:szCs w:val="28"/>
        </w:rPr>
        <w:t xml:space="preserve"> размещения на информационных стендах администрации в библиотеках сёл: </w:t>
      </w:r>
      <w:proofErr w:type="spellStart"/>
      <w:r>
        <w:rPr>
          <w:sz w:val="28"/>
          <w:szCs w:val="28"/>
        </w:rPr>
        <w:t>Горекацан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Горека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Шехолан</w:t>
      </w:r>
      <w:proofErr w:type="spellEnd"/>
      <w:r>
        <w:rPr>
          <w:sz w:val="28"/>
          <w:szCs w:val="28"/>
        </w:rPr>
        <w:t>.</w:t>
      </w:r>
    </w:p>
    <w:p w:rsidR="006E6BD8" w:rsidRDefault="006E6BD8" w:rsidP="006E6BD8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</w:p>
    <w:p w:rsidR="006E6BD8" w:rsidRDefault="006E6BD8" w:rsidP="006E6BD8">
      <w:pPr>
        <w:shd w:val="clear" w:color="auto" w:fill="FFFFFF"/>
        <w:spacing w:line="240" w:lineRule="atLeast"/>
        <w:ind w:firstLine="708"/>
        <w:jc w:val="both"/>
      </w:pPr>
    </w:p>
    <w:p w:rsidR="006E6BD8" w:rsidRDefault="006E6BD8" w:rsidP="006E6BD8">
      <w:pPr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</w:p>
    <w:tbl>
      <w:tblPr>
        <w:tblW w:w="0" w:type="auto"/>
        <w:tblLook w:val="00A0"/>
      </w:tblPr>
      <w:tblGrid>
        <w:gridCol w:w="4799"/>
        <w:gridCol w:w="4772"/>
      </w:tblGrid>
      <w:tr w:rsidR="006E6BD8" w:rsidTr="006E6BD8">
        <w:tc>
          <w:tcPr>
            <w:tcW w:w="4799" w:type="dxa"/>
            <w:hideMark/>
          </w:tcPr>
          <w:p w:rsidR="006E6BD8" w:rsidRDefault="006E6B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  сельского поселения «Горекацанское»</w:t>
            </w:r>
          </w:p>
        </w:tc>
        <w:tc>
          <w:tcPr>
            <w:tcW w:w="4772" w:type="dxa"/>
          </w:tcPr>
          <w:p w:rsidR="006E6BD8" w:rsidRDefault="006E6BD8">
            <w:pPr>
              <w:tabs>
                <w:tab w:val="left" w:pos="2955"/>
              </w:tabs>
              <w:spacing w:line="276" w:lineRule="auto"/>
              <w:rPr>
                <w:sz w:val="28"/>
                <w:szCs w:val="28"/>
              </w:rPr>
            </w:pPr>
          </w:p>
          <w:p w:rsidR="006E6BD8" w:rsidRDefault="006E6BD8" w:rsidP="006E6BD8">
            <w:pPr>
              <w:tabs>
                <w:tab w:val="left" w:pos="29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И.В.Дубровская</w:t>
            </w:r>
          </w:p>
        </w:tc>
      </w:tr>
    </w:tbl>
    <w:p w:rsidR="006E6BD8" w:rsidRDefault="006E6BD8" w:rsidP="006E6BD8"/>
    <w:p w:rsidR="006E6BD8" w:rsidRDefault="006E6BD8" w:rsidP="006E6BD8"/>
    <w:p w:rsidR="006E6BD8" w:rsidRDefault="006E6BD8" w:rsidP="006E6BD8"/>
    <w:p w:rsidR="006E6BD8" w:rsidRDefault="006E6BD8" w:rsidP="006E6BD8"/>
    <w:p w:rsidR="006E6BD8" w:rsidRDefault="006E6BD8" w:rsidP="006E6BD8"/>
    <w:p w:rsidR="00C622CA" w:rsidRDefault="00C622CA"/>
    <w:sectPr w:rsidR="00C622CA" w:rsidSect="00C6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D8"/>
    <w:rsid w:val="001D59DA"/>
    <w:rsid w:val="004A4BBB"/>
    <w:rsid w:val="006E6BD8"/>
    <w:rsid w:val="009876AF"/>
    <w:rsid w:val="00C622CA"/>
    <w:rsid w:val="00DC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487</Words>
  <Characters>2778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2024-04-15T00:24:00Z</cp:lastPrinted>
  <dcterms:created xsi:type="dcterms:W3CDTF">2024-04-11T04:38:00Z</dcterms:created>
  <dcterms:modified xsi:type="dcterms:W3CDTF">2024-04-15T00:24:00Z</dcterms:modified>
</cp:coreProperties>
</file>