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002345" w:rsidRDefault="00002345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77382">
        <w:rPr>
          <w:rFonts w:ascii="Times New Roman" w:hAnsi="Times New Roman"/>
          <w:b/>
          <w:sz w:val="20"/>
        </w:rPr>
        <w:t>24</w:t>
      </w:r>
      <w:r w:rsidR="00722537">
        <w:rPr>
          <w:rFonts w:ascii="Times New Roman" w:hAnsi="Times New Roman"/>
          <w:b/>
          <w:sz w:val="20"/>
        </w:rPr>
        <w:t xml:space="preserve"> апреля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center"/>
        <w:outlineLvl w:val="0"/>
        <w:rPr>
          <w:rFonts w:ascii="Conv_PFDINTEXTCONDPRO-MEDIUM" w:hAnsi="Conv_PFDINTEXTCONDPRO-MEDIUM" w:cs="Arial"/>
          <w:b/>
          <w:color w:val="auto"/>
          <w:kern w:val="36"/>
          <w:sz w:val="26"/>
          <w:szCs w:val="26"/>
        </w:rPr>
      </w:pPr>
      <w:r w:rsidRPr="00002345">
        <w:rPr>
          <w:rFonts w:ascii="Conv_PFDINTEXTCONDPRO-MEDIUM" w:hAnsi="Conv_PFDINTEXTCONDPRO-MEDIUM" w:cs="Arial"/>
          <w:b/>
          <w:color w:val="auto"/>
          <w:kern w:val="36"/>
          <w:sz w:val="26"/>
          <w:szCs w:val="26"/>
        </w:rPr>
        <w:t xml:space="preserve">Налог на профессиональный доход </w:t>
      </w:r>
    </w:p>
    <w:p w:rsidR="00002345" w:rsidRPr="00002345" w:rsidRDefault="00002345" w:rsidP="00002345">
      <w:pPr>
        <w:spacing w:after="0" w:line="240" w:lineRule="auto"/>
        <w:jc w:val="center"/>
        <w:outlineLvl w:val="0"/>
        <w:rPr>
          <w:rFonts w:ascii="Conv_PFDINTEXTCONDPRO-MEDIUM" w:hAnsi="Conv_PFDINTEXTCONDPRO-MEDIUM" w:cs="Arial"/>
          <w:b/>
          <w:color w:val="auto"/>
          <w:kern w:val="36"/>
          <w:sz w:val="26"/>
          <w:szCs w:val="26"/>
        </w:rPr>
      </w:pPr>
      <w:r w:rsidRPr="00002345">
        <w:rPr>
          <w:rFonts w:ascii="Conv_PFDINTEXTCONDPRO-MEDIUM" w:hAnsi="Conv_PFDINTEXTCONDPRO-MEDIUM" w:cs="Arial"/>
          <w:b/>
          <w:color w:val="auto"/>
          <w:kern w:val="36"/>
          <w:sz w:val="26"/>
          <w:szCs w:val="26"/>
        </w:rPr>
        <w:t>позволяет вести собственный бизнес легально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В качестве эксперимента специальный налоговый режим «Налог на профессиональный доход» с 2019 года действовал в четырех субъектах Российской Федерации, с 1 июля 2020 года регистрация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самозанятых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 xml:space="preserve"> граждан разрешена на всей территории Российской Федерации. Это позволило миллионам людей превратить свое хобби в настоящий бизнес.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За несколько лет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самозанятость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 xml:space="preserve"> приобрела популярность и позволила вывести из тени людей, которые раньше работали на себя и не платили налоги, а теперь оформили свой бизнес легально. На начало апреля 2024 года в качестве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самозанятых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 xml:space="preserve"> в России зарегистрировано 10 </w:t>
      </w:r>
      <w:proofErr w:type="gramStart"/>
      <w:r w:rsidRPr="00002345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002345">
        <w:rPr>
          <w:rFonts w:ascii="Times New Roman" w:hAnsi="Times New Roman"/>
          <w:color w:val="auto"/>
          <w:sz w:val="26"/>
          <w:szCs w:val="26"/>
        </w:rPr>
        <w:t xml:space="preserve"> человек. 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Растет количество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самозанятых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 xml:space="preserve"> и в Забайкальском крае. Так, число лиц, имеющих регистрацию по месту жительства на территории края и зарегистрированных в качестве плательщика налога на профессиональный доход, на 1 апреля 2024 года составило 46,9 тыс</w:t>
      </w:r>
      <w:r>
        <w:rPr>
          <w:rFonts w:ascii="Times New Roman" w:hAnsi="Times New Roman"/>
          <w:color w:val="auto"/>
          <w:sz w:val="26"/>
          <w:szCs w:val="26"/>
        </w:rPr>
        <w:t>ячи</w:t>
      </w:r>
      <w:r w:rsidRPr="00002345">
        <w:rPr>
          <w:rFonts w:ascii="Times New Roman" w:hAnsi="Times New Roman"/>
          <w:color w:val="auto"/>
          <w:sz w:val="26"/>
          <w:szCs w:val="26"/>
        </w:rPr>
        <w:t xml:space="preserve"> человек, что на 17 тысяч или в 1,5 раза больше, чем на 1 апреля 2023 года (29,8 тыс</w:t>
      </w:r>
      <w:r w:rsidR="008A2B47">
        <w:rPr>
          <w:rFonts w:ascii="Times New Roman" w:hAnsi="Times New Roman"/>
          <w:color w:val="auto"/>
          <w:sz w:val="26"/>
          <w:szCs w:val="26"/>
        </w:rPr>
        <w:t>ячи</w:t>
      </w:r>
      <w:bookmarkStart w:id="0" w:name="_GoBack"/>
      <w:bookmarkEnd w:id="0"/>
      <w:r w:rsidRPr="00002345">
        <w:rPr>
          <w:rFonts w:ascii="Times New Roman" w:hAnsi="Times New Roman"/>
          <w:color w:val="auto"/>
          <w:sz w:val="26"/>
          <w:szCs w:val="26"/>
        </w:rPr>
        <w:t xml:space="preserve"> человек). Из них деятельность на территории </w:t>
      </w:r>
      <w:r>
        <w:rPr>
          <w:rFonts w:ascii="Times New Roman" w:hAnsi="Times New Roman"/>
          <w:color w:val="auto"/>
          <w:sz w:val="26"/>
          <w:szCs w:val="26"/>
        </w:rPr>
        <w:t>региона</w:t>
      </w:r>
      <w:r w:rsidRPr="00002345">
        <w:rPr>
          <w:rFonts w:ascii="Times New Roman" w:hAnsi="Times New Roman"/>
          <w:color w:val="auto"/>
          <w:sz w:val="26"/>
          <w:szCs w:val="26"/>
        </w:rPr>
        <w:t xml:space="preserve"> осуществляют 38 тысяч человек.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Наиболее часто в Забайкальском крае этот режим налогообложения выбирают специалисты, которые ведут деятельность в следующих отраслях: 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авто (перевозка пассажиров, грузов, ремонт автомобилей и др.) – 10,5%;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красота (маникюр, педикюр, парикмахерские и др.) – 8%;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ремонт (строительство, отделка, прочее) – 4,5%;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торговля продукцией собственного производства – 3,5%;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аренда квартир – 1,5%;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информационные услуги, маркетинг, реклама – 1,5%.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Большинство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самозанятых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 xml:space="preserve"> в крае – мужчины, их 22,2 тысячи или 52% от общего количества зарегистрированных на территории региона.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Самыми молодыми бизнесменами, применяющими НПД, являются 4 подростка в возрасте 15 лет, которые осуществляют деятельность в сфере красоты, производства собственной продукции, оказания прочих услуг. 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Есть в Забайкальском крае лидеры и в старшей возрастной категории: 8 человек в возрасте 77 лет занимаются информационными услугами, производством и продажей собственной продукции, сдачей в аренду машин и жилых помещений. Самый взрослый налогоплательщик налога на профессиональный доход в нашем регионе достиг возраста 82 лет.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lastRenderedPageBreak/>
        <w:t xml:space="preserve">Напомним, что переход на специальный налоговый режим «Налог на профессиональный доход» осуществляется добровольно. Чтобы использовать этот налоговый режим, нужно пройти регистрацию и получить подтверждение в приложении «Мой налог». 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Регистрация в приложении «Мой налог» занимает несколько минут. Заполнять заявление на бумаге и посещать налоговый орган не нужно. Доступны несколько способов регистрации: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с использованием паспорта для сканирования и проверки, а также фотографии, которую можно сделать прямо на камеру смартфона;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- c использованием ИНН и пароля, которые используются для доступа в Личный кабинет налогоплательщика – физического лица на сайте 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nalog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  <w:lang w:val="en-US"/>
        </w:rPr>
        <w:t>gov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002345">
        <w:rPr>
          <w:rFonts w:ascii="Times New Roman" w:hAnsi="Times New Roman"/>
          <w:color w:val="auto"/>
          <w:sz w:val="26"/>
          <w:szCs w:val="26"/>
        </w:rPr>
        <w:t>ru</w:t>
      </w:r>
      <w:proofErr w:type="spellEnd"/>
      <w:r w:rsidRPr="00002345">
        <w:rPr>
          <w:rFonts w:ascii="Times New Roman" w:hAnsi="Times New Roman"/>
          <w:color w:val="auto"/>
          <w:sz w:val="26"/>
          <w:szCs w:val="26"/>
        </w:rPr>
        <w:t>;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- с помощью учетной записи Единого портала государственных и муниципальных услуг.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Также налогоплательщик может зарегистрироваться, обратившись в уполномоченные банки, а при отсутствии смартфона – работать через веб-версию приложения «Мой налог».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 xml:space="preserve">Размер налога на профессиональный доход зависит от того, кто является покупателем: 4%, если оплата поступила от физического лица и 6%, если покупатель  юридическое лицо или индивидуальный предприниматель. </w:t>
      </w: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02345" w:rsidRPr="00002345" w:rsidRDefault="00002345" w:rsidP="00002345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6"/>
        </w:rPr>
      </w:pPr>
      <w:r w:rsidRPr="00002345">
        <w:rPr>
          <w:rFonts w:ascii="Times New Roman" w:hAnsi="Times New Roman"/>
          <w:color w:val="auto"/>
          <w:sz w:val="26"/>
          <w:szCs w:val="26"/>
        </w:rPr>
        <w:t>Более подробно ознакомиться с условиями применения НПД можно в разделе «Налог на профессиональный доход» сайта ФНС России</w:t>
      </w:r>
    </w:p>
    <w:p w:rsidR="002312D6" w:rsidRPr="00002345" w:rsidRDefault="002312D6" w:rsidP="00002345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sectPr w:rsidR="002312D6" w:rsidRPr="00002345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02345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2B47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C0BBA"/>
    <w:rsid w:val="00AE4AD0"/>
    <w:rsid w:val="00B02777"/>
    <w:rsid w:val="00B03034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D93A-BD42-4EF8-89E9-7142A3C1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Интернет</cp:lastModifiedBy>
  <cp:revision>6</cp:revision>
  <dcterms:created xsi:type="dcterms:W3CDTF">2024-04-22T04:54:00Z</dcterms:created>
  <dcterms:modified xsi:type="dcterms:W3CDTF">2024-04-24T06:19:00Z</dcterms:modified>
</cp:coreProperties>
</file>