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D82" w:rsidRPr="000A2D82" w:rsidRDefault="000A2D82" w:rsidP="000A2D82">
      <w:pPr>
        <w:spacing w:after="75" w:line="240" w:lineRule="auto"/>
        <w:rPr>
          <w:rFonts w:ascii="Arial" w:eastAsia="Times New Roman" w:hAnsi="Arial" w:cs="Arial"/>
          <w:b/>
          <w:bCs/>
          <w:color w:val="0C0E31"/>
          <w:sz w:val="32"/>
          <w:szCs w:val="32"/>
          <w:lang w:eastAsia="ru-RU"/>
        </w:rPr>
      </w:pPr>
      <w:r w:rsidRPr="000A2D82">
        <w:rPr>
          <w:rFonts w:ascii="Arial" w:eastAsia="Times New Roman" w:hAnsi="Arial" w:cs="Arial"/>
          <w:b/>
          <w:bCs/>
          <w:color w:val="0C0E31"/>
          <w:sz w:val="32"/>
          <w:szCs w:val="32"/>
          <w:lang w:eastAsia="ru-RU"/>
        </w:rPr>
        <w:t>ИП Шевченко Татьяна Алексеевна</w:t>
      </w:r>
    </w:p>
    <w:p w:rsidR="000A2D82" w:rsidRDefault="000A2D82" w:rsidP="000A2D82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</w:p>
    <w:p w:rsidR="000A2D82" w:rsidRPr="000A2D82" w:rsidRDefault="000A2D82" w:rsidP="000A2D82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Реквизиты</w:t>
      </w:r>
    </w:p>
    <w:p w:rsidR="000A2D82" w:rsidRPr="000A2D82" w:rsidRDefault="000A2D82" w:rsidP="000A2D82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ОГРНИП</w:t>
      </w:r>
    </w:p>
    <w:p w:rsidR="000A2D82" w:rsidRPr="000A2D82" w:rsidRDefault="000A2D82" w:rsidP="000A2D82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320753600009670</w:t>
      </w:r>
    </w:p>
    <w:p w:rsidR="000A2D82" w:rsidRPr="000A2D82" w:rsidRDefault="000A2D82" w:rsidP="000A2D82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ИНН</w:t>
      </w:r>
    </w:p>
    <w:p w:rsidR="000A2D82" w:rsidRPr="000A2D82" w:rsidRDefault="000A2D82" w:rsidP="000A2D82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752201623850</w:t>
      </w:r>
    </w:p>
    <w:p w:rsidR="000A2D82" w:rsidRPr="000A2D82" w:rsidRDefault="000A2D82" w:rsidP="000A2D82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Вид предпринимательства</w:t>
      </w:r>
    </w:p>
    <w:p w:rsidR="000A2D82" w:rsidRPr="000A2D82" w:rsidRDefault="000A2D82" w:rsidP="000A2D82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Индивидуальный предприниматель</w:t>
      </w:r>
    </w:p>
    <w:p w:rsidR="000A2D82" w:rsidRPr="000A2D82" w:rsidRDefault="000A2D82" w:rsidP="000A2D82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0A2D82" w:rsidRPr="000A2D82" w:rsidRDefault="000A2D82" w:rsidP="000A2D82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 апреля 2020 г.</w:t>
      </w:r>
    </w:p>
    <w:p w:rsidR="000A2D82" w:rsidRPr="000A2D82" w:rsidRDefault="000A2D82" w:rsidP="000A2D82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Регистратор</w:t>
      </w:r>
    </w:p>
    <w:p w:rsidR="000A2D82" w:rsidRPr="000A2D82" w:rsidRDefault="000A2D82" w:rsidP="000A2D82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Управление Федеральной налоговой службы по Забайкальскому краю</w:t>
      </w:r>
    </w:p>
    <w:p w:rsidR="000A2D82" w:rsidRPr="000A2D82" w:rsidRDefault="000A2D82" w:rsidP="000A2D82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постановки на учёт</w:t>
      </w:r>
    </w:p>
    <w:p w:rsidR="000A2D82" w:rsidRPr="000A2D82" w:rsidRDefault="000A2D82" w:rsidP="000A2D82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29 ноября 2021 г.</w:t>
      </w:r>
    </w:p>
    <w:p w:rsidR="000A2D82" w:rsidRPr="000A2D82" w:rsidRDefault="000A2D82" w:rsidP="000A2D82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налогового органа</w:t>
      </w:r>
    </w:p>
    <w:p w:rsidR="000A2D82" w:rsidRPr="000A2D82" w:rsidRDefault="000A2D82" w:rsidP="000A2D82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Управление ФНС России по Забайкальскому краю</w:t>
      </w:r>
    </w:p>
    <w:p w:rsidR="000A2D82" w:rsidRPr="000A2D82" w:rsidRDefault="000A2D82" w:rsidP="000A2D82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Росстата</w:t>
      </w:r>
    </w:p>
    <w:p w:rsidR="000A2D82" w:rsidRPr="000A2D82" w:rsidRDefault="000A2D82" w:rsidP="000A2D82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ОКПО</w:t>
      </w:r>
    </w:p>
    <w:p w:rsidR="000A2D82" w:rsidRPr="000A2D82" w:rsidRDefault="000A2D82" w:rsidP="000A2D82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0137519613</w:t>
      </w:r>
    </w:p>
    <w:p w:rsidR="000A2D82" w:rsidRPr="000A2D82" w:rsidRDefault="000A2D82" w:rsidP="000A2D82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ОКАТО</w:t>
      </w:r>
    </w:p>
    <w:p w:rsidR="000A2D82" w:rsidRPr="000A2D82" w:rsidRDefault="000A2D82" w:rsidP="000A2D82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76246000013</w:t>
      </w:r>
    </w:p>
    <w:p w:rsidR="000A2D82" w:rsidRPr="000A2D82" w:rsidRDefault="000A2D82" w:rsidP="000A2D82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ОКТМО</w:t>
      </w:r>
    </w:p>
    <w:p w:rsidR="000A2D82" w:rsidRPr="000A2D82" w:rsidRDefault="000A2D82" w:rsidP="000A2D82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76646430101</w:t>
      </w:r>
    </w:p>
    <w:p w:rsidR="000A2D82" w:rsidRPr="000A2D82" w:rsidRDefault="000A2D82" w:rsidP="000A2D82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о регистрации в ПФР</w:t>
      </w:r>
    </w:p>
    <w:p w:rsidR="000A2D82" w:rsidRPr="000A2D82" w:rsidRDefault="000A2D82" w:rsidP="000A2D82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Регистрационный номер</w:t>
      </w:r>
    </w:p>
    <w:p w:rsidR="000A2D82" w:rsidRPr="000A2D82" w:rsidRDefault="000A2D82" w:rsidP="000A2D82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085031002659</w:t>
      </w:r>
    </w:p>
    <w:p w:rsidR="000A2D82" w:rsidRPr="000A2D82" w:rsidRDefault="000A2D82" w:rsidP="000A2D82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0A2D82" w:rsidRPr="000A2D82" w:rsidRDefault="000A2D82" w:rsidP="000A2D82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8 апреля 2020 г.</w:t>
      </w:r>
    </w:p>
    <w:p w:rsidR="000A2D82" w:rsidRPr="000A2D82" w:rsidRDefault="000A2D82" w:rsidP="000A2D82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территориального органа</w:t>
      </w:r>
    </w:p>
    <w:p w:rsidR="000A2D82" w:rsidRPr="000A2D82" w:rsidRDefault="000A2D82" w:rsidP="000A2D82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Клиентская служба ПФР (на правах отдела) (в </w:t>
      </w:r>
      <w:proofErr w:type="spellStart"/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Улетовском</w:t>
      </w:r>
      <w:proofErr w:type="spellEnd"/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 xml:space="preserve"> районе) Государственного учреждения - Управления Пенсионного фонда Российской Федерации в г. Чите Забайкальского края (межрайонного)</w:t>
      </w:r>
    </w:p>
    <w:p w:rsidR="000A2D82" w:rsidRPr="000A2D82" w:rsidRDefault="000A2D82" w:rsidP="000A2D82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 о регистрации в ФСС</w:t>
      </w:r>
    </w:p>
    <w:p w:rsidR="000A2D82" w:rsidRPr="000A2D82" w:rsidRDefault="000A2D82" w:rsidP="000A2D82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Регистрационный номер</w:t>
      </w:r>
      <w:bookmarkStart w:id="0" w:name="_GoBack"/>
      <w:bookmarkEnd w:id="0"/>
    </w:p>
    <w:p w:rsidR="000A2D82" w:rsidRPr="000A2D82" w:rsidRDefault="000A2D82" w:rsidP="000A2D82">
      <w:pPr>
        <w:spacing w:after="0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750000243175003</w:t>
      </w:r>
    </w:p>
    <w:p w:rsidR="000A2D82" w:rsidRPr="000A2D82" w:rsidRDefault="000A2D82" w:rsidP="000A2D82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регистрации</w:t>
      </w:r>
    </w:p>
    <w:p w:rsidR="000A2D82" w:rsidRPr="000A2D82" w:rsidRDefault="000A2D82" w:rsidP="000A2D82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12 апреля 2021 г.</w:t>
      </w:r>
    </w:p>
    <w:p w:rsidR="000A2D82" w:rsidRPr="000A2D82" w:rsidRDefault="000A2D82" w:rsidP="000A2D82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Наименование территориального органа</w:t>
      </w:r>
    </w:p>
    <w:p w:rsidR="000A2D82" w:rsidRPr="000A2D82" w:rsidRDefault="000A2D82" w:rsidP="000A2D82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ГОСУДАРСТВЕННОЕ УЧРЕЖДЕНИЕ - ЧИТИНСКОЕ РЕГИОНАЛЬНОЕ ОТДЕЛЕНИЕ ФОНДА СОЦИАЛЬНОГО СТРАХОВАНИЯ РФ</w:t>
      </w:r>
    </w:p>
    <w:p w:rsidR="000A2D82" w:rsidRPr="000A2D82" w:rsidRDefault="000A2D82" w:rsidP="000A2D82">
      <w:pPr>
        <w:spacing w:after="75" w:line="240" w:lineRule="auto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Сведения МСП</w:t>
      </w:r>
      <w:r w:rsidRPr="000A2D82">
        <w:rPr>
          <w:rFonts w:ascii="Arial" w:eastAsia="Times New Roman" w:hAnsi="Arial" w:cs="Arial"/>
          <w:color w:val="7E848D"/>
          <w:sz w:val="21"/>
          <w:szCs w:val="21"/>
          <w:lang w:eastAsia="ru-RU"/>
        </w:rPr>
        <w:t> </w:t>
      </w:r>
    </w:p>
    <w:p w:rsidR="000A2D82" w:rsidRPr="000A2D82" w:rsidRDefault="000A2D82" w:rsidP="000A2D82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Дата включения</w:t>
      </w:r>
    </w:p>
    <w:p w:rsidR="000A2D82" w:rsidRPr="000A2D82" w:rsidRDefault="000A2D82" w:rsidP="000A2D82">
      <w:pPr>
        <w:spacing w:after="135"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10 мая 2020 г.</w:t>
      </w:r>
    </w:p>
    <w:p w:rsidR="000A2D82" w:rsidRPr="000A2D82" w:rsidRDefault="000A2D82" w:rsidP="000A2D82">
      <w:pPr>
        <w:spacing w:after="0" w:line="225" w:lineRule="atLeast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Категория субъекта</w:t>
      </w:r>
    </w:p>
    <w:p w:rsidR="000A2D82" w:rsidRPr="000A2D82" w:rsidRDefault="000A2D82" w:rsidP="000A2D82">
      <w:pPr>
        <w:spacing w:line="225" w:lineRule="atLeast"/>
        <w:ind w:left="72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0A2D82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Микропредприятие</w:t>
      </w:r>
    </w:p>
    <w:p w:rsidR="00F7217C" w:rsidRDefault="00F7217C"/>
    <w:sectPr w:rsidR="00F7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82"/>
    <w:rsid w:val="000A2D82"/>
    <w:rsid w:val="00F7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A7D1"/>
  <w15:chartTrackingRefBased/>
  <w15:docId w15:val="{B552E1E3-E79F-4000-B993-BB99507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9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2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21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3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72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8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96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2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Nikolaevskoe</dc:creator>
  <cp:keywords/>
  <dc:description/>
  <cp:lastModifiedBy>Nikolaevskoe</cp:lastModifiedBy>
  <cp:revision>2</cp:revision>
  <dcterms:created xsi:type="dcterms:W3CDTF">2024-05-02T02:18:00Z</dcterms:created>
  <dcterms:modified xsi:type="dcterms:W3CDTF">2024-05-02T02:21:00Z</dcterms:modified>
</cp:coreProperties>
</file>