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69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769"/>
        <w:ind w:left="0" w:right="0" w:firstLine="0"/>
        <w:jc w:val="both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Забайкальцам дадут 3 дополнительных года на подготовку земельных участков к использованию по назначению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 1 марта 2025 года вступит в силу Федеральный закон от 08.08.2024   № 307-ФЗ, которым определяется трехлетний срок для освоения земельных участков, расположенных в границах населенных пунктов, садовых и огородных земельных участков.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769"/>
        <w:ind w:firstLine="708"/>
        <w:jc w:val="both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Необходимо понимать, чт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о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данная норма прежде всего касается проблемных участков, которые заболочены, захламлены или заросли сорной растительностью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. </w:t>
      </w:r>
      <w:r>
        <w:rPr>
          <w:rFonts w:ascii="Tinos" w:hAnsi="Tinos" w:eastAsia="Tinos" w:cs="Tinos"/>
          <w:color w:val="000000" w:themeColor="text1"/>
          <w:sz w:val="28"/>
        </w:rPr>
        <w:t xml:space="preserve">Гражданам дополнительно дается 3 года, чтобы провести все необходимые работы и подготовить участок к использованию (очистить его от</w:t>
      </w:r>
      <w:r>
        <w:rPr>
          <w:rFonts w:ascii="Tinos" w:hAnsi="Tinos" w:eastAsia="Tinos" w:cs="Tinos"/>
          <w:color w:val="000000" w:themeColor="text1"/>
          <w:sz w:val="28"/>
        </w:rPr>
        <w:t xml:space="preserve"> мусора, осушить, выровнять рельеф и т.д.).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Также важно отметить, что указанная норма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касаются только земельных участков в границах населенных пунктов, садовых и огородных участков.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769"/>
        <w:ind w:firstLine="708"/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Согласно изменениям, введенным Законом № 307-ФЗ, правообладатель земельного участка из сос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тава земель населенных пунктов, садового земельного участка и огородного земельного участка приступает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br/>
        <w:t xml:space="preserve">к использованию этого земельного участка в соответствии с его целевым наз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начением и разрешенным использованием со дня приобретения прав на него, а в случае, если требуется освоение этого земельного участка, не позднее 3 лет с указанной даты, за исключением случая, когда срок освоения установлен проектом рекультивации земель.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При этом, в соответствии со ст. 4 Гражданского кодекса РФ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акты гражданского законодательства не имеют обратной силы и применяются к отношениям, возникшим после введения их в действие.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u w:val="none"/>
        </w:rPr>
        <w:t xml:space="preserve">Из вышеизложенного следует, </w:t>
      </w:r>
      <w:r>
        <w:rPr>
          <w:rFonts w:ascii="Tinos" w:hAnsi="Tinos" w:eastAsia="Tinos" w:cs="Tinos"/>
          <w:color w:val="000000" w:themeColor="text1"/>
          <w:sz w:val="28"/>
          <w:szCs w:val="28"/>
          <w:u w:val="none"/>
        </w:rPr>
        <w:t xml:space="preserve">что если право на земельный участок из состава земель населенных пунктов, садовый и огородный земельный участок возникло до 1 марта 2025 г. (даты вступления в силу </w:t>
      </w:r>
      <w:hyperlink r:id="rId16" w:tooltip="https://base.garant.ru/409494225/" w:history="1">
        <w:r>
          <w:rPr>
            <w:rStyle w:val="772"/>
            <w:rFonts w:ascii="Tinos" w:hAnsi="Tinos" w:eastAsia="Tinos" w:cs="Tinos"/>
            <w:color w:val="000000" w:themeColor="text1"/>
            <w:sz w:val="28"/>
            <w:szCs w:val="28"/>
            <w:u w:val="none"/>
          </w:rPr>
          <w:t xml:space="preserve">Закона № 307-ФЗ)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u w:val="none"/>
        </w:rPr>
        <w:t xml:space="preserve">, то предусмотренная </w:t>
      </w:r>
      <w:hyperlink r:id="rId17" w:tooltip="https://base.garant.ru/409494225/" w:history="1">
        <w:r>
          <w:rPr>
            <w:rStyle w:val="772"/>
            <w:rFonts w:ascii="Tinos" w:hAnsi="Tinos" w:eastAsia="Tinos" w:cs="Tinos"/>
            <w:color w:val="000000" w:themeColor="text1"/>
            <w:sz w:val="28"/>
            <w:szCs w:val="28"/>
            <w:u w:val="none"/>
          </w:rPr>
          <w:t xml:space="preserve">Законом № 307-ФЗ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u w:val="none"/>
        </w:rPr>
        <w:t xml:space="preserve"> обязанность приступить к его использованию в соответствии с целевым назначением и разрешенным использованием возникнет у правообладателя с 1 марта 2025 г. Если же требуется освоение этого земельного участка, 3-летний срок для такого освоения будет исчисл</w:t>
      </w:r>
      <w:r>
        <w:rPr>
          <w:rFonts w:ascii="Tinos" w:hAnsi="Tinos" w:eastAsia="Tinos" w:cs="Tinos"/>
          <w:color w:val="000000" w:themeColor="text1"/>
          <w:sz w:val="28"/>
          <w:szCs w:val="28"/>
          <w:u w:val="none"/>
        </w:rPr>
        <w:t xml:space="preserve">яться также с 1 марта 2025 г.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u w:val="none"/>
        </w:rPr>
      </w:r>
    </w:p>
    <w:p>
      <w:pPr>
        <w:pStyle w:val="769"/>
        <w:ind w:firstLine="708"/>
        <w:jc w:val="both"/>
        <w:rPr>
          <w:rFonts w:ascii="Tinos" w:hAnsi="Tinos" w:cs="Tinos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  <w:u w:val="none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По участкам, которые купят, подарят и т.д. после 1 марта 2025 года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, сроки освоения будут идти с момента приобретения прав на них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(с момента регистрации).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769"/>
        <w:ind w:firstLine="708"/>
        <w:jc w:val="both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частности, перечень мероприятий по освоению земельных участков  включает такие действия, как, например, осушение, увлажнение, очистку участков от сорной растительности и отходов, уплотнение и укрепление грунта.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Признаки неиспользования содержат критерии, которые позволят оценить, осуществляется ли использование земельных участков в соответствии с законом. В частности,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соглас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но проекту постановления Правительства РФ «Об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участков», для земельных участков, предназначенных для строительства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, такими признаками будет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отсутствие на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участке построенного и оформленного здания, сооружения в течение 5 и более лет. Этот срок будет исчисляться уже после истечения 3-летнего срока освоения участка.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76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Выявление нарушений, связанных с неиспользованием земельных участков, будет осуществляться Росреестром в рамках федерального государственного земельного контроля (надзора), а также уполномоченными органами местного самоуправления в рам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ках муниципального земельного контроля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Установление в рамках проведения контрольных (надзорных) мероприятий соответствия признакам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будет свидетельствовать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неиспользовании соответствующих земельных участков.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769"/>
        <w:ind w:firstLine="708"/>
        <w:jc w:val="both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after="62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#Росреестр #РосреестрЧита #РосреестрЗабайкальскийКрай #ЗабайкальскийРосреестр #Росреестр75 #Госуслуги #Недвижимость #307ФЗ #ЗемельныйНадзор #ЗемельныйУчасток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4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4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779"/>
    <w:uiPriority w:val="99"/>
  </w:style>
  <w:style w:type="character" w:styleId="45">
    <w:name w:val="Footer Char"/>
    <w:basedOn w:val="764"/>
    <w:link w:val="781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8">
    <w:name w:val="Table Grid"/>
    <w:basedOn w:val="7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spacing w:after="200" w:line="276" w:lineRule="auto"/>
    </w:pPr>
  </w:style>
  <w:style w:type="paragraph" w:styleId="763">
    <w:name w:val="Heading 1"/>
    <w:basedOn w:val="762"/>
    <w:next w:val="762"/>
    <w:link w:val="77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>
    <w:name w:val="Balloon Text"/>
    <w:basedOn w:val="762"/>
    <w:link w:val="7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8" w:customStyle="1">
    <w:name w:val="Текст выноски Знак"/>
    <w:basedOn w:val="764"/>
    <w:link w:val="767"/>
    <w:uiPriority w:val="99"/>
    <w:semiHidden/>
    <w:rPr>
      <w:rFonts w:ascii="Segoe UI" w:hAnsi="Segoe UI" w:cs="Segoe UI"/>
      <w:sz w:val="18"/>
      <w:szCs w:val="18"/>
    </w:rPr>
  </w:style>
  <w:style w:type="paragraph" w:styleId="769">
    <w:name w:val="No Spacing"/>
    <w:uiPriority w:val="1"/>
    <w:qFormat/>
    <w:pPr>
      <w:spacing w:after="0" w:line="240" w:lineRule="auto"/>
    </w:pPr>
  </w:style>
  <w:style w:type="character" w:styleId="770" w:customStyle="1">
    <w:name w:val="Заголовок 1 Знак"/>
    <w:basedOn w:val="764"/>
    <w:link w:val="7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1">
    <w:name w:val="List Paragraph"/>
    <w:basedOn w:val="762"/>
    <w:uiPriority w:val="34"/>
    <w:qFormat/>
    <w:pPr>
      <w:contextualSpacing/>
      <w:ind w:left="720"/>
      <w:spacing w:after="160" w:line="256" w:lineRule="auto"/>
    </w:pPr>
  </w:style>
  <w:style w:type="character" w:styleId="772">
    <w:name w:val="Hyperlink"/>
    <w:basedOn w:val="764"/>
    <w:uiPriority w:val="99"/>
    <w:unhideWhenUsed/>
    <w:rPr>
      <w:color w:val="0563c1" w:themeColor="hyperlink"/>
      <w:u w:val="single"/>
    </w:rPr>
  </w:style>
  <w:style w:type="character" w:styleId="773">
    <w:name w:val="annotation reference"/>
    <w:basedOn w:val="764"/>
    <w:uiPriority w:val="99"/>
    <w:semiHidden/>
    <w:unhideWhenUsed/>
    <w:rPr>
      <w:sz w:val="16"/>
      <w:szCs w:val="16"/>
    </w:rPr>
  </w:style>
  <w:style w:type="paragraph" w:styleId="774">
    <w:name w:val="annotation text"/>
    <w:basedOn w:val="762"/>
    <w:link w:val="77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5" w:customStyle="1">
    <w:name w:val="Текст примечания Знак"/>
    <w:basedOn w:val="764"/>
    <w:link w:val="774"/>
    <w:uiPriority w:val="99"/>
    <w:semiHidden/>
    <w:rPr>
      <w:sz w:val="20"/>
      <w:szCs w:val="20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b/>
      <w:bCs/>
      <w:sz w:val="20"/>
      <w:szCs w:val="20"/>
    </w:rPr>
  </w:style>
  <w:style w:type="character" w:styleId="778">
    <w:name w:val="Strong"/>
    <w:basedOn w:val="764"/>
    <w:uiPriority w:val="22"/>
    <w:qFormat/>
    <w:rPr>
      <w:b/>
      <w:bCs/>
    </w:rPr>
  </w:style>
  <w:style w:type="paragraph" w:styleId="779">
    <w:name w:val="Header"/>
    <w:basedOn w:val="762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4"/>
    <w:link w:val="779"/>
    <w:uiPriority w:val="99"/>
  </w:style>
  <w:style w:type="paragraph" w:styleId="781">
    <w:name w:val="Footer"/>
    <w:basedOn w:val="762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4"/>
    <w:link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base.garant.ru/409494225/" TargetMode="External"/><Relationship Id="rId17" Type="http://schemas.openxmlformats.org/officeDocument/2006/relationships/hyperlink" Target="https://base.garant.ru/40949422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2025-02-26T02:01:18Z</dcterms:modified>
</cp:coreProperties>
</file>