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Уважаемые заявители! Новые опросы!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В целях повышения качества и предоставления государственных услуг и функций, Управление Росреестра по Забайкальском у краю предлагает Вам оценить работу нашего Управления.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</w:rPr>
        <w:t xml:space="preserve">В срок до 30 июня 2025 года посредством Платформы обратной связи Вы можете принять участие в опросах:</w:t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pStyle w:val="621"/>
        <w:numPr>
          <w:ilvl w:val="0"/>
          <w:numId w:val="2"/>
        </w:numPr>
        <w:ind w:left="0" w:right="0" w:firstLine="283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по оценке качества личного приема в Росреестре во 2 квартале 2025 (</w:t>
      </w:r>
      <w:hyperlink r:id="rId9" w:tooltip="https://pos.gosuslugi.ru/lkp/polls/509629/" w:history="1">
        <w:r>
          <w:rPr>
            <w:rStyle w:val="174"/>
            <w:rFonts w:ascii="Tinos" w:hAnsi="Tinos" w:eastAsia="Tinos" w:cs="Tinos"/>
            <w:color w:val="1a1a1a"/>
            <w:sz w:val="28"/>
            <w:szCs w:val="28"/>
            <w:u w:val="single"/>
          </w:rPr>
          <w:t xml:space="preserve">https://pos.gosuslugi.ru/lkp/polls/509629/</w:t>
        </w:r>
      </w:hyperlink>
      <w:r>
        <w:rPr>
          <w:rFonts w:ascii="Tinos" w:hAnsi="Tinos" w:eastAsia="Tinos" w:cs="Tinos"/>
          <w:color w:val="1a1a1a"/>
          <w:sz w:val="28"/>
          <w:szCs w:val="28"/>
        </w:rPr>
        <w:t xml:space="preserve"> );</w:t>
      </w:r>
      <w:r>
        <w:rPr>
          <w:rFonts w:ascii="Tinos" w:hAnsi="Tinos" w:eastAsia="Tinos" w:cs="Tinos"/>
          <w:color w:val="1a1a1a"/>
          <w:sz w:val="28"/>
          <w:szCs w:val="28"/>
        </w:rPr>
      </w:r>
      <w:r>
        <w:rPr>
          <w:rFonts w:ascii="Tinos" w:hAnsi="Tinos" w:eastAsia="Tinos" w:cs="Tinos"/>
          <w:color w:val="1a1a1a"/>
          <w:sz w:val="28"/>
          <w:szCs w:val="28"/>
        </w:rPr>
      </w:r>
    </w:p>
    <w:p>
      <w:pPr>
        <w:ind w:left="283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pStyle w:val="621"/>
        <w:numPr>
          <w:ilvl w:val="0"/>
          <w:numId w:val="2"/>
        </w:numPr>
        <w:ind w:left="0" w:right="0" w:firstLine="283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по оценке качества работы с обращениями граждан в Росреестре во 2 квартале 2025 (</w:t>
      </w:r>
      <w:hyperlink r:id="rId10" w:tooltip="https://pos.gosuslugi.ru/lkp/polls/509633/" w:history="1">
        <w:r>
          <w:rPr>
            <w:rStyle w:val="174"/>
            <w:rFonts w:ascii="Tinos" w:hAnsi="Tinos" w:eastAsia="Tinos" w:cs="Tinos"/>
            <w:color w:val="1a1a1a"/>
            <w:sz w:val="28"/>
            <w:szCs w:val="28"/>
            <w:u w:val="single"/>
          </w:rPr>
          <w:t xml:space="preserve">https://pos.gosuslugi.ru/lkp/polls/509633/</w:t>
        </w:r>
      </w:hyperlink>
      <w:r>
        <w:rPr>
          <w:rFonts w:ascii="Tinos" w:hAnsi="Tinos" w:eastAsia="Tinos" w:cs="Tinos"/>
          <w:color w:val="1a1a1a"/>
          <w:sz w:val="28"/>
          <w:szCs w:val="28"/>
        </w:rPr>
        <w:t xml:space="preserve">)</w:t>
      </w:r>
      <w:r>
        <w:rPr>
          <w:rFonts w:ascii="Tinos" w:hAnsi="Tinos" w:eastAsia="Tinos" w:cs="Tinos"/>
          <w:color w:val="1a1a1a"/>
          <w:sz w:val="28"/>
          <w:szCs w:val="28"/>
        </w:rPr>
      </w:r>
      <w:r/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Опрос предназначен для быстрого решения актуальных проблем и получения объективной информации об имеющихся проблемах.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ВАЖНО! Вы должны быть авторизованы на Госуслугах. К опросу можно перейти по ссылке или Qr-коду.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1a1a1a"/>
          <w:sz w:val="28"/>
          <w:szCs w:val="28"/>
        </w:rPr>
        <w:t xml:space="preserve">Мы хотим сделать процесс получения услуг понятным, комфортным и простым.  Ваше мнение очень важно для нас!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hyperlink r:id="rId11" w:tooltip="https://mail.yandex.ru/?uid=32554791#11bc5fe09a4be0ce68ee40096bda9813%D0%A0%D0%BE%D1%81%D1%80%D0%B5%D0%B5%D1%81%D1%82%D1%80" w:history="1">
        <w:r>
          <w:rPr>
            <w:rStyle w:val="174"/>
            <w:rFonts w:ascii="Tinos" w:hAnsi="Tinos" w:eastAsia="Tinos" w:cs="Tinos"/>
            <w:color w:val="1a1a1a"/>
            <w:sz w:val="28"/>
            <w:szCs w:val="28"/>
            <w:u w:val="single"/>
          </w:rPr>
          <w:t xml:space="preserve">#Росреестр</w:t>
        </w:r>
      </w:hyperlink>
      <w:r>
        <w:rPr>
          <w:rFonts w:ascii="Tinos" w:hAnsi="Tinos" w:eastAsia="Tinos" w:cs="Tinos"/>
          <w:color w:val="1a1a1a"/>
          <w:sz w:val="28"/>
          <w:szCs w:val="28"/>
        </w:rPr>
        <w:t xml:space="preserve"> </w:t>
      </w:r>
      <w:hyperlink r:id="rId12" w:tooltip="https://mail.yandex.ru/?uid=32554791#8a2876fc6c4d2e2223b90710d52e5c3b%D0%A0%D0%BE%D1%81%D1%80%D0%B5%D0%B5%D1%81%D1%82%D1%80%D0%9F%D0%B5%D0%BD%D0%B7%D0%B0" w:history="1">
        <w:r>
          <w:rPr>
            <w:rStyle w:val="174"/>
            <w:rFonts w:ascii="Tinos" w:hAnsi="Tinos" w:eastAsia="Tinos" w:cs="Tinos"/>
            <w:color w:val="1a1a1a"/>
            <w:sz w:val="28"/>
            <w:szCs w:val="28"/>
            <w:u w:val="single"/>
          </w:rPr>
          <w:t xml:space="preserve">#Росреестр75</w:t>
        </w:r>
      </w:hyperlink>
      <w:r>
        <w:rPr>
          <w:rFonts w:ascii="Tinos" w:hAnsi="Tinos" w:eastAsia="Tinos" w:cs="Tinos"/>
          <w:color w:val="1a1a1a"/>
          <w:sz w:val="28"/>
          <w:szCs w:val="28"/>
        </w:rPr>
        <w:t xml:space="preserve"> </w:t>
      </w:r>
      <w:hyperlink r:id="rId13" w:tooltip="https://mail.yandex.ru/?uid=32554791#483f4b9fb2f063f31ac11314b58a93f4%D0%9E%D0%BF%D1%80%D0%BE%D1%81" w:history="1">
        <w:r>
          <w:rPr>
            <w:rStyle w:val="174"/>
            <w:rFonts w:ascii="Tinos" w:hAnsi="Tinos" w:eastAsia="Tinos" w:cs="Tinos"/>
            <w:color w:val="1a1a1a"/>
            <w:sz w:val="28"/>
            <w:szCs w:val="28"/>
            <w:u w:val="single"/>
          </w:rPr>
          <w:t xml:space="preserve">#Опрос</w:t>
        </w:r>
      </w:hyperlink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os.gosuslugi.ru/lkp/polls/509629/" TargetMode="External"/><Relationship Id="rId10" Type="http://schemas.openxmlformats.org/officeDocument/2006/relationships/hyperlink" Target="https://pos.gosuslugi.ru/lkp/polls/509633/" TargetMode="External"/><Relationship Id="rId11" Type="http://schemas.openxmlformats.org/officeDocument/2006/relationships/hyperlink" Target="https://mail.yandex.ru/?uid=32554791#11bc5fe09a4be0ce68ee40096bda9813%D0%A0%D0%BE%D1%81%D1%80%D0%B5%D0%B5%D1%81%D1%82%D1%80" TargetMode="External"/><Relationship Id="rId12" Type="http://schemas.openxmlformats.org/officeDocument/2006/relationships/hyperlink" Target="https://mail.yandex.ru/?uid=32554791#8a2876fc6c4d2e2223b90710d52e5c3b%D0%A0%D0%BE%D1%81%D1%80%D0%B5%D0%B5%D1%81%D1%82%D1%80%D0%9F%D0%B5%D0%BD%D0%B7%D0%B0" TargetMode="External"/><Relationship Id="rId13" Type="http://schemas.openxmlformats.org/officeDocument/2006/relationships/hyperlink" Target="https://mail.yandex.ru/?uid=32554791#483f4b9fb2f063f31ac11314b58a93f4%D0%9E%D0%BF%D1%80%D0%BE%D1%8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2025-04-08T05:20:27Z</dcterms:modified>
</cp:coreProperties>
</file>