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4"/>
        <w:ind w:firstLine="0"/>
        <w:spacing w:before="57" w:beforeAutospacing="0" w:after="57" w:afterAutospacing="0" w:line="283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  <w:t xml:space="preserve">Забайкальский Росреестр: Комплексные кадастровые работы</w:t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1_634"/>
        <w:ind w:firstLine="0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eastAsia="Tinos" w:cs="Tinos"/>
          <w:sz w:val="28"/>
          <w:szCs w:val="28"/>
          <w:highlight w:val="none"/>
        </w:rPr>
      </w:r>
    </w:p>
    <w:p>
      <w:pPr>
        <w:pStyle w:val="1_634"/>
        <w:ind w:firstLine="567"/>
        <w:spacing w:before="57" w:beforeAutospacing="0" w:after="57" w:afterAutospacing="0" w:line="283" w:lineRule="atLeast"/>
        <w:rPr>
          <w:rFonts w:ascii="Tinos" w:hAnsi="Tinos" w:eastAsia="Tinos" w:cs="Tinos"/>
          <w:sz w:val="28"/>
          <w:szCs w:val="28"/>
          <w:highlight w:val="none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eastAsia="Tinos" w:cs="Tinos"/>
          <w:sz w:val="28"/>
          <w:szCs w:val="28"/>
          <w:highlight w:val="none"/>
        </w:rPr>
        <w:t xml:space="preserve">Комплексные кадастровые работы</w:t>
      </w:r>
      <w:r/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проводятся в нашей стране и на территории Забайкалья, в частности, в соответствии Перечне</w:t>
      </w:r>
      <w:r>
        <w:rPr>
          <w:rFonts w:ascii="Tinos" w:hAnsi="Tinos" w:eastAsia="Tinos" w:cs="Tinos"/>
          <w:sz w:val="28"/>
          <w:szCs w:val="28"/>
        </w:rPr>
        <w:t xml:space="preserve">м поручений Президента РФ </w:t>
      </w:r>
      <w:r>
        <w:rPr>
          <w:rFonts w:ascii="Tinos" w:hAnsi="Tinos" w:eastAsia="Tinos" w:cs="Tinos"/>
          <w:sz w:val="28"/>
          <w:szCs w:val="28"/>
        </w:rPr>
        <w:t xml:space="preserve">и осуществляется как </w:t>
      </w:r>
      <w:r>
        <w:rPr>
          <w:rFonts w:ascii="Tinos" w:hAnsi="Tinos" w:eastAsia="Tinos" w:cs="Tinos"/>
          <w:sz w:val="28"/>
          <w:szCs w:val="28"/>
        </w:rPr>
        <w:t xml:space="preserve">при </w:t>
      </w:r>
      <w:r>
        <w:rPr>
          <w:rFonts w:ascii="Tinos" w:hAnsi="Tinos" w:eastAsia="Tinos" w:cs="Tinos"/>
          <w:sz w:val="28"/>
          <w:szCs w:val="28"/>
        </w:rPr>
        <w:t xml:space="preserve">финансовой поддержке из федерального бюджета</w:t>
      </w:r>
      <w:r>
        <w:rPr>
          <w:rFonts w:ascii="Tinos" w:hAnsi="Tinos" w:eastAsia="Tinos" w:cs="Tinos"/>
          <w:sz w:val="28"/>
          <w:szCs w:val="28"/>
        </w:rPr>
        <w:t xml:space="preserve">, так и</w:t>
      </w:r>
      <w:r>
        <w:rPr>
          <w:rFonts w:ascii="Tinos" w:hAnsi="Tinos" w:eastAsia="Tinos" w:cs="Tinos"/>
          <w:sz w:val="28"/>
          <w:szCs w:val="28"/>
        </w:rPr>
        <w:t xml:space="preserve"> </w:t>
      </w:r>
      <w:r>
        <w:rPr>
          <w:rFonts w:ascii="Tinos" w:hAnsi="Tinos" w:eastAsia="Tinos" w:cs="Tinos"/>
          <w:sz w:val="28"/>
          <w:szCs w:val="28"/>
        </w:rPr>
        <w:t xml:space="preserve">за счет собственных средств региональных и местных бюджетов</w:t>
      </w:r>
      <w:r>
        <w:rPr>
          <w:rFonts w:ascii="Tinos" w:hAnsi="Tinos" w:eastAsia="Tinos" w:cs="Tinos"/>
          <w:sz w:val="28"/>
          <w:szCs w:val="28"/>
        </w:rPr>
        <w:t xml:space="preserve">.</w:t>
      </w:r>
      <w:r/>
      <w:r>
        <w:rPr>
          <w:rFonts w:ascii="Tinos" w:hAnsi="Tinos" w:cs="Tinos"/>
          <w:sz w:val="28"/>
          <w:szCs w:val="28"/>
          <w:highlight w:val="none"/>
        </w:rPr>
      </w:r>
    </w:p>
    <w:p>
      <w:pPr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whit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  <w:r>
        <w:rPr>
          <w:rFonts w:ascii="Tinos" w:hAnsi="Tinos" w:cs="Tinos"/>
          <w:sz w:val="28"/>
          <w:szCs w:val="28"/>
          <w:highlight w:val="white"/>
          <w14:ligatures w14:val="none"/>
        </w:rPr>
      </w:r>
    </w:p>
    <w:p>
      <w:pPr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white"/>
          <w14:ligatures w14:val="none"/>
        </w:rPr>
        <w:t xml:space="preserve">В 2025 году на территории Забайкальского края ККР проводятся в отношении 232 кадастровых кварталов (более 27 тыс. объектов недвижимости) на территории 14 муниципальных образований</w:t>
      </w:r>
      <w:r>
        <w:rPr>
          <w:rFonts w:ascii="Tinos" w:hAnsi="Tinos" w:eastAsia="Tinos" w:cs="Tinos"/>
          <w:sz w:val="28"/>
          <w:szCs w:val="28"/>
          <w:highlight w:val="white"/>
          <w14:ligatures w14:val="none"/>
        </w:rPr>
        <w:t xml:space="preserve"> Забайкальского  края. Это и Чита, Читинский округ, Агинский округ, Карымский район и ряд других округов и районов.</w:t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ind w:right="0" w:firstLine="708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right="0" w:firstLine="708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В муниципальных образованиях, в которых проводятся комплексные кадастровые работы, сформированы согласительные комиссии по вопросу согласования местоположения границ земельных участков при выполнении комплексных кадастровых работ.</w:t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pStyle w:val="621"/>
        <w:contextualSpacing w:val="0"/>
        <w:ind w:left="0" w:firstLine="709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</w:rPr>
      </w:pPr>
      <w:r>
        <w:rPr>
          <w:rFonts w:ascii="Tinos" w:hAnsi="Tinos" w:eastAsia="Tinos" w:cs="Tinos"/>
          <w:sz w:val="28"/>
          <w:szCs w:val="28"/>
          <w:highlight w:val="none"/>
        </w:rPr>
      </w:r>
      <w:r>
        <w:rPr>
          <w:rFonts w:ascii="Tinos" w:hAnsi="Tinos" w:cs="Tinos"/>
          <w:sz w:val="28"/>
          <w:szCs w:val="28"/>
        </w:rPr>
      </w:r>
      <w:r>
        <w:rPr>
          <w:rFonts w:ascii="Tinos" w:hAnsi="Tinos" w:cs="Tinos"/>
          <w:sz w:val="28"/>
          <w:szCs w:val="28"/>
        </w:rPr>
      </w:r>
    </w:p>
    <w:p>
      <w:pPr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Все ККР </w:t>
      </w: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  <w:t xml:space="preserve">в 2025 году выполняются </w:t>
      </w:r>
      <w:r>
        <w:rPr>
          <w:rFonts w:ascii="Tinos" w:hAnsi="Tinos" w:eastAsia="Tinos" w:cs="Tinos"/>
          <w:sz w:val="28"/>
          <w:szCs w:val="28"/>
          <w:highlight w:val="white"/>
          <w14:ligatures w14:val="none"/>
        </w:rPr>
        <w:t xml:space="preserve">за счет средств федерального бюджета, силами Филиала ППК «Роскадастр» по Забайкальскому краю. </w:t>
      </w:r>
      <w:r>
        <w:rPr>
          <w:rFonts w:ascii="Tinos" w:hAnsi="Tinos" w:eastAsia="Tinos" w:cs="Tinos"/>
          <w:sz w:val="28"/>
          <w:szCs w:val="28"/>
          <w:highlight w:val="white"/>
          <w:u w:val="single"/>
          <w14:ligatures w14:val="none"/>
        </w:rPr>
        <w:t xml:space="preserve">Тратить на данные работы средства местных бюджетов не требуется</w:t>
      </w:r>
      <w:r>
        <w:rPr>
          <w:rFonts w:ascii="Tinos" w:hAnsi="Tinos" w:eastAsia="Tinos" w:cs="Tinos"/>
          <w:sz w:val="28"/>
          <w:szCs w:val="28"/>
          <w:highlight w:val="white"/>
          <w14:ligatures w14:val="none"/>
        </w:rPr>
        <w:t xml:space="preserve">. </w:t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ind w:firstLine="708"/>
        <w:jc w:val="both"/>
        <w:spacing w:before="57" w:beforeAutospacing="0" w:after="57" w:afterAutospacing="0" w:line="283" w:lineRule="atLeast"/>
        <w:rPr>
          <w:rFonts w:ascii="Tinos" w:hAnsi="Tinos" w:cs="Tinos"/>
          <w:sz w:val="28"/>
          <w:szCs w:val="28"/>
          <w:highlight w:val="none"/>
          <w14:ligatures w14:val="none"/>
        </w:rPr>
      </w:pPr>
      <w:r>
        <w:rPr>
          <w:rFonts w:ascii="Tinos" w:hAnsi="Tinos" w:eastAsia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  <w:r>
        <w:rPr>
          <w:rFonts w:ascii="Tinos" w:hAnsi="Tinos" w:cs="Tinos"/>
          <w:sz w:val="28"/>
          <w:szCs w:val="28"/>
          <w:highlight w:val="none"/>
          <w14:ligatures w14:val="none"/>
        </w:rPr>
      </w:r>
    </w:p>
    <w:p>
      <w:pPr>
        <w:pStyle w:val="1_634"/>
        <w:ind w:firstLine="567"/>
        <w:spacing w:before="57" w:beforeAutospacing="0" w:after="57" w:afterAutospacing="0" w:line="283" w:lineRule="atLeast"/>
        <w:rPr>
          <w:rFonts w:ascii="Tinos" w:hAnsi="Tinos" w:cs="Tinos"/>
          <w:sz w:val="32"/>
          <w:szCs w:val="32"/>
        </w:rPr>
      </w:pPr>
      <w:r>
        <w:rPr>
          <w:rFonts w:ascii="Tinos" w:hAnsi="Tinos" w:eastAsia="Tinos" w:cs="Tinos"/>
          <w:sz w:val="28"/>
          <w:szCs w:val="28"/>
        </w:rPr>
        <w:t xml:space="preserve">Хочется отметить, что </w:t>
      </w:r>
      <w:r>
        <w:rPr>
          <w:rFonts w:ascii="Tinos" w:hAnsi="Tinos" w:eastAsia="Tinos" w:cs="Tinos"/>
          <w:bCs/>
          <w:sz w:val="28"/>
          <w:szCs w:val="28"/>
        </w:rPr>
        <w:t xml:space="preserve">Забайкальский край в 2022-2024 годах по результатам выполнения ККР является одним из лидеров среди регионов РФ по своевременному исполнению и 100-процентному внесению данных об объектах недвижимости в ЕГРН </w:t>
      </w:r>
      <w:r>
        <w:rPr>
          <w:rFonts w:ascii="Tinos" w:hAnsi="Tinos" w:cs="Tinos"/>
          <w:sz w:val="32"/>
          <w:szCs w:val="32"/>
        </w:rPr>
      </w:r>
      <w:r>
        <w:rPr>
          <w:rFonts w:ascii="Tinos" w:hAnsi="Tinos" w:cs="Tinos"/>
          <w:sz w:val="32"/>
          <w:szCs w:val="32"/>
        </w:rPr>
      </w:r>
    </w:p>
    <w:p>
      <w:pPr>
        <w:jc w:val="both"/>
        <w:spacing w:before="57" w:beforeAutospacing="0" w:after="57" w:afterAutospacing="0" w:line="283" w:lineRule="atLeast"/>
        <w:rPr>
          <w:rFonts w:ascii="Tinos" w:hAnsi="Tinos" w:cs="Tinos"/>
          <w:sz w:val="32"/>
          <w:szCs w:val="32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32"/>
          <w:szCs w:val="32"/>
        </w:rPr>
      </w:r>
      <w:r>
        <w:rPr>
          <w:rFonts w:ascii="Tinos" w:hAnsi="Tinos" w:cs="Tinos"/>
          <w:sz w:val="32"/>
          <w:szCs w:val="32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32"/>
          <w:szCs w:val="32"/>
        </w:rPr>
      </w:pPr>
      <w:r>
        <w:rPr>
          <w:rFonts w:ascii="Tinos" w:hAnsi="Tinos" w:eastAsia="Tinos" w:cs="Tinos"/>
          <w:sz w:val="28"/>
          <w:szCs w:val="28"/>
          <w:lang w:eastAsia="ru-RU"/>
        </w:rPr>
        <w:t xml:space="preserve">Стоимость проведения ККР в 2025 году в отношении одного объекта составила менее 1 тыс. руб., тогда как рынке они составляют от 8 до 15 тыс. руб.</w:t>
      </w:r>
      <w:r>
        <w:rPr>
          <w:rFonts w:ascii="Tinos" w:hAnsi="Tinos" w:cs="Tinos"/>
          <w:sz w:val="32"/>
          <w:szCs w:val="32"/>
        </w:rPr>
      </w:r>
      <w:r>
        <w:rPr>
          <w:rFonts w:ascii="Tinos" w:hAnsi="Tinos" w:cs="Tinos"/>
          <w:sz w:val="32"/>
          <w:szCs w:val="32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32"/>
          <w:szCs w:val="32"/>
        </w:rPr>
      </w:pPr>
      <w:r>
        <w:rPr>
          <w:rFonts w:ascii="Tinos" w:hAnsi="Tinos" w:eastAsia="Tinos" w:cs="Tinos"/>
          <w:sz w:val="28"/>
          <w:szCs w:val="28"/>
        </w:rPr>
      </w:r>
      <w:r>
        <w:rPr>
          <w:rFonts w:ascii="Tinos" w:hAnsi="Tinos" w:cs="Tinos"/>
          <w:sz w:val="32"/>
          <w:szCs w:val="32"/>
        </w:rPr>
      </w:r>
      <w:r>
        <w:rPr>
          <w:rFonts w:ascii="Tinos" w:hAnsi="Tinos" w:cs="Tinos"/>
          <w:sz w:val="32"/>
          <w:szCs w:val="32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sz w:val="32"/>
          <w:szCs w:val="32"/>
        </w:rPr>
      </w:pPr>
      <w:r>
        <w:rPr>
          <w:rFonts w:ascii="Tinos" w:hAnsi="Tinos" w:eastAsia="Tinos" w:cs="Tinos"/>
          <w:sz w:val="28"/>
          <w:szCs w:val="28"/>
        </w:rPr>
        <w:t xml:space="preserve">ККР позволяют </w:t>
      </w:r>
      <w:r>
        <w:rPr>
          <w:rFonts w:ascii="Tinos" w:hAnsi="Tinos" w:eastAsia="Tinos" w:cs="Tinos"/>
          <w:sz w:val="28"/>
          <w:szCs w:val="28"/>
        </w:rPr>
        <w:t xml:space="preserve">установить или уточнить местоположение земельных участков, зданий, сооружени</w:t>
      </w:r>
      <w:r>
        <w:rPr>
          <w:rFonts w:ascii="Tinos" w:hAnsi="Tinos" w:eastAsia="Tinos" w:cs="Tinos"/>
          <w:sz w:val="28"/>
          <w:szCs w:val="28"/>
        </w:rPr>
        <w:t xml:space="preserve">й, объектов незавершенного строительства, исправить реестровые ошибки в сведениях ЕГРН, разрешить существующие земельные споры без финансовых затрат на услуги кадастрового инженера, которые пришлось бы нести при индивидуальном межевании земельных участков.</w:t>
      </w:r>
      <w:r>
        <w:rPr>
          <w:rFonts w:ascii="Tinos" w:hAnsi="Tinos" w:cs="Tinos"/>
          <w:sz w:val="32"/>
          <w:szCs w:val="32"/>
        </w:rPr>
      </w:r>
      <w:r>
        <w:rPr>
          <w:rFonts w:ascii="Tinos" w:hAnsi="Tinos" w:cs="Tinos"/>
          <w:sz w:val="32"/>
          <w:szCs w:val="32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111111"/>
          <w:sz w:val="32"/>
          <w:szCs w:val="32"/>
          <w:shd w:val="clear" w:color="auto" w:fill="ffffff"/>
        </w:rPr>
      </w:pPr>
      <w:r>
        <w:rPr>
          <w:rFonts w:ascii="Tinos" w:hAnsi="Tinos" w:eastAsia="Tinos" w:cs="Tinos"/>
          <w:color w:val="111111"/>
          <w:sz w:val="28"/>
          <w:szCs w:val="28"/>
          <w:shd w:val="clear" w:color="auto" w:fill="ffffff"/>
        </w:rPr>
      </w:r>
      <w:r>
        <w:rPr>
          <w:rFonts w:ascii="Tinos" w:hAnsi="Tinos" w:cs="Tinos"/>
          <w:color w:val="111111"/>
          <w:sz w:val="32"/>
          <w:szCs w:val="32"/>
          <w:shd w:val="clear" w:color="auto" w:fill="ffffff"/>
        </w:rPr>
      </w:r>
      <w:r>
        <w:rPr>
          <w:rFonts w:ascii="Tinos" w:hAnsi="Tinos" w:cs="Tinos"/>
          <w:color w:val="111111"/>
          <w:sz w:val="32"/>
          <w:szCs w:val="32"/>
          <w:shd w:val="clear" w:color="auto" w:fill="ffffff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111111"/>
          <w:sz w:val="32"/>
          <w:szCs w:val="32"/>
          <w:highlight w:val="none"/>
          <w:shd w:val="clear" w:color="auto" w:fill="ffffff"/>
        </w:rPr>
      </w:pPr>
      <w:r>
        <w:rPr>
          <w:rFonts w:ascii="Tinos" w:hAnsi="Tinos" w:eastAsia="Tinos" w:cs="Tinos"/>
          <w:color w:val="111111"/>
          <w:sz w:val="28"/>
          <w:szCs w:val="28"/>
          <w:shd w:val="clear" w:color="auto" w:fill="ffffff"/>
        </w:rPr>
        <w:t xml:space="preserve">В чем польза таких работ? Создаются благопр</w:t>
      </w:r>
      <w:r>
        <w:rPr>
          <w:rFonts w:ascii="Tinos" w:hAnsi="Tinos" w:eastAsia="Tinos" w:cs="Tinos"/>
          <w:color w:val="111111"/>
          <w:sz w:val="28"/>
          <w:szCs w:val="28"/>
          <w:shd w:val="clear" w:color="auto" w:fill="ffffff"/>
        </w:rPr>
        <w:t xml:space="preserve">иятные условия по использованию гражданами земельных участков и исключаются риски возникновения земельных споров о местоположении границ смежных земельных участков, а также выявляются свободные земельные участки, которые могут быть предоставлены гражданам.</w:t>
      </w:r>
      <w:r>
        <w:rPr>
          <w:rFonts w:ascii="Tinos" w:hAnsi="Tinos" w:cs="Tinos"/>
          <w:color w:val="111111"/>
          <w:sz w:val="32"/>
          <w:szCs w:val="32"/>
          <w:shd w:val="clear" w:color="auto" w:fill="ffffff"/>
        </w:rPr>
      </w:r>
      <w:r>
        <w:rPr>
          <w:rFonts w:ascii="Tinos" w:hAnsi="Tinos" w:cs="Tinos"/>
          <w:color w:val="111111"/>
          <w:sz w:val="32"/>
          <w:szCs w:val="32"/>
          <w:shd w:val="clear" w:color="auto" w:fill="ffffff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111111"/>
          <w:sz w:val="32"/>
          <w:szCs w:val="32"/>
        </w:rPr>
      </w:pPr>
      <w:r>
        <w:rPr>
          <w:rFonts w:ascii="Tinos" w:hAnsi="Tinos" w:cs="Tinos"/>
          <w:color w:val="111111"/>
          <w:sz w:val="32"/>
          <w:szCs w:val="32"/>
        </w:rPr>
      </w:r>
      <w:r>
        <w:rPr>
          <w:rFonts w:ascii="Tinos" w:hAnsi="Tinos" w:cs="Tinos"/>
          <w:color w:val="111111"/>
          <w:sz w:val="32"/>
          <w:szCs w:val="32"/>
        </w:rPr>
      </w:r>
    </w:p>
    <w:p>
      <w:pPr>
        <w:ind w:firstLine="567"/>
        <w:jc w:val="both"/>
        <w:spacing w:before="57" w:beforeAutospacing="0" w:after="57" w:afterAutospacing="0" w:line="283" w:lineRule="atLeast"/>
        <w:rPr>
          <w:rFonts w:ascii="Tinos" w:hAnsi="Tinos" w:cs="Tinos"/>
          <w:color w:val="111111"/>
          <w:sz w:val="28"/>
          <w:szCs w:val="28"/>
        </w:rPr>
      </w:pPr>
      <w:r>
        <w:rPr>
          <w:rFonts w:ascii="Tinos" w:hAnsi="Tinos" w:cs="Tinos"/>
          <w:color w:val="111111"/>
          <w:sz w:val="28"/>
          <w:szCs w:val="28"/>
          <w:highlight w:val="none"/>
          <w:shd w:val="clear" w:color="auto" w:fill="ffffff"/>
        </w:rPr>
        <w:t xml:space="preserve">С Перечнем кадастровых кварталов, где проводятся ККР в 2025 году, можно ознакомиться в Приложении.</w:t>
      </w:r>
      <w:r>
        <w:rPr>
          <w:rFonts w:ascii="Tinos" w:hAnsi="Tinos" w:cs="Tinos"/>
          <w:color w:val="111111"/>
          <w:sz w:val="28"/>
          <w:szCs w:val="28"/>
          <w:highlight w:val="none"/>
          <w:shd w:val="clear" w:color="auto" w:fill="ffffff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nos">
    <w:panose1 w:val="020206030504050203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  <w:style w:type="paragraph" w:styleId="1_634" w:customStyle="1">
    <w:name w:val="Body Text 3"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2025-05-26T00:41:24Z</dcterms:modified>
</cp:coreProperties>
</file>