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58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Азбука Росреестра: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процедура банкротства и его последствия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Федеральным законом от 29.06.2015 г. № 154-ФЗ «Об урегулировании особенностей несостоятельности (банкротства) н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внесены изменения в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Федеральный закон от 26.10.2002 г. № 127-ФЗ «О несостоятельности (банкротстве)», согласно которым,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с 01.10.2015 г. у физических лиц появилась законодательно закрепленная возможность признать себя несостоятельным (банкротом).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Соответствующие положения регулируются главой Х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Федерального закона от 26.10.2002 г. № 127-ФЗ        «О несостоятельности (банкротстве)» (далее – Закон о банкротстве).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Законодательством о несостоятельности (банкротстве) установлен как судебный, так и внесудебный порядок признания гражданина банкротом.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/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Заявление о признании гражданина банкротом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u w:val="single"/>
        </w:rPr>
        <w:t xml:space="preserve">во внесудебном порядке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подается им по месту жительства или месту пребывания в многофункциональный центр предоставления государственных и муниципальных услуг.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Форма, порядок заполнения и подачи заявления о признании гражданина банкротом во внесудебном порядке утверждена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Приказом Минэкономразвития России от 04.08.2020 г. № 497 «Об утверждении формы, порядка заполнения и подачи заявления о признании гражданина банкротом во внесудебном порядке».</w:t>
      </w:r>
      <w:r/>
      <w:r/>
    </w:p>
    <w:p>
      <w:pPr>
        <w:ind w:firstLine="709"/>
        <w:jc w:val="both"/>
        <w:spacing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Судебный порядок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рассмотрения дел о банкротстве с участием граждан - должников отнесён к исключительной подведомственности арбитражных судов.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Дело о банкротстве гражданина, в том числе индивидуального предпринимателя, рассматривается арбитражным судом по месту его жительства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За 5 месяцев 2025 года в производстве Арбитражного суда Забайкальского края находилось 4115 банкротных дел, из них 4065 – в отношении граждан, 50 – в отношении индивидуальных предпринимателей.  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При рассмотрении дела о банкротстве гражданина в судебном порядке, применяются процедуры реструктуризации долгов гражданина, реализации имущества гражданина, мировое соглашение.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При обращении должника с заявлением о признании его банкротом госпошлина не взимается (пп. 8 п. 1 ст. 333.21 Налогового кодекса РФ).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/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 случае подачи заявления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гражданина о признании его банкротом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в судебном порядке и введении одной из процедур, утверждается финансовый управляющий,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участие которого, в деле о банкротстве гражданина является обязательным.</w:t>
      </w:r>
      <w:r/>
      <w:r/>
    </w:p>
    <w:p>
      <w:pPr>
        <w:ind w:firstLine="709"/>
        <w:jc w:val="both"/>
        <w:spacing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Механизм банкротства граждан является правовой основой для чрезвычайного (экстраординарного) способа освобождения должника от требований кредиторов, как заявленных в процедурах банкротства, так и не заявленных.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Статус банкрота подразумевает весьма существенные ограничения гражданина в правах, как личных, так и имущественных.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sz w:val="28"/>
          <w:szCs w:val="28"/>
          <w:highlight w:val="none"/>
          <w:u w:val="none"/>
        </w:rPr>
        <w:suppressLineNumbers w:val="0"/>
      </w:pP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rPr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К примеру, в процедуре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реструктуризации долгов,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г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ражданин вправе открыть специальный банковский счет и распоряжаться денежными средствами, размещенными на нем, без согласия финансового управляющего. Сумма совершенных гражданином операций по распоряжению денежными средствами, размещенными на специальном б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анковском счете,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u w:val="single"/>
        </w:rPr>
        <w:t xml:space="preserve">не может превышать пятьдесят тысяч рублей в месяц,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u w:val="none"/>
        </w:rPr>
        <w:t xml:space="preserve">тогда как в процедуре реализации имущества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u w:val="none"/>
        </w:rPr>
        <w:t xml:space="preserve">все права в отношении имущества, составляющего конкурсную массу, в том числе на распоряжение им, осуществляются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u w:val="single"/>
        </w:rPr>
        <w:t xml:space="preserve">только финансовым управляющим от имени гражданина и не могут осуществляться г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u w:val="single"/>
        </w:rPr>
        <w:t xml:space="preserve">ражданином лично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Кроме того, гражданам, изъявившим желание пройти процедуру банкротства, следует иметь ввиду, что подлежат оспариванию сделки  гражданина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должника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Оспариванию в рамках дела о банкротстве гражданина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также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подлежат сделки, совершенные супругом должника-гражданина в отношении имущества супругов, по основаниям, предусмотренным семейным законодательством.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К примеру,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внесудебное соглашение об уплате алиментов может быть признано недействительным по заявлению финансового управляющего либо кредиторов должника, чьи требования признаны арбитражным судом, рассматривающим дело о банкротстве, обоснованными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в той части, в которой предоставление, причитающееся получателю алиментов, превосходит его разумно достаточные потребности, в связи с чем причиняется ущерб интересам иных кредиторов.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Также гражданам, находящимся в процедурах банкротства, следует иметь ввиду, что имущество, обеспеченное залогом (как движимое, так и не движимое) подлежит обязательной реализации. Даже в том случае, если оно является единственным жильём.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Вместе с тем,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согласно пункту 1 статьи 213.10-1 Закона о банкротстве, на любой стадии рассмотрения арбитражным судом дела о банкротстве гражданина,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но не ранее истечения срока, предусмотренного пунктом 2 статьи 213.8 настоящего Федерального закона,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гражданин и кредитор,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ребования которого обеспечены ипотекой жилого помещения (его части), если для гражданина и членов его семьи, совместно проживающих в таком жилом помещении, оно является единственным пригодным для постоянного проживания помещением и на него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законодательством об ипотеке может быть обращено взыскание, вправе заключить мировое соглашение, действие которого не распространяется на отношения гражданина с иными его кредиторами. </w:t>
      </w:r>
      <w:r/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Указанная норма применяется к делам, производство по которым возбуждено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  <w:t xml:space="preserve">после 08.09.2024 г., а к ранее возбужденным - если к этой дате не реализовано указанное в ней жилое помещение.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Также, Управление сообщает, что не всегда процедура банкротства завершается освобождением гражданина от долговых обязательств.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Так,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освобождение гражданина от обязательств не допускается в случае, если:</w:t>
      </w:r>
      <w:r/>
      <w:r/>
    </w:p>
    <w:p>
      <w:pPr>
        <w:ind w:firstLine="709"/>
        <w:jc w:val="both"/>
        <w:spacing w:after="0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-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банкротстве, преднамеренное или фиктивное банкротство при условии, что такие правонарушения совершены в данном деле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 банкротстве гражданина;</w:t>
      </w:r>
      <w:r/>
      <w:r/>
    </w:p>
    <w:p>
      <w:pPr>
        <w:ind w:firstLine="709"/>
        <w:jc w:val="both"/>
        <w:spacing w:after="0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- 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ражданин не предоставил необходимые сведения или предоставил заведомо недостоверные сведения финансовому управляющему или арбитражному суду, рассматривающему дело о банкротстве гражданина, и это обстоятельство установлено соответствующим судебным актом, 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инятым при рассмотрении дела о банкротстве гражданина;</w:t>
      </w:r>
      <w:r/>
      <w:r/>
    </w:p>
    <w:p>
      <w:pPr>
        <w:ind w:firstLine="709"/>
        <w:jc w:val="both"/>
        <w:spacing w:after="0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- 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оказано, что при возникновении или исполнении обязательства, на котором конкурсный кредитор или уполномоченный орган основывал свое требование в деле о банкротстве гражданина, гражданин действовал незаконно, в том числе совершил мошенничество, злостно укло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нился от погашения кредиторской задолженности, уклонился от уплаты налогов и (или) сборов с физического лица, предоставил кредитору заведомо ложные сведения при получении кредита, скрыл или умышленно уничтожил имущество.</w:t>
      </w:r>
      <w:r/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этих случаях арбитражный суд в определении о завершении реализации имущества гражданина указывает на неприменение в отношении гражданина правила об освобождении от исполнения обязательств либо выносит определение о неприменении в отношении гражданина прав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ила об освобождении от исполнения обязательств, если эти случаи выявлены после завершения реализации имущества гражданина.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Так, например, граждане не были освобождены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от долговых обязательств по делам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А78-11051/2020, № А78-13666/2017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постановление Четвёртого арбитражного апелляционного суда от 17.02.2023 г. по делу       №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А78-11051/2020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, определение Арбитражного суда Забайкальского края от 17.08.2022 г. по делу №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А78-13666/2017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).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#Несостоятельность #Банкротство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0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0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0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0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1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1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0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0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9">
    <w:name w:val="Heading 1 Char"/>
    <w:basedOn w:val="953"/>
    <w:link w:val="952"/>
    <w:uiPriority w:val="9"/>
    <w:rPr>
      <w:rFonts w:ascii="Arial" w:hAnsi="Arial" w:eastAsia="Arial" w:cs="Arial"/>
      <w:sz w:val="40"/>
      <w:szCs w:val="40"/>
    </w:rPr>
  </w:style>
  <w:style w:type="paragraph" w:styleId="780">
    <w:name w:val="Heading 2"/>
    <w:basedOn w:val="951"/>
    <w:next w:val="951"/>
    <w:link w:val="7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1">
    <w:name w:val="Heading 2 Char"/>
    <w:basedOn w:val="953"/>
    <w:link w:val="780"/>
    <w:uiPriority w:val="9"/>
    <w:rPr>
      <w:rFonts w:ascii="Arial" w:hAnsi="Arial" w:eastAsia="Arial" w:cs="Arial"/>
      <w:sz w:val="34"/>
    </w:rPr>
  </w:style>
  <w:style w:type="paragraph" w:styleId="782">
    <w:name w:val="Heading 3"/>
    <w:basedOn w:val="951"/>
    <w:next w:val="951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3">
    <w:name w:val="Heading 3 Char"/>
    <w:basedOn w:val="953"/>
    <w:link w:val="782"/>
    <w:uiPriority w:val="9"/>
    <w:rPr>
      <w:rFonts w:ascii="Arial" w:hAnsi="Arial" w:eastAsia="Arial" w:cs="Arial"/>
      <w:sz w:val="30"/>
      <w:szCs w:val="30"/>
    </w:rPr>
  </w:style>
  <w:style w:type="paragraph" w:styleId="784">
    <w:name w:val="Heading 4"/>
    <w:basedOn w:val="951"/>
    <w:next w:val="951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5">
    <w:name w:val="Heading 4 Char"/>
    <w:basedOn w:val="953"/>
    <w:link w:val="784"/>
    <w:uiPriority w:val="9"/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951"/>
    <w:next w:val="951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7">
    <w:name w:val="Heading 5 Char"/>
    <w:basedOn w:val="953"/>
    <w:link w:val="786"/>
    <w:uiPriority w:val="9"/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951"/>
    <w:next w:val="951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9">
    <w:name w:val="Heading 6 Char"/>
    <w:basedOn w:val="953"/>
    <w:link w:val="788"/>
    <w:uiPriority w:val="9"/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951"/>
    <w:next w:val="951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1">
    <w:name w:val="Heading 7 Char"/>
    <w:basedOn w:val="953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951"/>
    <w:next w:val="951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3">
    <w:name w:val="Heading 8 Char"/>
    <w:basedOn w:val="953"/>
    <w:link w:val="792"/>
    <w:uiPriority w:val="9"/>
    <w:rPr>
      <w:rFonts w:ascii="Arial" w:hAnsi="Arial" w:eastAsia="Arial" w:cs="Arial"/>
      <w:i/>
      <w:iCs/>
      <w:sz w:val="22"/>
      <w:szCs w:val="22"/>
    </w:rPr>
  </w:style>
  <w:style w:type="paragraph" w:styleId="794">
    <w:name w:val="Heading 9"/>
    <w:basedOn w:val="951"/>
    <w:next w:val="951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>
    <w:name w:val="Heading 9 Char"/>
    <w:basedOn w:val="953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Title"/>
    <w:basedOn w:val="951"/>
    <w:next w:val="951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>
    <w:name w:val="Title Char"/>
    <w:basedOn w:val="953"/>
    <w:link w:val="796"/>
    <w:uiPriority w:val="10"/>
    <w:rPr>
      <w:sz w:val="48"/>
      <w:szCs w:val="48"/>
    </w:rPr>
  </w:style>
  <w:style w:type="paragraph" w:styleId="798">
    <w:name w:val="Subtitle"/>
    <w:basedOn w:val="951"/>
    <w:next w:val="951"/>
    <w:link w:val="799"/>
    <w:uiPriority w:val="11"/>
    <w:qFormat/>
    <w:pPr>
      <w:spacing w:before="200" w:after="200"/>
    </w:pPr>
    <w:rPr>
      <w:sz w:val="24"/>
      <w:szCs w:val="24"/>
    </w:rPr>
  </w:style>
  <w:style w:type="character" w:styleId="799">
    <w:name w:val="Subtitle Char"/>
    <w:basedOn w:val="953"/>
    <w:link w:val="798"/>
    <w:uiPriority w:val="11"/>
    <w:rPr>
      <w:sz w:val="24"/>
      <w:szCs w:val="24"/>
    </w:rPr>
  </w:style>
  <w:style w:type="paragraph" w:styleId="800">
    <w:name w:val="Quote"/>
    <w:basedOn w:val="951"/>
    <w:next w:val="951"/>
    <w:link w:val="801"/>
    <w:uiPriority w:val="29"/>
    <w:qFormat/>
    <w:pPr>
      <w:ind w:left="720" w:right="720"/>
    </w:pPr>
    <w:rPr>
      <w:i/>
    </w:rPr>
  </w:style>
  <w:style w:type="character" w:styleId="801">
    <w:name w:val="Quote Char"/>
    <w:link w:val="800"/>
    <w:uiPriority w:val="29"/>
    <w:rPr>
      <w:i/>
    </w:rPr>
  </w:style>
  <w:style w:type="paragraph" w:styleId="802">
    <w:name w:val="Intense Quote"/>
    <w:basedOn w:val="951"/>
    <w:next w:val="951"/>
    <w:link w:val="8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>
    <w:name w:val="Intense Quote Char"/>
    <w:link w:val="802"/>
    <w:uiPriority w:val="30"/>
    <w:rPr>
      <w:i/>
    </w:rPr>
  </w:style>
  <w:style w:type="character" w:styleId="804">
    <w:name w:val="Header Char"/>
    <w:basedOn w:val="953"/>
    <w:link w:val="968"/>
    <w:uiPriority w:val="99"/>
  </w:style>
  <w:style w:type="character" w:styleId="805">
    <w:name w:val="Footer Char"/>
    <w:basedOn w:val="953"/>
    <w:link w:val="970"/>
    <w:uiPriority w:val="99"/>
  </w:style>
  <w:style w:type="paragraph" w:styleId="806">
    <w:name w:val="Caption"/>
    <w:basedOn w:val="951"/>
    <w:next w:val="9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7">
    <w:name w:val="Caption Char"/>
    <w:basedOn w:val="806"/>
    <w:link w:val="970"/>
    <w:uiPriority w:val="99"/>
  </w:style>
  <w:style w:type="table" w:styleId="808">
    <w:name w:val="Table Grid"/>
    <w:basedOn w:val="9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Table Grid Light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8">
    <w:name w:val="List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9">
    <w:name w:val="List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0">
    <w:name w:val="List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1">
    <w:name w:val="List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2">
    <w:name w:val="List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3">
    <w:name w:val="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5">
    <w:name w:val="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6">
    <w:name w:val="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7">
    <w:name w:val="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8">
    <w:name w:val="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9">
    <w:name w:val="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0">
    <w:name w:val="Bordered &amp; 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2">
    <w:name w:val="Bordered &amp; 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3">
    <w:name w:val="Bordered &amp; 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4">
    <w:name w:val="Bordered &amp; 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5">
    <w:name w:val="Bordered &amp; 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6">
    <w:name w:val="Bordered &amp; 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7">
    <w:name w:val="Bordered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4">
    <w:name w:val="footnote text"/>
    <w:basedOn w:val="951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>
    <w:name w:val="Footnote Text Char"/>
    <w:link w:val="934"/>
    <w:uiPriority w:val="99"/>
    <w:rPr>
      <w:sz w:val="18"/>
    </w:rPr>
  </w:style>
  <w:style w:type="character" w:styleId="936">
    <w:name w:val="footnote reference"/>
    <w:basedOn w:val="953"/>
    <w:uiPriority w:val="99"/>
    <w:unhideWhenUsed/>
    <w:rPr>
      <w:vertAlign w:val="superscript"/>
    </w:rPr>
  </w:style>
  <w:style w:type="paragraph" w:styleId="937">
    <w:name w:val="endnote text"/>
    <w:basedOn w:val="951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>
    <w:name w:val="Endnote Text Char"/>
    <w:link w:val="937"/>
    <w:uiPriority w:val="99"/>
    <w:rPr>
      <w:sz w:val="20"/>
    </w:rPr>
  </w:style>
  <w:style w:type="character" w:styleId="939">
    <w:name w:val="endnote reference"/>
    <w:basedOn w:val="953"/>
    <w:uiPriority w:val="99"/>
    <w:semiHidden/>
    <w:unhideWhenUsed/>
    <w:rPr>
      <w:vertAlign w:val="superscript"/>
    </w:rPr>
  </w:style>
  <w:style w:type="paragraph" w:styleId="940">
    <w:name w:val="toc 1"/>
    <w:basedOn w:val="951"/>
    <w:next w:val="951"/>
    <w:uiPriority w:val="39"/>
    <w:unhideWhenUsed/>
    <w:pPr>
      <w:ind w:left="0" w:right="0" w:firstLine="0"/>
      <w:spacing w:after="57"/>
    </w:pPr>
  </w:style>
  <w:style w:type="paragraph" w:styleId="941">
    <w:name w:val="toc 2"/>
    <w:basedOn w:val="951"/>
    <w:next w:val="951"/>
    <w:uiPriority w:val="39"/>
    <w:unhideWhenUsed/>
    <w:pPr>
      <w:ind w:left="283" w:right="0" w:firstLine="0"/>
      <w:spacing w:after="57"/>
    </w:pPr>
  </w:style>
  <w:style w:type="paragraph" w:styleId="942">
    <w:name w:val="toc 3"/>
    <w:basedOn w:val="951"/>
    <w:next w:val="951"/>
    <w:uiPriority w:val="39"/>
    <w:unhideWhenUsed/>
    <w:pPr>
      <w:ind w:left="567" w:right="0" w:firstLine="0"/>
      <w:spacing w:after="57"/>
    </w:pPr>
  </w:style>
  <w:style w:type="paragraph" w:styleId="943">
    <w:name w:val="toc 4"/>
    <w:basedOn w:val="951"/>
    <w:next w:val="951"/>
    <w:uiPriority w:val="39"/>
    <w:unhideWhenUsed/>
    <w:pPr>
      <w:ind w:left="850" w:right="0" w:firstLine="0"/>
      <w:spacing w:after="57"/>
    </w:pPr>
  </w:style>
  <w:style w:type="paragraph" w:styleId="944">
    <w:name w:val="toc 5"/>
    <w:basedOn w:val="951"/>
    <w:next w:val="951"/>
    <w:uiPriority w:val="39"/>
    <w:unhideWhenUsed/>
    <w:pPr>
      <w:ind w:left="1134" w:right="0" w:firstLine="0"/>
      <w:spacing w:after="57"/>
    </w:pPr>
  </w:style>
  <w:style w:type="paragraph" w:styleId="945">
    <w:name w:val="toc 6"/>
    <w:basedOn w:val="951"/>
    <w:next w:val="951"/>
    <w:uiPriority w:val="39"/>
    <w:unhideWhenUsed/>
    <w:pPr>
      <w:ind w:left="1417" w:right="0" w:firstLine="0"/>
      <w:spacing w:after="57"/>
    </w:pPr>
  </w:style>
  <w:style w:type="paragraph" w:styleId="946">
    <w:name w:val="toc 7"/>
    <w:basedOn w:val="951"/>
    <w:next w:val="951"/>
    <w:uiPriority w:val="39"/>
    <w:unhideWhenUsed/>
    <w:pPr>
      <w:ind w:left="1701" w:right="0" w:firstLine="0"/>
      <w:spacing w:after="57"/>
    </w:pPr>
  </w:style>
  <w:style w:type="paragraph" w:styleId="947">
    <w:name w:val="toc 8"/>
    <w:basedOn w:val="951"/>
    <w:next w:val="951"/>
    <w:uiPriority w:val="39"/>
    <w:unhideWhenUsed/>
    <w:pPr>
      <w:ind w:left="1984" w:right="0" w:firstLine="0"/>
      <w:spacing w:after="57"/>
    </w:pPr>
  </w:style>
  <w:style w:type="paragraph" w:styleId="948">
    <w:name w:val="toc 9"/>
    <w:basedOn w:val="951"/>
    <w:next w:val="951"/>
    <w:uiPriority w:val="39"/>
    <w:unhideWhenUsed/>
    <w:pPr>
      <w:ind w:left="2268" w:right="0" w:firstLine="0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951"/>
    <w:next w:val="951"/>
    <w:uiPriority w:val="99"/>
    <w:unhideWhenUsed/>
    <w:pPr>
      <w:spacing w:after="0" w:afterAutospacing="0"/>
    </w:pPr>
  </w:style>
  <w:style w:type="paragraph" w:styleId="951" w:default="1">
    <w:name w:val="Normal"/>
    <w:qFormat/>
    <w:pPr>
      <w:spacing w:after="200" w:line="276" w:lineRule="auto"/>
    </w:pPr>
  </w:style>
  <w:style w:type="paragraph" w:styleId="952">
    <w:name w:val="Heading 1"/>
    <w:basedOn w:val="951"/>
    <w:next w:val="951"/>
    <w:link w:val="959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3" w:default="1">
    <w:name w:val="Default Paragraph Font"/>
    <w:uiPriority w:val="1"/>
    <w:semiHidden/>
    <w:unhideWhenUsed/>
  </w:style>
  <w:style w:type="table" w:styleId="9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5" w:default="1">
    <w:name w:val="No List"/>
    <w:uiPriority w:val="99"/>
    <w:semiHidden/>
    <w:unhideWhenUsed/>
  </w:style>
  <w:style w:type="paragraph" w:styleId="956">
    <w:name w:val="Balloon Text"/>
    <w:basedOn w:val="951"/>
    <w:link w:val="9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7" w:customStyle="1">
    <w:name w:val="Текст выноски Знак"/>
    <w:basedOn w:val="953"/>
    <w:link w:val="956"/>
    <w:uiPriority w:val="99"/>
    <w:semiHidden/>
    <w:rPr>
      <w:rFonts w:ascii="Segoe UI" w:hAnsi="Segoe UI" w:cs="Segoe UI"/>
      <w:sz w:val="18"/>
      <w:szCs w:val="18"/>
    </w:rPr>
  </w:style>
  <w:style w:type="paragraph" w:styleId="958">
    <w:name w:val="No Spacing"/>
    <w:uiPriority w:val="1"/>
    <w:qFormat/>
    <w:pPr>
      <w:spacing w:after="0" w:line="240" w:lineRule="auto"/>
    </w:pPr>
  </w:style>
  <w:style w:type="character" w:styleId="959" w:customStyle="1">
    <w:name w:val="Заголовок 1 Знак"/>
    <w:basedOn w:val="953"/>
    <w:link w:val="9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0">
    <w:name w:val="List Paragraph"/>
    <w:basedOn w:val="951"/>
    <w:uiPriority w:val="34"/>
    <w:qFormat/>
    <w:pPr>
      <w:contextualSpacing/>
      <w:ind w:left="720"/>
      <w:spacing w:after="160" w:line="256" w:lineRule="auto"/>
    </w:pPr>
  </w:style>
  <w:style w:type="character" w:styleId="961">
    <w:name w:val="Hyperlink"/>
    <w:basedOn w:val="953"/>
    <w:uiPriority w:val="99"/>
    <w:unhideWhenUsed/>
    <w:rPr>
      <w:color w:val="0563c1" w:themeColor="hyperlink"/>
      <w:u w:val="single"/>
    </w:rPr>
  </w:style>
  <w:style w:type="character" w:styleId="962">
    <w:name w:val="annotation reference"/>
    <w:basedOn w:val="953"/>
    <w:uiPriority w:val="99"/>
    <w:semiHidden/>
    <w:unhideWhenUsed/>
    <w:rPr>
      <w:sz w:val="16"/>
      <w:szCs w:val="16"/>
    </w:rPr>
  </w:style>
  <w:style w:type="paragraph" w:styleId="963">
    <w:name w:val="annotation text"/>
    <w:basedOn w:val="951"/>
    <w:link w:val="964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4" w:customStyle="1">
    <w:name w:val="Текст примечания Знак"/>
    <w:basedOn w:val="953"/>
    <w:link w:val="963"/>
    <w:uiPriority w:val="99"/>
    <w:semiHidden/>
    <w:rPr>
      <w:sz w:val="20"/>
      <w:szCs w:val="20"/>
    </w:rPr>
  </w:style>
  <w:style w:type="paragraph" w:styleId="965">
    <w:name w:val="annotation subject"/>
    <w:basedOn w:val="963"/>
    <w:next w:val="963"/>
    <w:link w:val="966"/>
    <w:uiPriority w:val="99"/>
    <w:semiHidden/>
    <w:unhideWhenUsed/>
    <w:rPr>
      <w:b/>
      <w:bCs/>
    </w:rPr>
  </w:style>
  <w:style w:type="character" w:styleId="966" w:customStyle="1">
    <w:name w:val="Тема примечания Знак"/>
    <w:basedOn w:val="964"/>
    <w:link w:val="965"/>
    <w:uiPriority w:val="99"/>
    <w:semiHidden/>
    <w:rPr>
      <w:b/>
      <w:bCs/>
      <w:sz w:val="20"/>
      <w:szCs w:val="20"/>
    </w:rPr>
  </w:style>
  <w:style w:type="character" w:styleId="967">
    <w:name w:val="Strong"/>
    <w:basedOn w:val="953"/>
    <w:uiPriority w:val="22"/>
    <w:qFormat/>
    <w:rPr>
      <w:b/>
      <w:bCs/>
    </w:rPr>
  </w:style>
  <w:style w:type="paragraph" w:styleId="968">
    <w:name w:val="Header"/>
    <w:basedOn w:val="951"/>
    <w:link w:val="9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9" w:customStyle="1">
    <w:name w:val="Верхний колонтитул Знак"/>
    <w:basedOn w:val="953"/>
    <w:link w:val="968"/>
    <w:uiPriority w:val="99"/>
  </w:style>
  <w:style w:type="paragraph" w:styleId="970">
    <w:name w:val="Footer"/>
    <w:basedOn w:val="951"/>
    <w:link w:val="9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1" w:customStyle="1">
    <w:name w:val="Нижний колонтитул Знак"/>
    <w:basedOn w:val="953"/>
    <w:link w:val="97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13</cp:revision>
  <dcterms:created xsi:type="dcterms:W3CDTF">2022-05-27T10:42:00Z</dcterms:created>
  <dcterms:modified xsi:type="dcterms:W3CDTF">2025-06-25T06:42:13Z</dcterms:modified>
</cp:coreProperties>
</file>