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3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73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90"/>
        <w:jc w:val="both"/>
        <w:spacing w:line="276" w:lineRule="auto"/>
        <w:tabs>
          <w:tab w:val="left" w:pos="0" w:leader="none"/>
        </w:tabs>
        <w:rPr>
          <w:rFonts w:ascii="Tinos" w:hAnsi="Tinos" w:cs="Tinos"/>
          <w:b/>
          <w:bCs/>
          <w:sz w:val="28"/>
          <w:szCs w:val="28"/>
          <w:u w:val="single"/>
        </w:rPr>
      </w:pPr>
      <w:r>
        <w:rPr>
          <w:rFonts w:ascii="Tinos" w:hAnsi="Tinos" w:eastAsia="Tinos" w:cs="Tinos"/>
          <w:b/>
          <w:bCs/>
          <w:sz w:val="28"/>
          <w:szCs w:val="28"/>
          <w:u w:val="single"/>
          <w:lang w:eastAsia="ru-RU"/>
        </w:rPr>
        <w:t xml:space="preserve">2. НОВШЕСТВА ЗАКОНОДАТЕЛЬСТВА В СФЕРЕ ЗЕМЛИ И НЕДВИЖИМОСТИ В 2025 ГОДУ. </w:t>
      </w:r>
      <w:r>
        <w:rPr>
          <w:rFonts w:ascii="Tinos" w:hAnsi="Tinos" w:cs="Tinos"/>
          <w:b/>
          <w:bCs/>
          <w:sz w:val="28"/>
          <w:szCs w:val="28"/>
          <w:u w:val="single"/>
        </w:rPr>
      </w:r>
      <w:r>
        <w:rPr>
          <w:rFonts w:ascii="Tinos" w:hAnsi="Tinos" w:cs="Tinos"/>
          <w:b/>
          <w:bCs/>
          <w:sz w:val="28"/>
          <w:szCs w:val="28"/>
          <w:u w:val="single"/>
        </w:rPr>
      </w:r>
    </w:p>
    <w:p>
      <w:pPr>
        <w:jc w:val="both"/>
        <w:spacing w:after="0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 w:val="0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Росреестр ведет очень активную законотворческую деятельность. Только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с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начала 2024 года принято 20 федеральных законов, разработанных при участии ведомства.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 w:val="0"/>
        <w:jc w:val="both"/>
        <w:spacing w:before="57" w:after="57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 w:val="0"/>
        <w:jc w:val="both"/>
        <w:spacing w:before="57" w:after="57" w:line="283" w:lineRule="atLeast"/>
        <w:shd w:val="nil" w:color="000000"/>
        <w:rPr>
          <w:rFonts w:ascii="Tinos" w:hAnsi="Tinos" w:cs="Tinos"/>
          <w:sz w:val="28"/>
          <w:szCs w:val="28"/>
          <w:highlight w:val="non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Среди них важные законодательные инициативы, направленные на совершенствование сферы регистрации прав и кадастрового учёта, а также на повышение доступности услуг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ведомства и качества жизни граждан. </w:t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contextualSpacing w:val="0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 w:val="0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non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В частности,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с 1 марта 2025 года вступили в силу несколько новелл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Расскажем о некоторых из них.</w:t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contextualSpacing w:val="0"/>
        <w:jc w:val="both"/>
        <w:spacing w:before="57" w:after="57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pStyle w:val="975"/>
        <w:numPr>
          <w:ilvl w:val="0"/>
          <w:numId w:val="12"/>
        </w:numPr>
        <w:contextualSpacing w:val="0"/>
        <w:ind w:left="0" w:right="0" w:firstLine="0"/>
        <w:jc w:val="both"/>
        <w:spacing w:before="57" w:after="57" w:line="283" w:lineRule="atLeast"/>
        <w:shd w:val="nil" w:color="000000"/>
        <w:rPr>
          <w:rFonts w:ascii="Tinos" w:hAnsi="Tinos" w:cs="Tinos"/>
          <w:b/>
          <w:bCs/>
          <w:sz w:val="28"/>
          <w:szCs w:val="28"/>
          <w:highlight w:val="none"/>
          <w14:ligatures w14:val="none"/>
        </w:rPr>
        <w:suppressLineNumbers w:val="0"/>
      </w:pPr>
      <w:r>
        <w:rPr>
          <w:rFonts w:ascii="Tinos" w:hAnsi="Tinos" w:eastAsia="Tinos" w:cs="Tinos"/>
          <w:b/>
          <w:bCs/>
          <w:sz w:val="28"/>
          <w:szCs w:val="28"/>
          <w:highlight w:val="none"/>
          <w14:ligatures w14:val="none"/>
        </w:rPr>
        <w:t xml:space="preserve">Юридические лица подают обращения в Росреестр только в электронном виде</w:t>
      </w:r>
      <w:r>
        <w:rPr>
          <w:rFonts w:ascii="Tinos" w:hAnsi="Tinos" w:cs="Tinos"/>
          <w:b/>
          <w:bCs/>
          <w:sz w:val="28"/>
          <w:szCs w:val="28"/>
          <w:highlight w:val="none"/>
          <w14:ligatures w14:val="none"/>
        </w:rPr>
        <w:t xml:space="preserve">.</w:t>
      </w:r>
      <w:r>
        <w:rPr>
          <w:rFonts w:ascii="Tinos" w:hAnsi="Tinos" w:cs="Tinos"/>
          <w:b/>
          <w:bCs/>
          <w:sz w:val="28"/>
          <w:szCs w:val="28"/>
          <w:highlight w:val="none"/>
          <w14:ligatures w14:val="none"/>
        </w:rPr>
      </w:r>
    </w:p>
    <w:p>
      <w:pPr>
        <w:contextualSpacing w:val="0"/>
        <w:jc w:val="both"/>
        <w:spacing w:before="57" w:after="57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ind w:firstLine="567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Федеральным</w:t>
      </w:r>
      <w:r>
        <w:rPr>
          <w:rFonts w:ascii="Tinos" w:hAnsi="Tinos" w:eastAsia="Tinos" w:cs="Tinos"/>
          <w:sz w:val="28"/>
          <w:szCs w:val="28"/>
        </w:rPr>
        <w:t xml:space="preserve"> закон</w:t>
      </w:r>
      <w:r>
        <w:rPr>
          <w:rFonts w:ascii="Tinos" w:hAnsi="Tinos" w:eastAsia="Tinos" w:cs="Tinos"/>
          <w:sz w:val="28"/>
          <w:szCs w:val="28"/>
        </w:rPr>
        <w:t xml:space="preserve">ом</w:t>
      </w:r>
      <w:r>
        <w:rPr>
          <w:rFonts w:ascii="Tinos" w:hAnsi="Tinos" w:eastAsia="Tinos" w:cs="Tinos"/>
          <w:sz w:val="28"/>
          <w:szCs w:val="28"/>
        </w:rPr>
        <w:t xml:space="preserve"> от 26.12.2024 № 487-ФЗ </w:t>
      </w:r>
      <w:r>
        <w:rPr>
          <w:rFonts w:ascii="Tinos" w:hAnsi="Tinos" w:eastAsia="Tinos" w:cs="Tinos"/>
          <w:sz w:val="28"/>
          <w:szCs w:val="28"/>
        </w:rPr>
        <w:t xml:space="preserve">определен</w:t>
      </w:r>
      <w:r>
        <w:rPr>
          <w:rFonts w:ascii="Tinos" w:hAnsi="Tinos" w:eastAsia="Tinos" w:cs="Tinos"/>
          <w:sz w:val="28"/>
          <w:szCs w:val="28"/>
        </w:rPr>
        <w:t xml:space="preserve"> новый п</w:t>
      </w:r>
      <w:bookmarkStart w:id="0" w:name="undefined"/>
      <w:r>
        <w:rPr>
          <w:rFonts w:ascii="Tinos" w:hAnsi="Tinos" w:eastAsia="Tinos" w:cs="Tinos"/>
          <w:sz w:val="28"/>
          <w:szCs w:val="28"/>
        </w:rPr>
      </w:r>
      <w:bookmarkEnd w:id="0"/>
      <w:r>
        <w:rPr>
          <w:rFonts w:ascii="Tinos" w:hAnsi="Tinos" w:eastAsia="Tinos" w:cs="Tinos"/>
          <w:sz w:val="28"/>
          <w:szCs w:val="28"/>
        </w:rPr>
        <w:t xml:space="preserve">орядок электронного взаимодействия между </w:t>
      </w:r>
      <w:r>
        <w:rPr>
          <w:rFonts w:ascii="Tinos" w:hAnsi="Tinos" w:eastAsia="Tinos" w:cs="Tinos"/>
          <w:sz w:val="28"/>
          <w:szCs w:val="28"/>
        </w:rPr>
        <w:t xml:space="preserve">Росреестром</w:t>
      </w:r>
      <w:r>
        <w:rPr>
          <w:rFonts w:ascii="Tinos" w:hAnsi="Tinos" w:eastAsia="Tinos" w:cs="Tinos"/>
          <w:sz w:val="28"/>
          <w:szCs w:val="28"/>
        </w:rPr>
        <w:t xml:space="preserve"> и юридическими лицами.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С 1 марта 2025 года юридические лица подают заявления на государственный кадастровый учёт и государственную </w:t>
      </w:r>
      <w:r>
        <w:rPr>
          <w:rFonts w:ascii="Tinos" w:hAnsi="Tinos" w:eastAsia="Tinos" w:cs="Tinos"/>
          <w:sz w:val="28"/>
          <w:szCs w:val="28"/>
        </w:rPr>
        <w:t xml:space="preserve">регистрацию прав с прилагаемыми к ним документами только в электронной форме. Бумажные документы возвращаются без рассмотрения.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Исключением </w:t>
      </w:r>
      <w:r>
        <w:rPr>
          <w:rFonts w:ascii="Tinos" w:hAnsi="Tinos" w:eastAsia="Tinos" w:cs="Tinos"/>
          <w:sz w:val="28"/>
          <w:szCs w:val="28"/>
        </w:rPr>
        <w:t xml:space="preserve">являются случаи, когда стороной сделки, подлежащей государственной регистрации, или сделки, на основании которой регистрируется соответствующее право (ограничение или обременение), является физическое лицо (кроме договоров участия в долевом строительстве).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Возможность подачи в регистрирующий орган заявления на бума</w:t>
      </w:r>
      <w:r>
        <w:rPr>
          <w:rFonts w:ascii="Tinos" w:hAnsi="Tinos" w:eastAsia="Tinos" w:cs="Tinos"/>
          <w:sz w:val="28"/>
          <w:szCs w:val="28"/>
        </w:rPr>
        <w:t xml:space="preserve">жном носителе сохранится до 1 января 2026 г. за рядом юридических лиц: крестьянскими (фермерскими) хозяйствами, садоводческими и огородническими товариществами, гаражными, жилищными и жилищно-строительными кооперативами, товариществами собственников жилья.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Законом также установлено, что юридическое лицо вправе подать документы в регистрирующий орган на бумажном носителе при наличии временной технической невозможности обращения в электронной форме.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2. Р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егистрация договоров участия в долевом строительстве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.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Договоры участия в долевом строительстве предоставляются на государственную регистрацию только в форме электронных документов. Подписанный собственноручными подписями скан-образ бумажного договора не является электронным документом.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Закон 487-ФЗ обязал застройщиков после подписания передаточного акта самостоятельно направлять в </w:t>
      </w:r>
      <w:r>
        <w:rPr>
          <w:rFonts w:ascii="Tinos" w:hAnsi="Tinos" w:eastAsia="Tinos" w:cs="Tinos"/>
          <w:sz w:val="28"/>
          <w:szCs w:val="28"/>
        </w:rPr>
        <w:t xml:space="preserve">Росреестр</w:t>
      </w:r>
      <w:r>
        <w:rPr>
          <w:rFonts w:ascii="Tinos" w:hAnsi="Tinos" w:eastAsia="Tinos" w:cs="Tinos"/>
          <w:sz w:val="28"/>
          <w:szCs w:val="28"/>
        </w:rPr>
        <w:t xml:space="preserve"> заявления и документы для государственной регистрации права собственности участника долевого строительства исключительно в электронной форме.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Таким образом, электронный формат взаимодействия застройщиков с регистрирующим органом будет обязательным.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После завершения процедуры регистрации застройщик должен передать участнику долевого строительства выписку из </w:t>
      </w:r>
      <w:r>
        <w:rPr>
          <w:rFonts w:ascii="Tinos" w:hAnsi="Tinos" w:eastAsia="Tinos" w:cs="Tinos"/>
          <w:sz w:val="28"/>
          <w:szCs w:val="28"/>
        </w:rPr>
        <w:t xml:space="preserve">ЕГРН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3. Договоры дарения теперь подлежат обязательному нотариальному удостоверению.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ind w:left="567" w:right="0" w:firstLine="0"/>
        <w:jc w:val="both"/>
        <w:spacing w:after="0" w:line="24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13 января 2025 года вступил в силу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ф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едеральный закон № 459-ФЗ об обязательном нотариальном удостоверении всех договоров дарения недвижимости.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Изменения внесены в Гражданский кодекс РФ.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Н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отариусы берут на себя юридическое сопровождение договоров дарения, тем самым снижая вероятность ошибок и упрощая процедуру для граждан.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Также сотрудник нотариата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самостоятельно отправляет документы на регистрацию в Росреестр в электронном виде. 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Новелла позволит провести более тщательную подготовку договоров дарения и обезопасит всех участников сделки.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Безусловно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снизятся риски судебных разбирательств и мошенничеств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а.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Нотариусы при удостоверении сделки беседуют с заявителями, проверяют их дееспособность, уточняют их волю и разъясняют им последствия заключения договора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.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000000"/>
        <w:rPr>
          <w:rFonts w:ascii="Tinos" w:hAnsi="Tinos" w:cs="Tinos"/>
          <w:sz w:val="28"/>
          <w:szCs w:val="28"/>
          <w:highlight w:val="non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0"/>
        <w:jc w:val="both"/>
        <w:spacing w:before="57" w:after="57" w:line="283" w:lineRule="atLeast"/>
        <w:shd w:val="nil" w:color="000000"/>
        <w:rPr>
          <w:rFonts w:ascii="Tinos" w:hAnsi="Tinos" w:cs="Tinos"/>
          <w:sz w:val="32"/>
          <w:szCs w:val="32"/>
          <w:highlight w:val="none"/>
          <w:u w:val="single"/>
          <w14:ligatures w14:val="none"/>
        </w:rPr>
        <w:suppressLineNumbers w:val="0"/>
      </w:pPr>
      <w:r>
        <w:rPr>
          <w:rFonts w:ascii="Tinos" w:hAnsi="Tinos" w:eastAsia="Tinos" w:cs="Tinos"/>
          <w:i/>
          <w:iCs/>
          <w:sz w:val="28"/>
          <w:szCs w:val="28"/>
          <w:highlight w:val="none"/>
          <w:u w:val="single"/>
          <w14:ligatures w14:val="none"/>
        </w:rPr>
        <w:t xml:space="preserve">СТАТИСТИКА </w:t>
      </w:r>
      <w:r>
        <w:rPr>
          <w:rFonts w:ascii="Tinos" w:hAnsi="Tinos" w:eastAsia="Tinos" w:cs="Tinos"/>
          <w:i/>
          <w:iCs/>
          <w:sz w:val="28"/>
          <w:szCs w:val="28"/>
          <w:highlight w:val="none"/>
          <w:u w:val="single"/>
          <w14:ligatures w14:val="none"/>
        </w:rPr>
        <w:t xml:space="preserve">по государственной регистрации договоров дарения </w:t>
      </w:r>
      <w:r>
        <w:rPr>
          <w:rFonts w:ascii="Tinos" w:hAnsi="Tinos" w:eastAsia="Tinos" w:cs="Tinos"/>
          <w:i/>
          <w:iCs/>
          <w:sz w:val="28"/>
          <w:szCs w:val="28"/>
          <w:highlight w:val="none"/>
          <w:u w:val="single"/>
          <w14:ligatures w14:val="none"/>
        </w:rPr>
        <w:t xml:space="preserve">в Забайкальском крае</w:t>
      </w:r>
      <w:r>
        <w:rPr>
          <w:rFonts w:ascii="Tinos" w:hAnsi="Tinos" w:cs="Tinos"/>
          <w:sz w:val="32"/>
          <w:szCs w:val="32"/>
          <w:highlight w:val="none"/>
          <w:u w:val="single"/>
          <w14:ligatures w14:val="none"/>
        </w:rPr>
      </w:r>
      <w:r>
        <w:rPr>
          <w:rFonts w:ascii="Tinos" w:hAnsi="Tinos" w:cs="Tinos"/>
          <w:sz w:val="32"/>
          <w:szCs w:val="32"/>
          <w:highlight w:val="none"/>
          <w:u w:val="single"/>
          <w14:ligatures w14:val="none"/>
        </w:rPr>
      </w:r>
    </w:p>
    <w:p>
      <w:pPr>
        <w:contextualSpacing w:val="0"/>
        <w:ind w:left="0" w:right="0" w:firstLine="0"/>
        <w:jc w:val="both"/>
        <w:spacing w:before="57" w:after="57" w:line="283" w:lineRule="atLeast"/>
        <w:shd w:val="nil" w:color="000000"/>
        <w:rPr>
          <w:rFonts w:ascii="Tinos" w:hAnsi="Tinos" w:cs="Tinos"/>
          <w:sz w:val="28"/>
          <w:szCs w:val="28"/>
          <w:highlight w:val="none"/>
          <w14:ligatures w14:val="none"/>
        </w:rPr>
        <w:suppressLineNumbers w:val="0"/>
      </w:pPr>
      <w:r>
        <w:rPr>
          <w:rFonts w:ascii="Tinos" w:hAnsi="Tinos" w:eastAsia="Tinos" w:cs="Tinos"/>
          <w:i/>
          <w:iCs/>
          <w:sz w:val="28"/>
          <w:szCs w:val="28"/>
          <w:highlight w:val="none"/>
          <w14:ligatures w14:val="none"/>
        </w:rPr>
        <w:t xml:space="preserve">2023 год - 5 831</w:t>
      </w:r>
      <w:r>
        <w:rPr>
          <w:rFonts w:ascii="Tinos" w:hAnsi="Tinos" w:eastAsia="Tinos" w:cs="Tinos"/>
          <w:i/>
          <w:iCs/>
          <w:sz w:val="28"/>
          <w:szCs w:val="28"/>
          <w:highlight w:val="none"/>
          <w14:ligatures w14:val="none"/>
        </w:rPr>
        <w:t xml:space="preserve">.</w:t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0"/>
        <w:jc w:val="both"/>
        <w:spacing w:before="57" w:after="57" w:line="283" w:lineRule="atLeast"/>
        <w:shd w:val="nil" w:color="000000"/>
        <w:rPr>
          <w:rFonts w:ascii="Tinos" w:hAnsi="Tinos" w:cs="Tinos"/>
          <w:sz w:val="28"/>
          <w:szCs w:val="28"/>
          <w:highlight w:val="none"/>
          <w14:ligatures w14:val="none"/>
        </w:rPr>
        <w:suppressLineNumbers w:val="0"/>
      </w:pPr>
      <w:r>
        <w:rPr>
          <w:rFonts w:ascii="Tinos" w:hAnsi="Tinos" w:eastAsia="Tinos" w:cs="Tinos"/>
          <w:i/>
          <w:iCs/>
          <w:sz w:val="28"/>
          <w:szCs w:val="28"/>
          <w:highlight w:val="none"/>
        </w:rPr>
        <w:t xml:space="preserve">2024 год - 2 582</w:t>
      </w:r>
      <w:r>
        <w:rPr>
          <w:rFonts w:ascii="Tinos" w:hAnsi="Tinos" w:eastAsia="Tinos" w:cs="Tinos"/>
          <w:i/>
          <w:iCs/>
          <w:sz w:val="28"/>
          <w:szCs w:val="28"/>
          <w:highlight w:val="none"/>
          <w14:ligatures w14:val="none"/>
        </w:rPr>
        <w:t xml:space="preserve">.</w:t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contextualSpacing w:val="0"/>
        <w:jc w:val="both"/>
        <w:spacing w:before="57" w:after="57" w:line="283" w:lineRule="atLeast"/>
        <w:shd w:val="nil" w:color="000000"/>
        <w:rPr>
          <w:rFonts w:ascii="Tinos" w:hAnsi="Tinos" w:cs="Tinos"/>
          <w:i/>
          <w:iCs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i/>
          <w:iCs/>
          <w:sz w:val="28"/>
          <w:szCs w:val="28"/>
          <w:highlight w:val="none"/>
        </w:rPr>
        <w:t xml:space="preserve">1 полугодие 2025 года – 1989. </w:t>
      </w:r>
      <w:r>
        <w:rPr>
          <w:rFonts w:ascii="Tinos" w:hAnsi="Tinos" w:cs="Tinos"/>
          <w:i/>
          <w:iCs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i/>
          <w:iCs/>
          <w:sz w:val="28"/>
          <w:szCs w:val="28"/>
          <w:highlight w:val="white"/>
          <w14:ligatures w14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Consolas">
    <w:panose1 w:val="020B0606020202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85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85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85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85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76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76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85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85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5">
    <w:name w:val="Heading 1 Char"/>
    <w:basedOn w:val="968"/>
    <w:link w:val="967"/>
    <w:uiPriority w:val="9"/>
    <w:rPr>
      <w:rFonts w:ascii="Arial" w:hAnsi="Arial" w:eastAsia="Arial" w:cs="Arial"/>
      <w:sz w:val="40"/>
      <w:szCs w:val="40"/>
    </w:rPr>
  </w:style>
  <w:style w:type="paragraph" w:styleId="796">
    <w:name w:val="Heading 2"/>
    <w:basedOn w:val="966"/>
    <w:next w:val="966"/>
    <w:link w:val="7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7">
    <w:name w:val="Heading 2 Char"/>
    <w:basedOn w:val="968"/>
    <w:link w:val="796"/>
    <w:uiPriority w:val="9"/>
    <w:rPr>
      <w:rFonts w:ascii="Arial" w:hAnsi="Arial" w:eastAsia="Arial" w:cs="Arial"/>
      <w:sz w:val="34"/>
    </w:rPr>
  </w:style>
  <w:style w:type="paragraph" w:styleId="798">
    <w:name w:val="Heading 3"/>
    <w:basedOn w:val="966"/>
    <w:next w:val="966"/>
    <w:link w:val="7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9">
    <w:name w:val="Heading 3 Char"/>
    <w:basedOn w:val="968"/>
    <w:link w:val="798"/>
    <w:uiPriority w:val="9"/>
    <w:rPr>
      <w:rFonts w:ascii="Arial" w:hAnsi="Arial" w:eastAsia="Arial" w:cs="Arial"/>
      <w:sz w:val="30"/>
      <w:szCs w:val="30"/>
    </w:rPr>
  </w:style>
  <w:style w:type="paragraph" w:styleId="800">
    <w:name w:val="Heading 4"/>
    <w:basedOn w:val="966"/>
    <w:next w:val="966"/>
    <w:link w:val="8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1">
    <w:name w:val="Heading 4 Char"/>
    <w:basedOn w:val="968"/>
    <w:link w:val="800"/>
    <w:uiPriority w:val="9"/>
    <w:rPr>
      <w:rFonts w:ascii="Arial" w:hAnsi="Arial" w:eastAsia="Arial" w:cs="Arial"/>
      <w:b/>
      <w:bCs/>
      <w:sz w:val="26"/>
      <w:szCs w:val="26"/>
    </w:rPr>
  </w:style>
  <w:style w:type="paragraph" w:styleId="802">
    <w:name w:val="Heading 5"/>
    <w:basedOn w:val="966"/>
    <w:next w:val="966"/>
    <w:link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3">
    <w:name w:val="Heading 5 Char"/>
    <w:basedOn w:val="968"/>
    <w:link w:val="802"/>
    <w:uiPriority w:val="9"/>
    <w:rPr>
      <w:rFonts w:ascii="Arial" w:hAnsi="Arial" w:eastAsia="Arial" w:cs="Arial"/>
      <w:b/>
      <w:bCs/>
      <w:sz w:val="24"/>
      <w:szCs w:val="24"/>
    </w:rPr>
  </w:style>
  <w:style w:type="paragraph" w:styleId="804">
    <w:name w:val="Heading 6"/>
    <w:basedOn w:val="966"/>
    <w:next w:val="966"/>
    <w:link w:val="8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5">
    <w:name w:val="Heading 6 Char"/>
    <w:basedOn w:val="968"/>
    <w:link w:val="804"/>
    <w:uiPriority w:val="9"/>
    <w:rPr>
      <w:rFonts w:ascii="Arial" w:hAnsi="Arial" w:eastAsia="Arial" w:cs="Arial"/>
      <w:b/>
      <w:bCs/>
      <w:sz w:val="22"/>
      <w:szCs w:val="22"/>
    </w:rPr>
  </w:style>
  <w:style w:type="paragraph" w:styleId="806">
    <w:name w:val="Heading 7"/>
    <w:basedOn w:val="966"/>
    <w:next w:val="966"/>
    <w:link w:val="8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7">
    <w:name w:val="Heading 7 Char"/>
    <w:basedOn w:val="968"/>
    <w:link w:val="8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8">
    <w:name w:val="Heading 8"/>
    <w:basedOn w:val="966"/>
    <w:next w:val="966"/>
    <w:link w:val="8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9">
    <w:name w:val="Heading 8 Char"/>
    <w:basedOn w:val="968"/>
    <w:link w:val="808"/>
    <w:uiPriority w:val="9"/>
    <w:rPr>
      <w:rFonts w:ascii="Arial" w:hAnsi="Arial" w:eastAsia="Arial" w:cs="Arial"/>
      <w:i/>
      <w:iCs/>
      <w:sz w:val="22"/>
      <w:szCs w:val="22"/>
    </w:rPr>
  </w:style>
  <w:style w:type="paragraph" w:styleId="810">
    <w:name w:val="Heading 9"/>
    <w:basedOn w:val="966"/>
    <w:next w:val="966"/>
    <w:link w:val="8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1">
    <w:name w:val="Heading 9 Char"/>
    <w:basedOn w:val="968"/>
    <w:link w:val="810"/>
    <w:uiPriority w:val="9"/>
    <w:rPr>
      <w:rFonts w:ascii="Arial" w:hAnsi="Arial" w:eastAsia="Arial" w:cs="Arial"/>
      <w:i/>
      <w:iCs/>
      <w:sz w:val="21"/>
      <w:szCs w:val="21"/>
    </w:rPr>
  </w:style>
  <w:style w:type="paragraph" w:styleId="812">
    <w:name w:val="Title"/>
    <w:basedOn w:val="966"/>
    <w:next w:val="966"/>
    <w:link w:val="8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3">
    <w:name w:val="Title Char"/>
    <w:basedOn w:val="968"/>
    <w:link w:val="812"/>
    <w:uiPriority w:val="10"/>
    <w:rPr>
      <w:sz w:val="48"/>
      <w:szCs w:val="48"/>
    </w:rPr>
  </w:style>
  <w:style w:type="paragraph" w:styleId="814">
    <w:name w:val="Subtitle"/>
    <w:basedOn w:val="966"/>
    <w:next w:val="966"/>
    <w:link w:val="815"/>
    <w:uiPriority w:val="11"/>
    <w:qFormat/>
    <w:pPr>
      <w:spacing w:before="200" w:after="200"/>
    </w:pPr>
    <w:rPr>
      <w:sz w:val="24"/>
      <w:szCs w:val="24"/>
    </w:rPr>
  </w:style>
  <w:style w:type="character" w:styleId="815">
    <w:name w:val="Subtitle Char"/>
    <w:basedOn w:val="968"/>
    <w:link w:val="814"/>
    <w:uiPriority w:val="11"/>
    <w:rPr>
      <w:sz w:val="24"/>
      <w:szCs w:val="24"/>
    </w:rPr>
  </w:style>
  <w:style w:type="paragraph" w:styleId="816">
    <w:name w:val="Quote"/>
    <w:basedOn w:val="966"/>
    <w:next w:val="966"/>
    <w:link w:val="817"/>
    <w:uiPriority w:val="29"/>
    <w:qFormat/>
    <w:pPr>
      <w:ind w:left="720" w:right="720"/>
    </w:pPr>
    <w:rPr>
      <w:i/>
    </w:rPr>
  </w:style>
  <w:style w:type="character" w:styleId="817">
    <w:name w:val="Quote Char"/>
    <w:link w:val="816"/>
    <w:uiPriority w:val="29"/>
    <w:rPr>
      <w:i/>
    </w:rPr>
  </w:style>
  <w:style w:type="paragraph" w:styleId="818">
    <w:name w:val="Intense Quote"/>
    <w:basedOn w:val="966"/>
    <w:next w:val="966"/>
    <w:link w:val="8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9">
    <w:name w:val="Intense Quote Char"/>
    <w:link w:val="818"/>
    <w:uiPriority w:val="30"/>
    <w:rPr>
      <w:i/>
    </w:rPr>
  </w:style>
  <w:style w:type="character" w:styleId="820">
    <w:name w:val="Header Char"/>
    <w:basedOn w:val="968"/>
    <w:link w:val="983"/>
    <w:uiPriority w:val="99"/>
  </w:style>
  <w:style w:type="character" w:styleId="821">
    <w:name w:val="Footer Char"/>
    <w:basedOn w:val="968"/>
    <w:link w:val="985"/>
    <w:uiPriority w:val="99"/>
  </w:style>
  <w:style w:type="paragraph" w:styleId="822">
    <w:name w:val="Caption"/>
    <w:basedOn w:val="966"/>
    <w:next w:val="9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3">
    <w:name w:val="Caption Char"/>
    <w:basedOn w:val="822"/>
    <w:link w:val="985"/>
    <w:uiPriority w:val="99"/>
  </w:style>
  <w:style w:type="table" w:styleId="824">
    <w:name w:val="Table Grid Light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5">
    <w:name w:val="Plain Table 1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6">
    <w:name w:val="Plain Table 2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7">
    <w:name w:val="Plain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8">
    <w:name w:val="Plain Table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Plain Table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0">
    <w:name w:val="Grid Table 1 Light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4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2">
    <w:name w:val="Grid Table 4 - Accent 1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3">
    <w:name w:val="Grid Table 4 - Accent 2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Grid Table 4 - Accent 3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5">
    <w:name w:val="Grid Table 4 - Accent 4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Grid Table 4 - Accent 5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7">
    <w:name w:val="Grid Table 4 - Accent 6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8">
    <w:name w:val="Grid Table 5 Dark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9">
    <w:name w:val="Grid Table 5 Dark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2">
    <w:name w:val="Grid Table 5 Dark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64">
    <w:name w:val="Grid Table 5 Dark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65">
    <w:name w:val="Grid Table 6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6">
    <w:name w:val="Grid Table 6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7">
    <w:name w:val="Grid Table 6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8">
    <w:name w:val="Grid Table 6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9">
    <w:name w:val="Grid Table 6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0">
    <w:name w:val="Grid Table 6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1">
    <w:name w:val="Grid Table 6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2">
    <w:name w:val="Grid Table 7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7">
    <w:name w:val="List Table 2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8">
    <w:name w:val="List Table 2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9">
    <w:name w:val="List Table 2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0">
    <w:name w:val="List Table 2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1">
    <w:name w:val="List Table 2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2">
    <w:name w:val="List Table 2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3">
    <w:name w:val="List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5 Dark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6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5">
    <w:name w:val="List Table 6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6">
    <w:name w:val="List Table 6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7">
    <w:name w:val="List Table 6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8">
    <w:name w:val="List Table 6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9">
    <w:name w:val="List Table 6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0">
    <w:name w:val="List Table 6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1">
    <w:name w:val="List Table 7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2">
    <w:name w:val="List Table 7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23">
    <w:name w:val="List Table 7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24">
    <w:name w:val="List Table 7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25">
    <w:name w:val="List Table 7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26">
    <w:name w:val="List Table 7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27">
    <w:name w:val="List Table 7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8">
    <w:name w:val="Lined - Accent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9">
    <w:name w:val="Lined - Accent 1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0">
    <w:name w:val="Lined - Accent 2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1">
    <w:name w:val="Lined - Accent 3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2">
    <w:name w:val="Lined - Accent 4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3">
    <w:name w:val="Lined - Accent 5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4">
    <w:name w:val="Lined - Accent 6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5">
    <w:name w:val="Bordered &amp; Lined - Accent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6">
    <w:name w:val="Bordered &amp; Lined - Accent 1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7">
    <w:name w:val="Bordered &amp; Lined - Accent 2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8">
    <w:name w:val="Bordered &amp; Lined - Accent 3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9">
    <w:name w:val="Bordered &amp; Lined - Accent 4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0">
    <w:name w:val="Bordered &amp; Lined - Accent 5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41">
    <w:name w:val="Bordered &amp; Lined - Accent 6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2">
    <w:name w:val="Bordered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3">
    <w:name w:val="Bordered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4">
    <w:name w:val="Bordered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5">
    <w:name w:val="Bordered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6">
    <w:name w:val="Bordered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7">
    <w:name w:val="Bordered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8">
    <w:name w:val="Bordered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49">
    <w:name w:val="footnote text"/>
    <w:basedOn w:val="966"/>
    <w:link w:val="950"/>
    <w:uiPriority w:val="99"/>
    <w:semiHidden/>
    <w:unhideWhenUsed/>
    <w:pPr>
      <w:spacing w:after="40" w:line="240" w:lineRule="auto"/>
    </w:pPr>
    <w:rPr>
      <w:sz w:val="18"/>
    </w:rPr>
  </w:style>
  <w:style w:type="character" w:styleId="950">
    <w:name w:val="Footnote Text Char"/>
    <w:link w:val="949"/>
    <w:uiPriority w:val="99"/>
    <w:rPr>
      <w:sz w:val="18"/>
    </w:rPr>
  </w:style>
  <w:style w:type="character" w:styleId="951">
    <w:name w:val="footnote reference"/>
    <w:basedOn w:val="968"/>
    <w:uiPriority w:val="99"/>
    <w:unhideWhenUsed/>
    <w:rPr>
      <w:vertAlign w:val="superscript"/>
    </w:rPr>
  </w:style>
  <w:style w:type="paragraph" w:styleId="952">
    <w:name w:val="endnote text"/>
    <w:basedOn w:val="966"/>
    <w:link w:val="953"/>
    <w:uiPriority w:val="99"/>
    <w:semiHidden/>
    <w:unhideWhenUsed/>
    <w:pPr>
      <w:spacing w:after="0" w:line="240" w:lineRule="auto"/>
    </w:pPr>
    <w:rPr>
      <w:sz w:val="20"/>
    </w:rPr>
  </w:style>
  <w:style w:type="character" w:styleId="953">
    <w:name w:val="Endnote Text Char"/>
    <w:link w:val="952"/>
    <w:uiPriority w:val="99"/>
    <w:rPr>
      <w:sz w:val="20"/>
    </w:rPr>
  </w:style>
  <w:style w:type="character" w:styleId="954">
    <w:name w:val="endnote reference"/>
    <w:basedOn w:val="968"/>
    <w:uiPriority w:val="99"/>
    <w:semiHidden/>
    <w:unhideWhenUsed/>
    <w:rPr>
      <w:vertAlign w:val="superscript"/>
    </w:rPr>
  </w:style>
  <w:style w:type="paragraph" w:styleId="955">
    <w:name w:val="toc 1"/>
    <w:basedOn w:val="966"/>
    <w:next w:val="966"/>
    <w:uiPriority w:val="39"/>
    <w:unhideWhenUsed/>
    <w:pPr>
      <w:ind w:left="0" w:right="0" w:firstLine="0"/>
      <w:spacing w:after="57"/>
    </w:pPr>
  </w:style>
  <w:style w:type="paragraph" w:styleId="956">
    <w:name w:val="toc 2"/>
    <w:basedOn w:val="966"/>
    <w:next w:val="966"/>
    <w:uiPriority w:val="39"/>
    <w:unhideWhenUsed/>
    <w:pPr>
      <w:ind w:left="283" w:right="0" w:firstLine="0"/>
      <w:spacing w:after="57"/>
    </w:pPr>
  </w:style>
  <w:style w:type="paragraph" w:styleId="957">
    <w:name w:val="toc 3"/>
    <w:basedOn w:val="966"/>
    <w:next w:val="966"/>
    <w:uiPriority w:val="39"/>
    <w:unhideWhenUsed/>
    <w:pPr>
      <w:ind w:left="567" w:right="0" w:firstLine="0"/>
      <w:spacing w:after="57"/>
    </w:pPr>
  </w:style>
  <w:style w:type="paragraph" w:styleId="958">
    <w:name w:val="toc 4"/>
    <w:basedOn w:val="966"/>
    <w:next w:val="966"/>
    <w:uiPriority w:val="39"/>
    <w:unhideWhenUsed/>
    <w:pPr>
      <w:ind w:left="850" w:right="0" w:firstLine="0"/>
      <w:spacing w:after="57"/>
    </w:pPr>
  </w:style>
  <w:style w:type="paragraph" w:styleId="959">
    <w:name w:val="toc 5"/>
    <w:basedOn w:val="966"/>
    <w:next w:val="966"/>
    <w:uiPriority w:val="39"/>
    <w:unhideWhenUsed/>
    <w:pPr>
      <w:ind w:left="1134" w:right="0" w:firstLine="0"/>
      <w:spacing w:after="57"/>
    </w:pPr>
  </w:style>
  <w:style w:type="paragraph" w:styleId="960">
    <w:name w:val="toc 6"/>
    <w:basedOn w:val="966"/>
    <w:next w:val="966"/>
    <w:uiPriority w:val="39"/>
    <w:unhideWhenUsed/>
    <w:pPr>
      <w:ind w:left="1417" w:right="0" w:firstLine="0"/>
      <w:spacing w:after="57"/>
    </w:pPr>
  </w:style>
  <w:style w:type="paragraph" w:styleId="961">
    <w:name w:val="toc 7"/>
    <w:basedOn w:val="966"/>
    <w:next w:val="966"/>
    <w:uiPriority w:val="39"/>
    <w:unhideWhenUsed/>
    <w:pPr>
      <w:ind w:left="1701" w:right="0" w:firstLine="0"/>
      <w:spacing w:after="57"/>
    </w:pPr>
  </w:style>
  <w:style w:type="paragraph" w:styleId="962">
    <w:name w:val="toc 8"/>
    <w:basedOn w:val="966"/>
    <w:next w:val="966"/>
    <w:uiPriority w:val="39"/>
    <w:unhideWhenUsed/>
    <w:pPr>
      <w:ind w:left="1984" w:right="0" w:firstLine="0"/>
      <w:spacing w:after="57"/>
    </w:pPr>
  </w:style>
  <w:style w:type="paragraph" w:styleId="963">
    <w:name w:val="toc 9"/>
    <w:basedOn w:val="966"/>
    <w:next w:val="966"/>
    <w:uiPriority w:val="39"/>
    <w:unhideWhenUsed/>
    <w:pPr>
      <w:ind w:left="2268" w:right="0" w:firstLine="0"/>
      <w:spacing w:after="57"/>
    </w:pPr>
  </w:style>
  <w:style w:type="paragraph" w:styleId="964">
    <w:name w:val="TOC Heading"/>
    <w:uiPriority w:val="39"/>
    <w:unhideWhenUsed/>
  </w:style>
  <w:style w:type="paragraph" w:styleId="965">
    <w:name w:val="table of figures"/>
    <w:basedOn w:val="966"/>
    <w:next w:val="966"/>
    <w:uiPriority w:val="99"/>
    <w:unhideWhenUsed/>
    <w:pPr>
      <w:spacing w:after="0" w:afterAutospacing="0"/>
    </w:pPr>
  </w:style>
  <w:style w:type="paragraph" w:styleId="966" w:default="1">
    <w:name w:val="Normal"/>
    <w:qFormat/>
    <w:pPr>
      <w:spacing w:after="200" w:line="276" w:lineRule="auto"/>
    </w:pPr>
  </w:style>
  <w:style w:type="paragraph" w:styleId="967">
    <w:name w:val="Heading 1"/>
    <w:basedOn w:val="966"/>
    <w:next w:val="966"/>
    <w:link w:val="974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68" w:default="1">
    <w:name w:val="Default Paragraph Font"/>
    <w:uiPriority w:val="1"/>
    <w:semiHidden/>
    <w:unhideWhenUsed/>
  </w:style>
  <w:style w:type="table" w:styleId="9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0" w:default="1">
    <w:name w:val="No List"/>
    <w:uiPriority w:val="99"/>
    <w:semiHidden/>
    <w:unhideWhenUsed/>
  </w:style>
  <w:style w:type="paragraph" w:styleId="971">
    <w:name w:val="Balloon Text"/>
    <w:basedOn w:val="966"/>
    <w:link w:val="97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72" w:customStyle="1">
    <w:name w:val="Текст выноски Знак"/>
    <w:basedOn w:val="968"/>
    <w:link w:val="971"/>
    <w:uiPriority w:val="99"/>
    <w:semiHidden/>
    <w:rPr>
      <w:rFonts w:ascii="Segoe UI" w:hAnsi="Segoe UI" w:cs="Segoe UI"/>
      <w:sz w:val="18"/>
      <w:szCs w:val="18"/>
    </w:rPr>
  </w:style>
  <w:style w:type="paragraph" w:styleId="973">
    <w:name w:val="No Spacing"/>
    <w:uiPriority w:val="1"/>
    <w:qFormat/>
    <w:pPr>
      <w:spacing w:after="0" w:line="240" w:lineRule="auto"/>
    </w:pPr>
  </w:style>
  <w:style w:type="character" w:styleId="974" w:customStyle="1">
    <w:name w:val="Заголовок 1 Знак"/>
    <w:basedOn w:val="968"/>
    <w:link w:val="96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75">
    <w:name w:val="List Paragraph"/>
    <w:basedOn w:val="966"/>
    <w:uiPriority w:val="34"/>
    <w:qFormat/>
    <w:pPr>
      <w:contextualSpacing/>
      <w:ind w:left="720"/>
      <w:spacing w:after="160" w:line="256" w:lineRule="auto"/>
    </w:pPr>
  </w:style>
  <w:style w:type="character" w:styleId="976">
    <w:name w:val="Hyperlink"/>
    <w:basedOn w:val="968"/>
    <w:uiPriority w:val="99"/>
    <w:unhideWhenUsed/>
    <w:rPr>
      <w:color w:val="0563c1" w:themeColor="hyperlink"/>
      <w:u w:val="single"/>
    </w:rPr>
  </w:style>
  <w:style w:type="character" w:styleId="977">
    <w:name w:val="annotation reference"/>
    <w:basedOn w:val="968"/>
    <w:uiPriority w:val="99"/>
    <w:semiHidden/>
    <w:unhideWhenUsed/>
    <w:rPr>
      <w:sz w:val="16"/>
      <w:szCs w:val="16"/>
    </w:rPr>
  </w:style>
  <w:style w:type="paragraph" w:styleId="978">
    <w:name w:val="annotation text"/>
    <w:basedOn w:val="966"/>
    <w:link w:val="979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79" w:customStyle="1">
    <w:name w:val="Текст примечания Знак"/>
    <w:basedOn w:val="968"/>
    <w:link w:val="978"/>
    <w:uiPriority w:val="99"/>
    <w:semiHidden/>
    <w:rPr>
      <w:sz w:val="20"/>
      <w:szCs w:val="20"/>
    </w:rPr>
  </w:style>
  <w:style w:type="paragraph" w:styleId="980">
    <w:name w:val="annotation subject"/>
    <w:basedOn w:val="978"/>
    <w:next w:val="978"/>
    <w:link w:val="981"/>
    <w:uiPriority w:val="99"/>
    <w:semiHidden/>
    <w:unhideWhenUsed/>
    <w:rPr>
      <w:b/>
      <w:bCs/>
    </w:rPr>
  </w:style>
  <w:style w:type="character" w:styleId="981" w:customStyle="1">
    <w:name w:val="Тема примечания Знак"/>
    <w:basedOn w:val="979"/>
    <w:link w:val="980"/>
    <w:uiPriority w:val="99"/>
    <w:semiHidden/>
    <w:rPr>
      <w:b/>
      <w:bCs/>
      <w:sz w:val="20"/>
      <w:szCs w:val="20"/>
    </w:rPr>
  </w:style>
  <w:style w:type="character" w:styleId="982">
    <w:name w:val="Strong"/>
    <w:basedOn w:val="968"/>
    <w:uiPriority w:val="22"/>
    <w:qFormat/>
    <w:rPr>
      <w:b/>
      <w:bCs/>
    </w:rPr>
  </w:style>
  <w:style w:type="paragraph" w:styleId="983">
    <w:name w:val="Header"/>
    <w:basedOn w:val="966"/>
    <w:link w:val="9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84" w:customStyle="1">
    <w:name w:val="Верхний колонтитул Знак"/>
    <w:basedOn w:val="968"/>
    <w:link w:val="983"/>
    <w:uiPriority w:val="99"/>
  </w:style>
  <w:style w:type="paragraph" w:styleId="985">
    <w:name w:val="Footer"/>
    <w:basedOn w:val="966"/>
    <w:link w:val="9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86" w:customStyle="1">
    <w:name w:val="Нижний колонтитул Знак"/>
    <w:basedOn w:val="968"/>
    <w:link w:val="985"/>
    <w:uiPriority w:val="99"/>
  </w:style>
  <w:style w:type="paragraph" w:styleId="987">
    <w:name w:val="Normal (Web)"/>
    <w:basedOn w:val="96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8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89" w:customStyle="1">
    <w:name w:val="rtejustify"/>
    <w:basedOn w:val="9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90">
    <w:name w:val="Plain Text"/>
    <w:basedOn w:val="966"/>
    <w:link w:val="991"/>
    <w:uiPriority w:val="99"/>
    <w:unhideWhenUsed/>
    <w:pPr>
      <w:spacing w:after="0" w:line="240" w:lineRule="auto"/>
    </w:pPr>
    <w:rPr>
      <w:rFonts w:ascii="Consolas" w:hAnsi="Consolas" w:eastAsia="Calibri" w:cs="Times New Roman"/>
      <w:sz w:val="21"/>
      <w:szCs w:val="21"/>
    </w:rPr>
  </w:style>
  <w:style w:type="character" w:styleId="991" w:customStyle="1">
    <w:name w:val="Текст Знак"/>
    <w:basedOn w:val="968"/>
    <w:link w:val="990"/>
    <w:uiPriority w:val="99"/>
    <w:rPr>
      <w:rFonts w:ascii="Consolas" w:hAnsi="Consolas" w:eastAsia="Calibri" w:cs="Times New Roman"/>
      <w:sz w:val="21"/>
      <w:szCs w:val="21"/>
    </w:rPr>
  </w:style>
  <w:style w:type="character" w:styleId="992" w:customStyle="1">
    <w:name w:val="_8pl3r"/>
  </w:style>
  <w:style w:type="table" w:styleId="993">
    <w:name w:val="Table Grid"/>
    <w:basedOn w:val="96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111</cp:revision>
  <dcterms:created xsi:type="dcterms:W3CDTF">2022-05-27T10:42:00Z</dcterms:created>
  <dcterms:modified xsi:type="dcterms:W3CDTF">2025-06-24T01:55:58Z</dcterms:modified>
</cp:coreProperties>
</file>