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 w:right="0" w:firstLine="0"/>
        <w:jc w:val="both"/>
        <w:spacing w:before="0" w:after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Памятка для граждан, пострадавшим от пожаров!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Специалистами Управления Росреестра по Забайкальскому краю разработана простая и понятная Памятка для действий граждан при утрате недвижимого имущества вследствие чрезвычайной ситуации природного и техногенного характера.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 получить сведения о правах на объекты недвижимости. Для этого следует направить в орган регистрации прав запро</w:t>
      </w:r>
      <w:r>
        <w:rPr>
          <w:sz w:val="28"/>
          <w:szCs w:val="28"/>
        </w:rPr>
        <w:t xml:space="preserve">с о п</w:t>
      </w:r>
      <w:r>
        <w:rPr>
          <w:sz w:val="28"/>
          <w:szCs w:val="28"/>
        </w:rPr>
        <w:t xml:space="preserve">редоставлении выписки о правах отдельного лица на имевшиеся (имеющиеся) у него объекты недвижимости на территории Забайкальского края и Российской Федерации. Сделать это можно лично в офисах приема многофункциональных центров (МФЦ) и на портале Росреестра.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</w:pPr>
      <w:r>
        <w:rPr>
          <w:sz w:val="28"/>
          <w:szCs w:val="28"/>
        </w:rPr>
        <w:t xml:space="preserve">Возможность направления такого запроса существует и у органа местного самоуправления. В указанном случае плата за предоставление сведений не взимается (сведения предоставляются бесплатно!!).</w:t>
      </w:r>
      <w:r/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</w:pPr>
      <w:r>
        <w:rPr>
          <w:sz w:val="28"/>
          <w:szCs w:val="28"/>
        </w:rPr>
        <w:t xml:space="preserve">Если регистра</w:t>
      </w:r>
      <w:r>
        <w:rPr>
          <w:sz w:val="28"/>
          <w:szCs w:val="28"/>
        </w:rPr>
        <w:t xml:space="preserve">ция права собственности на утраченный объект недвижимости не осуществлена в установленном порядке, документы, подтверждающие проведение технической инвентаризации и/или возникновение прав до вступления в силу Федерального закона №122-ФЗ, можно запросить в </w:t>
      </w:r>
      <w:r>
        <w:rPr>
          <w:sz w:val="28"/>
          <w:szCs w:val="28"/>
        </w:rPr>
        <w:t xml:space="preserve">Краевом государственном бюджетном учреждении по архивно-информационному и геопространственному обеспечению «Забайкальский архивно-геоинформационный центр», обратившись по адресу: г. Чита, ул. Столярова, 42, либо направив запрос на адрес электронной почты: </w:t>
      </w:r>
      <w:hyperlink r:id="rId8" w:tooltip="mailto:zab-geo@yandex.ru" w:history="1">
        <w:r>
          <w:rPr>
            <w:rStyle w:val="832"/>
            <w:sz w:val="28"/>
            <w:szCs w:val="28"/>
          </w:rPr>
          <w:t xml:space="preserve">zab-geo@yandex.ru</w:t>
        </w:r>
      </w:hyperlink>
      <w:r>
        <w:rPr>
          <w:sz w:val="28"/>
          <w:szCs w:val="28"/>
        </w:rPr>
        <w:t xml:space="preserve">.</w:t>
      </w:r>
      <w:r/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документов, подтверждающих права гражданина на объект недвижимости, следует подготовить исковое заявление об установлении факта владения и пользования недвижимым имуществом.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</w:pPr>
      <w:r>
        <w:rPr>
          <w:sz w:val="28"/>
          <w:szCs w:val="28"/>
        </w:rPr>
        <w:t xml:space="preserve">В соответствии с Гражданским процессуальным кодексом РФ заявление об установлении факта владения и пользования недвижимым имуществом подается в суд по месту нахождения недвижимого имущества.</w:t>
      </w:r>
      <w:r/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</w:pPr>
      <w:r>
        <w:rPr>
          <w:sz w:val="28"/>
          <w:szCs w:val="28"/>
        </w:rPr>
        <w:t xml:space="preserve">Для снятия с кадастрового учета здания, пострадавшего в ре</w:t>
      </w:r>
      <w:r>
        <w:rPr>
          <w:sz w:val="28"/>
          <w:szCs w:val="28"/>
        </w:rPr>
        <w:t xml:space="preserve">зультате пожара/потопа, необходимо обратиться к кадастровому инженеру для подготовки акта обследования, при этом основанием для его подготовки послужит документ, подтверждающий факт пожара/потопа. Следует отметить, что одновременно со снятием с кадастровог</w:t>
      </w:r>
      <w:r>
        <w:rPr>
          <w:sz w:val="28"/>
          <w:szCs w:val="28"/>
        </w:rPr>
        <w:t xml:space="preserve">о учета объекта недвижимости, осуществляется и прекращение прав на такой объект, в случае, если право собственности было зарегистрировано в установленном порядке, поэтому подать заявление о снятии с учета объекта недвижимости может только его собственник. </w:t>
      </w:r>
      <w:r/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сведения о регистрации прав на объект недвижимости не внесены в ЕГРН, то к заявлению о снятии прилагается документ, подтверждающий право гражданина на объект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заявления о снятии с кадастрового учета и прекращении государственной регистрации прав можно в пунктах приема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567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jc w:val="both"/>
        <w:spacing w:before="0" w:after="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#Росреестр #РосреестрЧита #РосреестрЗабайкальскийКрай #ЗабайкальскийРосреестр #Росреестр75 #Госуслуги #Недвижимость #Пожары #ЧС #Памятка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8"/>
        <w:ind w:firstLine="567"/>
        <w:jc w:val="both"/>
        <w:spacing w:before="0"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30"/>
        <w:spacing w:before="0" w:after="16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31">
    <w:name w:val="Основной шрифт абзаца"/>
    <w:qFormat/>
  </w:style>
  <w:style w:type="character" w:styleId="832">
    <w:name w:val="Hyperlink"/>
    <w:rPr>
      <w:color w:val="0563c1"/>
      <w:u w:val="single"/>
    </w:rPr>
  </w:style>
  <w:style w:type="paragraph" w:styleId="833">
    <w:name w:val="Заголовок"/>
    <w:basedOn w:val="830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0"/>
    <w:pPr>
      <w:spacing w:before="0" w:after="140" w:line="276" w:lineRule="auto"/>
    </w:p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paragraph" w:styleId="838">
    <w:name w:val="Обычный (веб)"/>
    <w:basedOn w:val="830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zab-geo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dc:language>ru-RU</dc:language>
  <cp:revision>19</cp:revision>
  <dcterms:created xsi:type="dcterms:W3CDTF">2021-08-25T14:23:00Z</dcterms:created>
  <dcterms:modified xsi:type="dcterms:W3CDTF">2025-04-28T23:25:12Z</dcterms:modified>
</cp:coreProperties>
</file>