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19" w:rsidRPr="00DD1119" w:rsidRDefault="00DD1119" w:rsidP="00DD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EFE2A2">
            <wp:extent cx="798830" cy="914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119" w:rsidRPr="00DD1119" w:rsidRDefault="00DD1119" w:rsidP="00DD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1119" w:rsidRPr="00DD1119" w:rsidRDefault="00DD1119" w:rsidP="00DD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19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DD1119" w:rsidRPr="00DD1119" w:rsidRDefault="00DD1119" w:rsidP="00DD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1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65D4E" w:rsidRDefault="00DD1119" w:rsidP="00DD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1119" w:rsidRDefault="00DD1119" w:rsidP="00DD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9" w:rsidRPr="00DD1119" w:rsidRDefault="00E30FDC" w:rsidP="00DD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0CAB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>» августа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119">
        <w:rPr>
          <w:rFonts w:ascii="Times New Roman" w:hAnsi="Times New Roman" w:cs="Times New Roman"/>
          <w:sz w:val="28"/>
          <w:szCs w:val="28"/>
        </w:rPr>
        <w:tab/>
      </w:r>
      <w:r w:rsidR="00DD1119">
        <w:rPr>
          <w:rFonts w:ascii="Times New Roman" w:hAnsi="Times New Roman" w:cs="Times New Roman"/>
          <w:sz w:val="28"/>
          <w:szCs w:val="28"/>
        </w:rPr>
        <w:tab/>
      </w:r>
      <w:r w:rsidR="00DD1119">
        <w:rPr>
          <w:rFonts w:ascii="Times New Roman" w:hAnsi="Times New Roman" w:cs="Times New Roman"/>
          <w:sz w:val="28"/>
          <w:szCs w:val="28"/>
        </w:rPr>
        <w:tab/>
      </w:r>
      <w:r w:rsidR="00DD1119">
        <w:rPr>
          <w:rFonts w:ascii="Times New Roman" w:hAnsi="Times New Roman" w:cs="Times New Roman"/>
          <w:sz w:val="28"/>
          <w:szCs w:val="28"/>
        </w:rPr>
        <w:tab/>
      </w:r>
      <w:r w:rsidR="00DD1119" w:rsidRPr="00DD1119">
        <w:rPr>
          <w:rFonts w:ascii="Times New Roman" w:hAnsi="Times New Roman" w:cs="Times New Roman"/>
          <w:sz w:val="28"/>
          <w:szCs w:val="28"/>
        </w:rPr>
        <w:t>№</w:t>
      </w:r>
      <w:r w:rsidR="000328AD">
        <w:rPr>
          <w:rFonts w:ascii="Times New Roman" w:hAnsi="Times New Roman" w:cs="Times New Roman"/>
          <w:sz w:val="28"/>
          <w:szCs w:val="28"/>
        </w:rPr>
        <w:t xml:space="preserve"> </w:t>
      </w:r>
      <w:r w:rsidR="00D90CAB">
        <w:rPr>
          <w:rFonts w:ascii="Times New Roman" w:hAnsi="Times New Roman" w:cs="Times New Roman"/>
          <w:sz w:val="28"/>
          <w:szCs w:val="28"/>
          <w:u w:val="single"/>
        </w:rPr>
        <w:t>778</w:t>
      </w:r>
      <w:r w:rsidR="00DD1119" w:rsidRPr="00DD1119">
        <w:rPr>
          <w:rFonts w:ascii="Times New Roman" w:hAnsi="Times New Roman" w:cs="Times New Roman"/>
          <w:sz w:val="28"/>
          <w:szCs w:val="28"/>
        </w:rPr>
        <w:t>/н</w:t>
      </w:r>
    </w:p>
    <w:p w:rsidR="00DD1119" w:rsidRDefault="00DD1119" w:rsidP="00DD1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119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DD1119">
        <w:rPr>
          <w:rFonts w:ascii="Times New Roman" w:hAnsi="Times New Roman" w:cs="Times New Roman"/>
          <w:sz w:val="28"/>
          <w:szCs w:val="28"/>
        </w:rPr>
        <w:t>Улёты</w:t>
      </w:r>
      <w:proofErr w:type="gramEnd"/>
    </w:p>
    <w:p w:rsidR="00DD1119" w:rsidRDefault="00DD1119" w:rsidP="00DD1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19" w:rsidRDefault="00DD1119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1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05D0D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Pr="00DD1119">
        <w:rPr>
          <w:rFonts w:ascii="Times New Roman" w:hAnsi="Times New Roman" w:cs="Times New Roman"/>
          <w:b/>
          <w:sz w:val="28"/>
          <w:szCs w:val="28"/>
        </w:rPr>
        <w:t xml:space="preserve">о бюджетном прогнозе </w:t>
      </w:r>
      <w:proofErr w:type="spellStart"/>
      <w:r w:rsidRPr="00DD1119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DD111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</w:t>
      </w:r>
    </w:p>
    <w:p w:rsidR="00DD1119" w:rsidRDefault="00DD1119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119" w:rsidRPr="00DD1119" w:rsidRDefault="00DD1119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1119">
        <w:rPr>
          <w:rFonts w:ascii="Times New Roman" w:hAnsi="Times New Roman" w:cs="Times New Roman"/>
          <w:sz w:val="28"/>
          <w:szCs w:val="28"/>
        </w:rPr>
        <w:t xml:space="preserve">В соответствии с пунктом 4 </w:t>
      </w:r>
      <w:r>
        <w:rPr>
          <w:rFonts w:ascii="Times New Roman" w:hAnsi="Times New Roman" w:cs="Times New Roman"/>
          <w:sz w:val="28"/>
          <w:szCs w:val="28"/>
        </w:rPr>
        <w:t xml:space="preserve">статьи 170.1 Бюджетного кодекса </w:t>
      </w:r>
      <w:r w:rsidRPr="00DD1119"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</w:t>
      </w:r>
      <w:proofErr w:type="spellStart"/>
      <w:r w:rsidRPr="00DD111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D111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Pr="00DD111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D111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№ 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1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D111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D111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0328A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119">
        <w:rPr>
          <w:rFonts w:ascii="Times New Roman" w:hAnsi="Times New Roman" w:cs="Times New Roman"/>
          <w:b/>
          <w:sz w:val="28"/>
          <w:szCs w:val="28"/>
        </w:rPr>
        <w:t>т</w:t>
      </w:r>
      <w:r w:rsidR="00032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119">
        <w:rPr>
          <w:rFonts w:ascii="Times New Roman" w:hAnsi="Times New Roman" w:cs="Times New Roman"/>
          <w:b/>
          <w:sz w:val="28"/>
          <w:szCs w:val="28"/>
        </w:rPr>
        <w:t>:</w:t>
      </w:r>
    </w:p>
    <w:p w:rsidR="00DD1119" w:rsidRDefault="00DD1119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1119">
        <w:rPr>
          <w:rFonts w:ascii="Times New Roman" w:hAnsi="Times New Roman" w:cs="Times New Roman"/>
          <w:sz w:val="28"/>
          <w:szCs w:val="28"/>
        </w:rPr>
        <w:t>1. Утвердить П</w:t>
      </w:r>
      <w:r w:rsidR="00905D0D">
        <w:rPr>
          <w:rFonts w:ascii="Times New Roman" w:hAnsi="Times New Roman" w:cs="Times New Roman"/>
          <w:sz w:val="28"/>
          <w:szCs w:val="28"/>
        </w:rPr>
        <w:t>оложение</w:t>
      </w:r>
      <w:r w:rsidRPr="00DD1119">
        <w:rPr>
          <w:rFonts w:ascii="Times New Roman" w:hAnsi="Times New Roman" w:cs="Times New Roman"/>
          <w:sz w:val="28"/>
          <w:szCs w:val="28"/>
        </w:rPr>
        <w:t xml:space="preserve"> о бюджетном прогнозе </w:t>
      </w:r>
      <w:proofErr w:type="spellStart"/>
      <w:r w:rsidRPr="00DD111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D111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на долгосрочный</w:t>
      </w:r>
      <w:r w:rsidR="000328AD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5D0D" w:rsidRPr="00905D0D">
        <w:t xml:space="preserve"> </w:t>
      </w:r>
      <w:r w:rsidR="00905D0D" w:rsidRPr="00905D0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D1119" w:rsidRPr="00DD1119" w:rsidRDefault="00DD1119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FDC">
        <w:rPr>
          <w:rFonts w:ascii="Times New Roman" w:hAnsi="Times New Roman" w:cs="Times New Roman"/>
          <w:sz w:val="28"/>
          <w:szCs w:val="28"/>
        </w:rPr>
        <w:t xml:space="preserve">2. Отраслевым (функциональным) органам и структурным подразделениям </w:t>
      </w:r>
      <w:r w:rsidRPr="00DD11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05D0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905D0D">
        <w:rPr>
          <w:rFonts w:ascii="Times New Roman" w:hAnsi="Times New Roman" w:cs="Times New Roman"/>
          <w:sz w:val="28"/>
          <w:szCs w:val="28"/>
        </w:rPr>
        <w:t xml:space="preserve"> </w:t>
      </w:r>
      <w:r w:rsidRPr="00DD1119">
        <w:rPr>
          <w:rFonts w:ascii="Times New Roman" w:hAnsi="Times New Roman" w:cs="Times New Roman"/>
          <w:sz w:val="28"/>
          <w:szCs w:val="28"/>
        </w:rPr>
        <w:t>муниципал</w:t>
      </w:r>
      <w:r w:rsidR="00905D0D">
        <w:rPr>
          <w:rFonts w:ascii="Times New Roman" w:hAnsi="Times New Roman" w:cs="Times New Roman"/>
          <w:sz w:val="28"/>
          <w:szCs w:val="28"/>
        </w:rPr>
        <w:t xml:space="preserve">ьного округа </w:t>
      </w:r>
      <w:r w:rsidRPr="00DD1119">
        <w:rPr>
          <w:rFonts w:ascii="Times New Roman" w:hAnsi="Times New Roman" w:cs="Times New Roman"/>
          <w:sz w:val="28"/>
          <w:szCs w:val="28"/>
        </w:rPr>
        <w:t xml:space="preserve">Забайкальского края представлять в Комитет по финансам администрации </w:t>
      </w:r>
      <w:proofErr w:type="spellStart"/>
      <w:r w:rsidR="00905D0D" w:rsidRPr="00905D0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905D0D" w:rsidRPr="00905D0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DD1119">
        <w:rPr>
          <w:rFonts w:ascii="Times New Roman" w:hAnsi="Times New Roman" w:cs="Times New Roman"/>
          <w:sz w:val="28"/>
          <w:szCs w:val="28"/>
        </w:rPr>
        <w:t xml:space="preserve">по его запросу сведения, необходимые для разработки бюджетного прогноза </w:t>
      </w:r>
      <w:proofErr w:type="spellStart"/>
      <w:r w:rsidR="00E30FD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DD11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0FDC">
        <w:rPr>
          <w:rFonts w:ascii="Times New Roman" w:hAnsi="Times New Roman" w:cs="Times New Roman"/>
          <w:sz w:val="28"/>
          <w:szCs w:val="28"/>
        </w:rPr>
        <w:t>округа</w:t>
      </w:r>
      <w:r w:rsidRPr="00DD1119">
        <w:rPr>
          <w:rFonts w:ascii="Times New Roman" w:hAnsi="Times New Roman" w:cs="Times New Roman"/>
          <w:sz w:val="28"/>
          <w:szCs w:val="28"/>
        </w:rPr>
        <w:t xml:space="preserve"> Забайкальского края на долгосрочный период, а также его изменений.</w:t>
      </w:r>
    </w:p>
    <w:p w:rsidR="00DD1119" w:rsidRDefault="00905D0D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119" w:rsidRPr="00DD1119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</w:t>
      </w:r>
      <w:proofErr w:type="spellStart"/>
      <w:r w:rsidRPr="00905D0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05D0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DD1119" w:rsidRPr="00DD1119">
        <w:rPr>
          <w:rFonts w:ascii="Times New Roman" w:hAnsi="Times New Roman" w:cs="Times New Roman"/>
          <w:sz w:val="28"/>
          <w:szCs w:val="28"/>
        </w:rPr>
        <w:t xml:space="preserve">представлять в Комитет по финансам администрации </w:t>
      </w:r>
      <w:proofErr w:type="spellStart"/>
      <w:r w:rsidRPr="00905D0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05D0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119" w:rsidRPr="00DD1119">
        <w:rPr>
          <w:rFonts w:ascii="Times New Roman" w:hAnsi="Times New Roman" w:cs="Times New Roman"/>
          <w:sz w:val="28"/>
          <w:szCs w:val="28"/>
        </w:rPr>
        <w:t xml:space="preserve">по его запросу сведения, необходимые для разработки бюджетного прогноза </w:t>
      </w:r>
      <w:proofErr w:type="spellStart"/>
      <w:r w:rsidRPr="00905D0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05D0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119" w:rsidRPr="00DD1119">
        <w:rPr>
          <w:rFonts w:ascii="Times New Roman" w:hAnsi="Times New Roman" w:cs="Times New Roman"/>
          <w:sz w:val="28"/>
          <w:szCs w:val="28"/>
        </w:rPr>
        <w:t>на долгосрочный период, а также его изменений.</w:t>
      </w:r>
    </w:p>
    <w:p w:rsidR="00905D0D" w:rsidRPr="00DD1119" w:rsidRDefault="00905D0D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905D0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Pr="00905D0D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05D0D">
        <w:rPr>
          <w:rFonts w:ascii="Times New Roman" w:hAnsi="Times New Roman" w:cs="Times New Roman"/>
          <w:sz w:val="28"/>
          <w:szCs w:val="28"/>
        </w:rPr>
        <w:t xml:space="preserve"> район» З</w:t>
      </w:r>
      <w:r>
        <w:rPr>
          <w:rFonts w:ascii="Times New Roman" w:hAnsi="Times New Roman" w:cs="Times New Roman"/>
          <w:sz w:val="28"/>
          <w:szCs w:val="28"/>
        </w:rPr>
        <w:t xml:space="preserve">абайкальского края от 18.12.2015 № 336/н «Об утверждении Положения о бюджетном прогнозе </w:t>
      </w:r>
      <w:r w:rsidRPr="00905D0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05D0D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Pr="00905D0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Pr="00905D0D">
        <w:rPr>
          <w:rFonts w:ascii="Times New Roman" w:hAnsi="Times New Roman" w:cs="Times New Roman"/>
          <w:sz w:val="28"/>
          <w:szCs w:val="28"/>
        </w:rPr>
        <w:t>».</w:t>
      </w:r>
    </w:p>
    <w:p w:rsidR="00DD1119" w:rsidRDefault="00905D0D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D1119" w:rsidRPr="00DD1119">
        <w:rPr>
          <w:rFonts w:ascii="Times New Roman" w:hAnsi="Times New Roman" w:cs="Times New Roman"/>
          <w:sz w:val="28"/>
          <w:szCs w:val="28"/>
        </w:rPr>
        <w:t xml:space="preserve">. </w:t>
      </w:r>
      <w:r w:rsidRPr="00905D0D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905D0D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05D0D">
        <w:rPr>
          <w:rFonts w:ascii="Times New Roman" w:hAnsi="Times New Roman" w:cs="Times New Roman"/>
          <w:sz w:val="28"/>
          <w:szCs w:val="28"/>
        </w:rPr>
        <w:t xml:space="preserve"> </w:t>
      </w:r>
      <w:r w:rsidRPr="00905D0D">
        <w:rPr>
          <w:rFonts w:ascii="Times New Roman" w:hAnsi="Times New Roman" w:cs="Times New Roman"/>
          <w:sz w:val="28"/>
          <w:szCs w:val="28"/>
        </w:rPr>
        <w:lastRenderedPageBreak/>
        <w:t>район» в информационн</w:t>
      </w:r>
      <w:proofErr w:type="gramStart"/>
      <w:r w:rsidRPr="00905D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5D0D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в разделе «Документы» - «Правовые акты администрации» - https://uletov.75.ru/.5</w:t>
      </w:r>
      <w:r w:rsidR="00DD1119" w:rsidRPr="00DD11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DD1119" w:rsidRPr="00DD1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1119" w:rsidRPr="00DD11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финансам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(Н.В. Осипова).</w:t>
      </w:r>
    </w:p>
    <w:p w:rsidR="00905D0D" w:rsidRDefault="00905D0D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DD11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Pr="00905D0D" w:rsidRDefault="00E30FDC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D0D" w:rsidRPr="00905D0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905D0D" w:rsidRPr="00905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D0D" w:rsidRPr="00905D0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05D0D" w:rsidRPr="0090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0D"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</w:t>
      </w:r>
      <w:r w:rsidR="00362157">
        <w:rPr>
          <w:rFonts w:ascii="Times New Roman" w:hAnsi="Times New Roman" w:cs="Times New Roman"/>
          <w:sz w:val="28"/>
          <w:szCs w:val="28"/>
        </w:rPr>
        <w:t xml:space="preserve">  </w:t>
      </w:r>
      <w:r w:rsidR="00E30F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0FDC" w:rsidRPr="00E30FDC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E30FDC" w:rsidRPr="00E30FDC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Pr="000328AD" w:rsidRDefault="00905D0D" w:rsidP="000328AD">
      <w:pPr>
        <w:tabs>
          <w:tab w:val="left" w:pos="851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328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B652A" w:rsidRPr="0003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0D" w:rsidRPr="000328AD" w:rsidRDefault="00905D0D" w:rsidP="000328AD">
      <w:pPr>
        <w:tabs>
          <w:tab w:val="left" w:pos="851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328A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05D0D" w:rsidRPr="000328AD" w:rsidRDefault="00905D0D" w:rsidP="000328AD">
      <w:pPr>
        <w:tabs>
          <w:tab w:val="left" w:pos="851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28AD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0328AD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</w:p>
    <w:p w:rsidR="00905D0D" w:rsidRPr="000328AD" w:rsidRDefault="00E30FDC" w:rsidP="000328AD">
      <w:pPr>
        <w:tabs>
          <w:tab w:val="left" w:pos="851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328AD">
        <w:rPr>
          <w:rFonts w:ascii="Times New Roman" w:hAnsi="Times New Roman" w:cs="Times New Roman"/>
          <w:sz w:val="24"/>
          <w:szCs w:val="24"/>
        </w:rPr>
        <w:t>от «</w:t>
      </w:r>
      <w:r w:rsidR="00D90CAB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0328AD">
        <w:rPr>
          <w:rFonts w:ascii="Times New Roman" w:hAnsi="Times New Roman" w:cs="Times New Roman"/>
          <w:sz w:val="24"/>
          <w:szCs w:val="24"/>
        </w:rPr>
        <w:t xml:space="preserve">» августа </w:t>
      </w:r>
      <w:r w:rsidR="00905D0D" w:rsidRPr="000328AD">
        <w:rPr>
          <w:rFonts w:ascii="Times New Roman" w:hAnsi="Times New Roman" w:cs="Times New Roman"/>
          <w:sz w:val="24"/>
          <w:szCs w:val="24"/>
        </w:rPr>
        <w:t>2025 года №</w:t>
      </w:r>
      <w:r w:rsidR="000328AD">
        <w:rPr>
          <w:rFonts w:ascii="Times New Roman" w:hAnsi="Times New Roman" w:cs="Times New Roman"/>
          <w:sz w:val="24"/>
          <w:szCs w:val="24"/>
        </w:rPr>
        <w:t xml:space="preserve"> </w:t>
      </w:r>
      <w:r w:rsidR="00D90CAB">
        <w:rPr>
          <w:rFonts w:ascii="Times New Roman" w:hAnsi="Times New Roman" w:cs="Times New Roman"/>
          <w:sz w:val="24"/>
          <w:szCs w:val="24"/>
          <w:u w:val="single"/>
        </w:rPr>
        <w:t>778</w:t>
      </w:r>
      <w:r w:rsidR="000328AD">
        <w:rPr>
          <w:rFonts w:ascii="Times New Roman" w:hAnsi="Times New Roman" w:cs="Times New Roman"/>
          <w:sz w:val="24"/>
          <w:szCs w:val="24"/>
        </w:rPr>
        <w:t>/н</w:t>
      </w:r>
    </w:p>
    <w:p w:rsidR="00905D0D" w:rsidRDefault="00905D0D" w:rsidP="00905D0D">
      <w:pPr>
        <w:tabs>
          <w:tab w:val="left" w:pos="851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Default="00905D0D" w:rsidP="00905D0D">
      <w:pPr>
        <w:tabs>
          <w:tab w:val="left" w:pos="851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905D0D" w:rsidRPr="00905D0D" w:rsidRDefault="00905D0D" w:rsidP="00905D0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5D0D" w:rsidRDefault="00905D0D" w:rsidP="00905D0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0D">
        <w:rPr>
          <w:rFonts w:ascii="Times New Roman" w:hAnsi="Times New Roman" w:cs="Times New Roman"/>
          <w:b/>
          <w:sz w:val="28"/>
          <w:szCs w:val="28"/>
        </w:rPr>
        <w:t xml:space="preserve">о бюджетном прогнозе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D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905D0D">
        <w:rPr>
          <w:rFonts w:ascii="Times New Roman" w:hAnsi="Times New Roman" w:cs="Times New Roman"/>
          <w:b/>
          <w:sz w:val="28"/>
          <w:szCs w:val="28"/>
        </w:rPr>
        <w:t>Забайкальс</w:t>
      </w:r>
      <w:r>
        <w:rPr>
          <w:rFonts w:ascii="Times New Roman" w:hAnsi="Times New Roman" w:cs="Times New Roman"/>
          <w:b/>
          <w:sz w:val="28"/>
          <w:szCs w:val="28"/>
        </w:rPr>
        <w:t>кого края на долгосрочный период</w:t>
      </w:r>
    </w:p>
    <w:p w:rsidR="00905D0D" w:rsidRPr="00905D0D" w:rsidRDefault="00905D0D" w:rsidP="00905D0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0D" w:rsidRPr="00597681" w:rsidRDefault="00597681" w:rsidP="00905D0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81">
        <w:rPr>
          <w:rFonts w:ascii="Times New Roman" w:hAnsi="Times New Roman" w:cs="Times New Roman"/>
          <w:b/>
          <w:sz w:val="28"/>
          <w:szCs w:val="28"/>
        </w:rPr>
        <w:t>1</w:t>
      </w:r>
      <w:r w:rsidR="00905D0D" w:rsidRPr="0059768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05D0D" w:rsidRPr="00905D0D" w:rsidRDefault="00905D0D" w:rsidP="00905D0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D0D" w:rsidRPr="00905D0D" w:rsidRDefault="00905D0D" w:rsidP="003B65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D0D">
        <w:rPr>
          <w:rFonts w:ascii="Times New Roman" w:hAnsi="Times New Roman" w:cs="Times New Roman"/>
          <w:sz w:val="28"/>
          <w:szCs w:val="28"/>
        </w:rPr>
        <w:t>1.</w:t>
      </w:r>
      <w:r w:rsidR="00597681">
        <w:rPr>
          <w:rFonts w:ascii="Times New Roman" w:hAnsi="Times New Roman" w:cs="Times New Roman"/>
          <w:sz w:val="28"/>
          <w:szCs w:val="28"/>
        </w:rPr>
        <w:t>1.</w:t>
      </w:r>
      <w:r w:rsidRPr="00905D0D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разработки утверждения, период действия, требования к составу и содержанию бюджетного прогноза </w:t>
      </w:r>
      <w:proofErr w:type="spellStart"/>
      <w:r w:rsidR="00597681"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597681"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905D0D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бюджетный прогноз).</w:t>
      </w:r>
    </w:p>
    <w:p w:rsidR="00905D0D" w:rsidRPr="00905D0D" w:rsidRDefault="00597681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5D0D" w:rsidRPr="00905D0D">
        <w:rPr>
          <w:rFonts w:ascii="Times New Roman" w:hAnsi="Times New Roman" w:cs="Times New Roman"/>
          <w:sz w:val="28"/>
          <w:szCs w:val="28"/>
        </w:rPr>
        <w:t>Бюджетный прогноз содержит прогноз основных характеристик</w:t>
      </w:r>
      <w:r w:rsidR="003B652A">
        <w:rPr>
          <w:rFonts w:ascii="Times New Roman" w:hAnsi="Times New Roman" w:cs="Times New Roman"/>
          <w:sz w:val="28"/>
          <w:szCs w:val="28"/>
        </w:rPr>
        <w:t xml:space="preserve"> 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5D0D">
        <w:rPr>
          <w:rFonts w:ascii="Times New Roman" w:hAnsi="Times New Roman" w:cs="Times New Roman"/>
          <w:sz w:val="28"/>
          <w:szCs w:val="28"/>
        </w:rPr>
        <w:t xml:space="preserve"> 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период их действия, иные показатели, </w:t>
      </w:r>
      <w:r w:rsidR="00905D0D" w:rsidRPr="00905D0D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зующие консолидированный бюджет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, а также содержит основные подходы к формированию бюджетной политики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proofErr w:type="gramEnd"/>
      <w:r w:rsidRPr="00597681">
        <w:rPr>
          <w:rFonts w:ascii="Times New Roman" w:hAnsi="Times New Roman" w:cs="Times New Roman"/>
          <w:sz w:val="28"/>
          <w:szCs w:val="28"/>
        </w:rPr>
        <w:t xml:space="preserve"> </w:t>
      </w:r>
      <w:r w:rsidR="00905D0D" w:rsidRPr="00905D0D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905D0D" w:rsidRPr="00905D0D" w:rsidRDefault="00597681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05D0D" w:rsidRPr="00905D0D">
        <w:rPr>
          <w:rFonts w:ascii="Times New Roman" w:hAnsi="Times New Roman" w:cs="Times New Roman"/>
          <w:sz w:val="28"/>
          <w:szCs w:val="28"/>
        </w:rPr>
        <w:t>3. Бюджетный прогноз разрабатывается к</w:t>
      </w:r>
      <w:r>
        <w:rPr>
          <w:rFonts w:ascii="Times New Roman" w:hAnsi="Times New Roman" w:cs="Times New Roman"/>
          <w:sz w:val="28"/>
          <w:szCs w:val="28"/>
        </w:rPr>
        <w:t xml:space="preserve">аждые три года на шесть и более лет на </w:t>
      </w:r>
      <w:r w:rsidR="003B652A">
        <w:rPr>
          <w:rFonts w:ascii="Times New Roman" w:hAnsi="Times New Roman" w:cs="Times New Roman"/>
          <w:sz w:val="28"/>
          <w:szCs w:val="28"/>
        </w:rPr>
        <w:t>основании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 прогноза со</w:t>
      </w:r>
      <w:r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5D0D" w:rsidRPr="00905D0D">
        <w:rPr>
          <w:rFonts w:ascii="Times New Roman" w:hAnsi="Times New Roman" w:cs="Times New Roman"/>
          <w:sz w:val="28"/>
          <w:szCs w:val="28"/>
        </w:rPr>
        <w:t>соответствующий период (далее - прогноз со</w:t>
      </w:r>
      <w:r>
        <w:rPr>
          <w:rFonts w:ascii="Times New Roman" w:hAnsi="Times New Roman" w:cs="Times New Roman"/>
          <w:sz w:val="28"/>
          <w:szCs w:val="28"/>
        </w:rPr>
        <w:t>циально-экономического развития).</w:t>
      </w:r>
    </w:p>
    <w:p w:rsidR="00905D0D" w:rsidRDefault="00597681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4. Бюджетный прогноз может быть изменен с учетом изменения прогноза социально-экономического развития и принятого решения Совета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 о бюджете без продления периода его действия.</w:t>
      </w:r>
    </w:p>
    <w:p w:rsidR="00597681" w:rsidRPr="00597681" w:rsidRDefault="00597681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D0D" w:rsidRDefault="00597681" w:rsidP="003B652A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68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05D0D" w:rsidRPr="00597681">
        <w:rPr>
          <w:rFonts w:ascii="Times New Roman" w:hAnsi="Times New Roman" w:cs="Times New Roman"/>
          <w:b/>
          <w:sz w:val="28"/>
          <w:szCs w:val="28"/>
        </w:rPr>
        <w:t>Разработка и утверждение бюджетного прогноза</w:t>
      </w:r>
    </w:p>
    <w:p w:rsidR="00597681" w:rsidRPr="00905D0D" w:rsidRDefault="00597681" w:rsidP="003B652A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681" w:rsidRDefault="00597681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. Разработка проекта бюджетного прогноза (проекта изменений бюджетного прогноза) осуществляется Комитетом по финансам администрации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905D0D" w:rsidRPr="00905D0D">
        <w:rPr>
          <w:rFonts w:ascii="Times New Roman" w:hAnsi="Times New Roman" w:cs="Times New Roman"/>
          <w:sz w:val="28"/>
          <w:szCs w:val="28"/>
        </w:rPr>
        <w:t>в сроки составления проекта бюджета</w:t>
      </w:r>
      <w:r w:rsidR="00E3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C" w:rsidRPr="00E30FD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E30FDC" w:rsidRPr="00E30FD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30FDC" w:rsidRPr="00E30FDC">
        <w:rPr>
          <w:rFonts w:ascii="Times New Roman" w:hAnsi="Times New Roman" w:cs="Times New Roman"/>
          <w:sz w:val="28"/>
          <w:szCs w:val="28"/>
        </w:rPr>
        <w:lastRenderedPageBreak/>
        <w:t>Забайкальского края</w:t>
      </w:r>
      <w:r w:rsidR="00905D0D" w:rsidRPr="00E30FDC">
        <w:rPr>
          <w:rFonts w:ascii="Times New Roman" w:hAnsi="Times New Roman" w:cs="Times New Roman"/>
          <w:sz w:val="28"/>
          <w:szCs w:val="28"/>
        </w:rPr>
        <w:t>,</w:t>
      </w:r>
      <w:r w:rsidR="00905D0D" w:rsidRPr="00905D0D">
        <w:rPr>
          <w:rFonts w:ascii="Times New Roman" w:hAnsi="Times New Roman" w:cs="Times New Roman"/>
          <w:sz w:val="28"/>
          <w:szCs w:val="28"/>
        </w:rPr>
        <w:t xml:space="preserve"> устанавливаемые администрацией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E30FDC">
        <w:rPr>
          <w:rFonts w:ascii="Times New Roman" w:hAnsi="Times New Roman" w:cs="Times New Roman"/>
          <w:sz w:val="28"/>
          <w:szCs w:val="28"/>
        </w:rPr>
        <w:t>.</w:t>
      </w:r>
    </w:p>
    <w:p w:rsidR="00597681" w:rsidRPr="00A661E7" w:rsidRDefault="00597681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61E7">
        <w:rPr>
          <w:rFonts w:ascii="Times New Roman" w:hAnsi="Times New Roman" w:cs="Times New Roman"/>
          <w:sz w:val="28"/>
          <w:szCs w:val="28"/>
        </w:rPr>
        <w:t>2.2. В целях своевременной разработки проекта бюджетного прогноза</w:t>
      </w:r>
      <w:r w:rsidR="00535E2F" w:rsidRPr="00A661E7">
        <w:rPr>
          <w:rFonts w:ascii="Times New Roman" w:hAnsi="Times New Roman" w:cs="Times New Roman"/>
          <w:sz w:val="28"/>
          <w:szCs w:val="28"/>
        </w:rPr>
        <w:t xml:space="preserve"> </w:t>
      </w:r>
      <w:r w:rsidRPr="00A661E7">
        <w:rPr>
          <w:rFonts w:ascii="Times New Roman" w:hAnsi="Times New Roman" w:cs="Times New Roman"/>
          <w:sz w:val="28"/>
          <w:szCs w:val="28"/>
        </w:rPr>
        <w:t xml:space="preserve">(проекта изменений бюджетного прогноза) Комитет по финансам администрации </w:t>
      </w:r>
      <w:proofErr w:type="spellStart"/>
      <w:r w:rsidRPr="00A661E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A661E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запрашивает</w:t>
      </w:r>
      <w:r w:rsidR="00A661E7" w:rsidRPr="00A661E7">
        <w:rPr>
          <w:rFonts w:ascii="Times New Roman" w:hAnsi="Times New Roman" w:cs="Times New Roman"/>
          <w:sz w:val="28"/>
          <w:szCs w:val="28"/>
        </w:rPr>
        <w:t xml:space="preserve"> бюджетный прогноз</w:t>
      </w:r>
      <w:r w:rsidRPr="00A661E7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от </w:t>
      </w:r>
      <w:r w:rsidR="00E30FDC" w:rsidRPr="00A661E7">
        <w:rPr>
          <w:rFonts w:ascii="Times New Roman" w:hAnsi="Times New Roman" w:cs="Times New Roman"/>
          <w:sz w:val="28"/>
          <w:szCs w:val="28"/>
        </w:rPr>
        <w:t>отраслевых (функциональных) органов и структурных подразделений</w:t>
      </w:r>
      <w:r w:rsidRPr="00A661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661E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A661E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597681" w:rsidRDefault="00597681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Pr="00597681">
        <w:rPr>
          <w:rFonts w:ascii="Times New Roman" w:hAnsi="Times New Roman" w:cs="Times New Roman"/>
          <w:sz w:val="28"/>
          <w:szCs w:val="28"/>
        </w:rPr>
        <w:t xml:space="preserve">. Бюджетный прогноз (изменения бюджетного прогноза) утверждается администрацией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срок, не превышающий двух месяцев со дня официального опубликования решения Совета </w:t>
      </w:r>
      <w:proofErr w:type="spellStart"/>
      <w:r w:rsidRPr="0059768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9768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 бюджете</w:t>
      </w:r>
      <w:r w:rsidR="00E3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C" w:rsidRPr="00E30FD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E30FDC" w:rsidRPr="00E30FD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E30FDC">
        <w:rPr>
          <w:rFonts w:ascii="Times New Roman" w:hAnsi="Times New Roman" w:cs="Times New Roman"/>
          <w:sz w:val="28"/>
          <w:szCs w:val="28"/>
        </w:rPr>
        <w:t>.</w:t>
      </w:r>
    </w:p>
    <w:p w:rsidR="00B35F72" w:rsidRPr="00B35F72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681" w:rsidRDefault="00B35F72" w:rsidP="003B652A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F7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 </w:t>
      </w:r>
      <w:r w:rsidR="00597681" w:rsidRPr="00B35F72">
        <w:rPr>
          <w:rFonts w:ascii="Times New Roman" w:hAnsi="Times New Roman" w:cs="Times New Roman"/>
          <w:b/>
          <w:sz w:val="28"/>
          <w:szCs w:val="28"/>
        </w:rPr>
        <w:t>Состав и содержание бюджетного прогноза</w:t>
      </w:r>
    </w:p>
    <w:p w:rsidR="00B35F72" w:rsidRPr="00597681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1" w:rsidRPr="00597681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597681" w:rsidRPr="00597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 Бюджетный прогноз состоит из т</w:t>
      </w:r>
      <w:r w:rsidR="00F32A93">
        <w:rPr>
          <w:rFonts w:ascii="Times New Roman" w:hAnsi="Times New Roman" w:cs="Times New Roman"/>
          <w:sz w:val="28"/>
          <w:szCs w:val="28"/>
        </w:rPr>
        <w:t xml:space="preserve">екстовой и </w:t>
      </w:r>
      <w:proofErr w:type="gramStart"/>
      <w:r w:rsidR="00F32A93">
        <w:rPr>
          <w:rFonts w:ascii="Times New Roman" w:hAnsi="Times New Roman" w:cs="Times New Roman"/>
          <w:sz w:val="28"/>
          <w:szCs w:val="28"/>
        </w:rPr>
        <w:t>табличной</w:t>
      </w:r>
      <w:proofErr w:type="gramEnd"/>
      <w:r w:rsidR="00F32A93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597681" w:rsidRPr="00597681">
        <w:rPr>
          <w:rFonts w:ascii="Times New Roman" w:hAnsi="Times New Roman" w:cs="Times New Roman"/>
          <w:sz w:val="28"/>
          <w:szCs w:val="28"/>
        </w:rPr>
        <w:t>.</w:t>
      </w:r>
    </w:p>
    <w:p w:rsidR="00597681" w:rsidRPr="00597681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597681" w:rsidRPr="00597681">
        <w:rPr>
          <w:rFonts w:ascii="Times New Roman" w:hAnsi="Times New Roman" w:cs="Times New Roman"/>
          <w:sz w:val="28"/>
          <w:szCs w:val="28"/>
        </w:rPr>
        <w:t>Текстовая часть бюджетного прогноза включает следующие разделы:</w:t>
      </w:r>
    </w:p>
    <w:p w:rsidR="00597681" w:rsidRPr="00597681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 цели, задачи и основные подходы к формированию бюджетной,</w:t>
      </w:r>
      <w:r w:rsidR="00535E2F">
        <w:rPr>
          <w:rFonts w:ascii="Times New Roman" w:hAnsi="Times New Roman" w:cs="Times New Roman"/>
          <w:sz w:val="28"/>
          <w:szCs w:val="28"/>
        </w:rPr>
        <w:t xml:space="preserve"> 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proofErr w:type="spellStart"/>
      <w:r w:rsidRPr="00B35F7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35F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597681" w:rsidRPr="00597681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97681" w:rsidRPr="00597681">
        <w:rPr>
          <w:rFonts w:ascii="Times New Roman" w:hAnsi="Times New Roman" w:cs="Times New Roman"/>
          <w:sz w:val="28"/>
          <w:szCs w:val="28"/>
        </w:rPr>
        <w:t>долгосрочный период;</w:t>
      </w:r>
    </w:p>
    <w:p w:rsidR="00B35F72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 условия фо</w:t>
      </w:r>
      <w:r>
        <w:rPr>
          <w:rFonts w:ascii="Times New Roman" w:hAnsi="Times New Roman" w:cs="Times New Roman"/>
          <w:sz w:val="28"/>
          <w:szCs w:val="28"/>
        </w:rPr>
        <w:t>рмирования бюджетного прогноза.</w:t>
      </w:r>
    </w:p>
    <w:p w:rsidR="00597681" w:rsidRPr="00597681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597681" w:rsidRPr="00597681">
        <w:rPr>
          <w:rFonts w:ascii="Times New Roman" w:hAnsi="Times New Roman" w:cs="Times New Roman"/>
          <w:sz w:val="28"/>
          <w:szCs w:val="28"/>
        </w:rPr>
        <w:t>К содержанию разделов текстовой части бюджетного прогноза</w:t>
      </w:r>
      <w:r w:rsidR="00535E2F">
        <w:rPr>
          <w:rFonts w:ascii="Times New Roman" w:hAnsi="Times New Roman" w:cs="Times New Roman"/>
          <w:sz w:val="28"/>
          <w:szCs w:val="28"/>
        </w:rPr>
        <w:t xml:space="preserve"> </w:t>
      </w:r>
      <w:r w:rsidR="00597681" w:rsidRPr="00597681">
        <w:rPr>
          <w:rFonts w:ascii="Times New Roman" w:hAnsi="Times New Roman" w:cs="Times New Roman"/>
          <w:sz w:val="28"/>
          <w:szCs w:val="28"/>
        </w:rPr>
        <w:t>предъявляются следующие требования:</w:t>
      </w:r>
    </w:p>
    <w:p w:rsidR="00597681" w:rsidRPr="00597681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 раздел «Цели, задачи и основные п</w:t>
      </w:r>
      <w:r w:rsidR="00F32A93">
        <w:rPr>
          <w:rFonts w:ascii="Times New Roman" w:hAnsi="Times New Roman" w:cs="Times New Roman"/>
          <w:sz w:val="28"/>
          <w:szCs w:val="28"/>
        </w:rPr>
        <w:t>одходы к формированию бюджетной и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proofErr w:type="spellStart"/>
      <w:r w:rsidRPr="00B35F7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35F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597681" w:rsidRPr="00597681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F32A93">
        <w:rPr>
          <w:rFonts w:ascii="Times New Roman" w:hAnsi="Times New Roman" w:cs="Times New Roman"/>
          <w:sz w:val="28"/>
          <w:szCs w:val="28"/>
        </w:rPr>
        <w:t>»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 должен содержать описание целей, задач и основных подходов к формированию бюджетного прогноза, анализ ос</w:t>
      </w:r>
      <w:r w:rsidR="00F32A93">
        <w:rPr>
          <w:rFonts w:ascii="Times New Roman" w:hAnsi="Times New Roman" w:cs="Times New Roman"/>
          <w:sz w:val="28"/>
          <w:szCs w:val="28"/>
        </w:rPr>
        <w:t>новных характеристик (общий объём доходов, общий объё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м расходов, дефицит (профицит) консолидированного бюджета </w:t>
      </w:r>
      <w:proofErr w:type="spellStart"/>
      <w:r w:rsidRPr="00B35F7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35F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 в долгосрочном пери</w:t>
      </w:r>
      <w:r>
        <w:rPr>
          <w:rFonts w:ascii="Times New Roman" w:hAnsi="Times New Roman" w:cs="Times New Roman"/>
          <w:sz w:val="28"/>
          <w:szCs w:val="28"/>
        </w:rPr>
        <w:t xml:space="preserve">оде, прогноз расходов </w:t>
      </w:r>
      <w:r w:rsidR="00597681" w:rsidRPr="00597681">
        <w:rPr>
          <w:rFonts w:ascii="Times New Roman" w:hAnsi="Times New Roman" w:cs="Times New Roman"/>
          <w:sz w:val="28"/>
          <w:szCs w:val="28"/>
        </w:rPr>
        <w:t>бюджета на финансовое обеспечение реализации</w:t>
      </w:r>
      <w:proofErr w:type="gramEnd"/>
      <w:r w:rsidR="00597681" w:rsidRPr="00597681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Pr="00B35F7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35F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на период их действия, а также обоснование подходов к формированию указанных расходов, описание структуры муниципального долга </w:t>
      </w:r>
      <w:proofErr w:type="spellStart"/>
      <w:r w:rsidRPr="00B35F7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35F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, расходов на его обслуживание, анализ влияния долговой нагрузки на устойчивость бюджетной системы </w:t>
      </w:r>
      <w:proofErr w:type="spellStart"/>
      <w:r w:rsidRPr="00B35F7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35F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597681" w:rsidRPr="00597681">
        <w:rPr>
          <w:rFonts w:ascii="Times New Roman" w:hAnsi="Times New Roman" w:cs="Times New Roman"/>
          <w:sz w:val="28"/>
          <w:szCs w:val="28"/>
        </w:rPr>
        <w:t>, бюджетные риски</w:t>
      </w:r>
      <w:r w:rsidR="00F32A93">
        <w:rPr>
          <w:rFonts w:ascii="Times New Roman" w:hAnsi="Times New Roman" w:cs="Times New Roman"/>
          <w:sz w:val="28"/>
          <w:szCs w:val="28"/>
        </w:rPr>
        <w:t>)</w:t>
      </w:r>
      <w:r w:rsidR="00597681" w:rsidRPr="00597681">
        <w:rPr>
          <w:rFonts w:ascii="Times New Roman" w:hAnsi="Times New Roman" w:cs="Times New Roman"/>
          <w:sz w:val="28"/>
          <w:szCs w:val="28"/>
        </w:rPr>
        <w:t>;</w:t>
      </w:r>
    </w:p>
    <w:p w:rsidR="00597681" w:rsidRPr="00597681" w:rsidRDefault="00B35F72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97681" w:rsidRPr="00597681">
        <w:rPr>
          <w:rFonts w:ascii="Times New Roman" w:hAnsi="Times New Roman" w:cs="Times New Roman"/>
          <w:sz w:val="28"/>
          <w:szCs w:val="28"/>
        </w:rPr>
        <w:t xml:space="preserve"> раздел «Условия формирования бюджетного прогноза» должен содержать сведения о прогнозируемой макроэкономической ситуации в </w:t>
      </w:r>
      <w:r w:rsidR="00597681" w:rsidRPr="00597681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долгосрочном периоде на основе варианта прогноза социально-экономического развития </w:t>
      </w:r>
      <w:proofErr w:type="spellStart"/>
      <w:r w:rsidRPr="00B35F7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35F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597681" w:rsidRPr="00597681">
        <w:rPr>
          <w:rFonts w:ascii="Times New Roman" w:hAnsi="Times New Roman" w:cs="Times New Roman"/>
          <w:sz w:val="28"/>
          <w:szCs w:val="28"/>
        </w:rPr>
        <w:t>на долгосрочный период, определенного в качестве базового для целей долгосрочного бюджетного планирования.</w:t>
      </w:r>
    </w:p>
    <w:p w:rsidR="00B35F72" w:rsidRDefault="00F32A93" w:rsidP="003B65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5F72" w:rsidSect="000328A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B35F72">
        <w:rPr>
          <w:rFonts w:ascii="Times New Roman" w:hAnsi="Times New Roman" w:cs="Times New Roman"/>
          <w:sz w:val="28"/>
          <w:szCs w:val="28"/>
        </w:rPr>
        <w:t>-</w:t>
      </w:r>
      <w:r w:rsidR="00E30FDC">
        <w:rPr>
          <w:rFonts w:ascii="Times New Roman" w:hAnsi="Times New Roman" w:cs="Times New Roman"/>
          <w:sz w:val="28"/>
          <w:szCs w:val="28"/>
        </w:rPr>
        <w:t xml:space="preserve"> т</w:t>
      </w:r>
      <w:r w:rsidR="00597681" w:rsidRPr="00597681">
        <w:rPr>
          <w:rFonts w:ascii="Times New Roman" w:hAnsi="Times New Roman" w:cs="Times New Roman"/>
          <w:sz w:val="28"/>
          <w:szCs w:val="28"/>
        </w:rPr>
        <w:t>абличная часть бюджетного прогноза формируется по форме</w:t>
      </w:r>
      <w:r w:rsidR="00535E2F">
        <w:rPr>
          <w:rFonts w:ascii="Times New Roman" w:hAnsi="Times New Roman" w:cs="Times New Roman"/>
          <w:sz w:val="28"/>
          <w:szCs w:val="28"/>
        </w:rPr>
        <w:t xml:space="preserve"> </w:t>
      </w:r>
      <w:r w:rsidR="00597681" w:rsidRPr="00597681">
        <w:rPr>
          <w:rFonts w:ascii="Times New Roman" w:hAnsi="Times New Roman" w:cs="Times New Roman"/>
          <w:sz w:val="28"/>
          <w:szCs w:val="28"/>
        </w:rPr>
        <w:t>согласно</w:t>
      </w:r>
      <w:r w:rsidR="000328AD">
        <w:rPr>
          <w:rFonts w:ascii="Times New Roman" w:hAnsi="Times New Roman" w:cs="Times New Roman"/>
          <w:sz w:val="28"/>
          <w:szCs w:val="28"/>
        </w:rPr>
        <w:t xml:space="preserve"> </w:t>
      </w:r>
      <w:r w:rsidR="00597681" w:rsidRPr="00597681">
        <w:rPr>
          <w:rFonts w:ascii="Times New Roman" w:hAnsi="Times New Roman" w:cs="Times New Roman"/>
          <w:sz w:val="28"/>
          <w:szCs w:val="28"/>
        </w:rPr>
        <w:t>приложению к настоящему Положению.</w:t>
      </w:r>
    </w:p>
    <w:p w:rsidR="00B35F72" w:rsidRPr="000328AD" w:rsidRDefault="00B35F72" w:rsidP="000328AD">
      <w:pPr>
        <w:tabs>
          <w:tab w:val="left" w:pos="851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0328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0FDC" w:rsidRPr="0003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DC" w:rsidRPr="000328AD" w:rsidRDefault="000328AD" w:rsidP="000328AD">
      <w:pPr>
        <w:tabs>
          <w:tab w:val="left" w:pos="851"/>
        </w:tabs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5F72" w:rsidRPr="000328AD">
        <w:rPr>
          <w:rFonts w:ascii="Times New Roman" w:hAnsi="Times New Roman" w:cs="Times New Roman"/>
          <w:sz w:val="24"/>
          <w:szCs w:val="24"/>
        </w:rPr>
        <w:t xml:space="preserve">к </w:t>
      </w:r>
      <w:r w:rsidR="00E30FDC" w:rsidRPr="000328AD">
        <w:rPr>
          <w:rFonts w:ascii="Times New Roman" w:hAnsi="Times New Roman" w:cs="Times New Roman"/>
          <w:sz w:val="24"/>
          <w:szCs w:val="24"/>
        </w:rPr>
        <w:t>Положению</w:t>
      </w:r>
      <w:r>
        <w:rPr>
          <w:rFonts w:ascii="Times New Roman" w:hAnsi="Times New Roman" w:cs="Times New Roman"/>
          <w:sz w:val="24"/>
          <w:szCs w:val="24"/>
        </w:rPr>
        <w:t xml:space="preserve"> о бюджетном прогнозе</w:t>
      </w:r>
    </w:p>
    <w:p w:rsidR="000328AD" w:rsidRDefault="00E30FDC" w:rsidP="000328AD">
      <w:pPr>
        <w:tabs>
          <w:tab w:val="left" w:pos="851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03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8AD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0328AD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</w:p>
    <w:p w:rsidR="00B35F72" w:rsidRPr="000328AD" w:rsidRDefault="00E30FDC" w:rsidP="000328AD">
      <w:pPr>
        <w:tabs>
          <w:tab w:val="left" w:pos="851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0328AD">
        <w:rPr>
          <w:rFonts w:ascii="Times New Roman" w:hAnsi="Times New Roman" w:cs="Times New Roman"/>
          <w:sz w:val="24"/>
          <w:szCs w:val="24"/>
        </w:rPr>
        <w:t xml:space="preserve">на долгосрочный период, </w:t>
      </w:r>
      <w:proofErr w:type="gramStart"/>
      <w:r w:rsidRPr="000328AD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0328A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0328AD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0328AD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</w:p>
    <w:p w:rsidR="00597681" w:rsidRPr="000328AD" w:rsidRDefault="00A661E7" w:rsidP="000328AD">
      <w:pPr>
        <w:tabs>
          <w:tab w:val="left" w:pos="851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0328AD">
        <w:rPr>
          <w:rFonts w:ascii="Times New Roman" w:hAnsi="Times New Roman" w:cs="Times New Roman"/>
          <w:sz w:val="24"/>
          <w:szCs w:val="24"/>
        </w:rPr>
        <w:t>от «</w:t>
      </w:r>
      <w:r w:rsidR="00D90CAB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0328AD">
        <w:rPr>
          <w:rFonts w:ascii="Times New Roman" w:hAnsi="Times New Roman" w:cs="Times New Roman"/>
          <w:sz w:val="24"/>
          <w:szCs w:val="24"/>
        </w:rPr>
        <w:t xml:space="preserve">» августа </w:t>
      </w:r>
      <w:r w:rsidR="00B35F72" w:rsidRPr="000328AD">
        <w:rPr>
          <w:rFonts w:ascii="Times New Roman" w:hAnsi="Times New Roman" w:cs="Times New Roman"/>
          <w:sz w:val="24"/>
          <w:szCs w:val="24"/>
        </w:rPr>
        <w:t>2025 года №</w:t>
      </w:r>
      <w:r w:rsidR="000328AD">
        <w:rPr>
          <w:rFonts w:ascii="Times New Roman" w:hAnsi="Times New Roman" w:cs="Times New Roman"/>
          <w:sz w:val="24"/>
          <w:szCs w:val="24"/>
        </w:rPr>
        <w:t xml:space="preserve"> </w:t>
      </w:r>
      <w:r w:rsidR="00D90CAB">
        <w:rPr>
          <w:rFonts w:ascii="Times New Roman" w:hAnsi="Times New Roman" w:cs="Times New Roman"/>
          <w:sz w:val="24"/>
          <w:szCs w:val="24"/>
          <w:u w:val="single"/>
        </w:rPr>
        <w:t>778</w:t>
      </w:r>
      <w:bookmarkStart w:id="0" w:name="_GoBack"/>
      <w:bookmarkEnd w:id="0"/>
      <w:r w:rsidR="000328AD">
        <w:rPr>
          <w:rFonts w:ascii="Times New Roman" w:hAnsi="Times New Roman" w:cs="Times New Roman"/>
          <w:sz w:val="24"/>
          <w:szCs w:val="24"/>
        </w:rPr>
        <w:t>/н</w:t>
      </w:r>
    </w:p>
    <w:p w:rsidR="00B35F72" w:rsidRDefault="00B35F72" w:rsidP="00B35F72">
      <w:pPr>
        <w:tabs>
          <w:tab w:val="left" w:pos="851"/>
        </w:tabs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</w:p>
    <w:p w:rsidR="00B35F72" w:rsidRPr="00B35F72" w:rsidRDefault="00B35F72" w:rsidP="00B35F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72"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</w:p>
    <w:p w:rsidR="00B35F72" w:rsidRDefault="00B35F72" w:rsidP="00B35F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72">
        <w:rPr>
          <w:rFonts w:ascii="Times New Roman" w:hAnsi="Times New Roman" w:cs="Times New Roman"/>
          <w:b/>
          <w:sz w:val="28"/>
          <w:szCs w:val="28"/>
        </w:rPr>
        <w:t>Основных характеристик консолидированного бюджета</w:t>
      </w:r>
      <w:r w:rsidRPr="00B35F72">
        <w:rPr>
          <w:b/>
        </w:rPr>
        <w:t xml:space="preserve"> </w:t>
      </w:r>
      <w:proofErr w:type="spellStart"/>
      <w:r w:rsidRPr="00B35F72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B35F7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B35F72" w:rsidRPr="00F32A93" w:rsidRDefault="00344E66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F72" w:rsidRPr="00F32A93">
        <w:rPr>
          <w:rFonts w:ascii="Times New Roman" w:hAnsi="Times New Roman" w:cs="Times New Roman"/>
          <w:sz w:val="28"/>
          <w:szCs w:val="28"/>
        </w:rPr>
        <w:t>Таблица 1</w:t>
      </w:r>
    </w:p>
    <w:p w:rsidR="00B35F72" w:rsidRPr="00F32A93" w:rsidRDefault="00344E66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A93">
        <w:rPr>
          <w:rFonts w:ascii="Times New Roman" w:hAnsi="Times New Roman" w:cs="Times New Roman"/>
          <w:sz w:val="28"/>
          <w:szCs w:val="28"/>
        </w:rPr>
        <w:tab/>
      </w:r>
      <w:r w:rsidR="00B35F72" w:rsidRPr="00F32A93">
        <w:rPr>
          <w:rFonts w:ascii="Times New Roman" w:hAnsi="Times New Roman" w:cs="Times New Roman"/>
          <w:sz w:val="28"/>
          <w:szCs w:val="28"/>
        </w:rPr>
        <w:t>(</w:t>
      </w:r>
      <w:r w:rsidRPr="00F32A93">
        <w:rPr>
          <w:rFonts w:ascii="Times New Roman" w:hAnsi="Times New Roman" w:cs="Times New Roman"/>
          <w:sz w:val="28"/>
          <w:szCs w:val="28"/>
        </w:rPr>
        <w:t>млрд. рублей</w:t>
      </w:r>
      <w:r w:rsidR="00B35F72" w:rsidRPr="00F32A9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1975"/>
        <w:gridCol w:w="1976"/>
        <w:gridCol w:w="1975"/>
        <w:gridCol w:w="1976"/>
      </w:tblGrid>
      <w:tr w:rsidR="00D53D31" w:rsidTr="00344E66">
        <w:tc>
          <w:tcPr>
            <w:tcW w:w="1413" w:type="dxa"/>
            <w:vMerge w:val="restart"/>
          </w:tcPr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vMerge w:val="restart"/>
          </w:tcPr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7902" w:type="dxa"/>
            <w:gridSpan w:val="4"/>
          </w:tcPr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D53D31" w:rsidRPr="00344E66" w:rsidTr="00D53D31">
        <w:trPr>
          <w:trHeight w:val="356"/>
        </w:trPr>
        <w:tc>
          <w:tcPr>
            <w:tcW w:w="1413" w:type="dxa"/>
            <w:vMerge/>
          </w:tcPr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</w:t>
            </w:r>
          </w:p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6" w:type="dxa"/>
          </w:tcPr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Текущий </w:t>
            </w:r>
          </w:p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75" w:type="dxa"/>
          </w:tcPr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>1-й год</w:t>
            </w:r>
          </w:p>
        </w:tc>
        <w:tc>
          <w:tcPr>
            <w:tcW w:w="1976" w:type="dxa"/>
          </w:tcPr>
          <w:p w:rsidR="00D53D31" w:rsidRP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53D31">
              <w:rPr>
                <w:rFonts w:ascii="Times New Roman" w:hAnsi="Times New Roman" w:cs="Times New Roman"/>
                <w:b/>
                <w:sz w:val="28"/>
                <w:szCs w:val="28"/>
              </w:rPr>
              <w:t>-й год</w:t>
            </w:r>
          </w:p>
        </w:tc>
      </w:tr>
      <w:tr w:rsidR="00D53D31" w:rsidRPr="00344E66" w:rsidTr="00EA5A1A">
        <w:tc>
          <w:tcPr>
            <w:tcW w:w="1413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6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6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4E66" w:rsidRPr="00344E66" w:rsidTr="007D71F0">
        <w:tc>
          <w:tcPr>
            <w:tcW w:w="14843" w:type="dxa"/>
            <w:gridSpan w:val="6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Консолидированный бюджет </w:t>
            </w:r>
            <w:proofErr w:type="spellStart"/>
            <w:r w:rsidRPr="00344E66"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</w:t>
            </w:r>
            <w:proofErr w:type="spellEnd"/>
            <w:r w:rsidRPr="00344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</w:tr>
      <w:tr w:rsidR="00344E66" w:rsidRPr="00344E66" w:rsidTr="00344E66">
        <w:tc>
          <w:tcPr>
            <w:tcW w:w="1413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E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66" w:rsidRPr="00344E66" w:rsidTr="00344E66">
        <w:tc>
          <w:tcPr>
            <w:tcW w:w="1413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28" w:type="dxa"/>
          </w:tcPr>
          <w:p w:rsidR="00344E66" w:rsidRDefault="00344E66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</w:t>
            </w:r>
            <w:r w:rsidR="00D53D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66" w:rsidRPr="00344E66" w:rsidTr="00344E66">
        <w:tc>
          <w:tcPr>
            <w:tcW w:w="1413" w:type="dxa"/>
          </w:tcPr>
          <w:p w:rsid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</w:tcPr>
          <w:p w:rsidR="00344E66" w:rsidRDefault="00344E66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поступления, в том числе: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66" w:rsidRPr="00344E66" w:rsidTr="00344E66">
        <w:tc>
          <w:tcPr>
            <w:tcW w:w="1413" w:type="dxa"/>
          </w:tcPr>
          <w:p w:rsid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1.2.1. </w:t>
            </w:r>
          </w:p>
        </w:tc>
        <w:tc>
          <w:tcPr>
            <w:tcW w:w="5528" w:type="dxa"/>
          </w:tcPr>
          <w:p w:rsidR="00344E66" w:rsidRDefault="00D53D31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44E66">
              <w:rPr>
                <w:rFonts w:ascii="Times New Roman" w:hAnsi="Times New Roman" w:cs="Times New Roman"/>
                <w:sz w:val="28"/>
                <w:szCs w:val="28"/>
              </w:rPr>
              <w:t>елевого характера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66" w:rsidRPr="00344E66" w:rsidTr="00344E66">
        <w:tc>
          <w:tcPr>
            <w:tcW w:w="1413" w:type="dxa"/>
          </w:tcPr>
          <w:p w:rsid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528" w:type="dxa"/>
          </w:tcPr>
          <w:p w:rsidR="00344E66" w:rsidRDefault="00344E66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Нецелевого характера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66" w:rsidRPr="00344E66" w:rsidTr="00344E66">
        <w:tc>
          <w:tcPr>
            <w:tcW w:w="1413" w:type="dxa"/>
          </w:tcPr>
          <w:p w:rsid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528" w:type="dxa"/>
          </w:tcPr>
          <w:p w:rsidR="00344E66" w:rsidRDefault="00344E66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в том числе: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66" w:rsidRPr="00344E66" w:rsidTr="00344E66">
        <w:tc>
          <w:tcPr>
            <w:tcW w:w="1413" w:type="dxa"/>
          </w:tcPr>
          <w:p w:rsid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5528" w:type="dxa"/>
          </w:tcPr>
          <w:p w:rsidR="00344E66" w:rsidRDefault="00344E66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 реализацию муниципальных программ</w:t>
            </w:r>
            <w:r w:rsidRPr="00344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E66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Pr="00344E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муниципальная программа)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66" w:rsidRPr="00344E66" w:rsidTr="00344E66">
        <w:tc>
          <w:tcPr>
            <w:tcW w:w="1413" w:type="dxa"/>
          </w:tcPr>
          <w:p w:rsid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5528" w:type="dxa"/>
          </w:tcPr>
          <w:p w:rsidR="00344E66" w:rsidRDefault="00344E66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расходы </w:t>
            </w:r>
            <w:r w:rsidRPr="00344E66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консолидированного бюджета </w:t>
            </w:r>
            <w:proofErr w:type="spellStart"/>
            <w:r w:rsidRPr="00344E66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Pr="00344E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</w:t>
            </w:r>
            <w:r w:rsidRPr="00344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66" w:rsidRPr="00344E66" w:rsidTr="00344E66">
        <w:tc>
          <w:tcPr>
            <w:tcW w:w="1413" w:type="dxa"/>
          </w:tcPr>
          <w:p w:rsid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528" w:type="dxa"/>
          </w:tcPr>
          <w:p w:rsidR="00344E66" w:rsidRDefault="00344E66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66" w:rsidRPr="00344E66" w:rsidTr="0058641F">
        <w:tc>
          <w:tcPr>
            <w:tcW w:w="14843" w:type="dxa"/>
            <w:gridSpan w:val="6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66">
              <w:rPr>
                <w:rFonts w:ascii="Times New Roman" w:hAnsi="Times New Roman" w:cs="Times New Roman"/>
                <w:b/>
                <w:sz w:val="28"/>
                <w:szCs w:val="28"/>
              </w:rPr>
              <w:t>Бюджет округа</w:t>
            </w:r>
          </w:p>
        </w:tc>
      </w:tr>
      <w:tr w:rsidR="00344E66" w:rsidRPr="00344E66" w:rsidTr="00344E66">
        <w:tc>
          <w:tcPr>
            <w:tcW w:w="1413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E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66">
              <w:rPr>
                <w:rFonts w:ascii="Times New Roman" w:hAnsi="Times New Roman" w:cs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344E66" w:rsidRPr="00344E66" w:rsidRDefault="00344E66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31" w:rsidRPr="00344E66" w:rsidTr="00344E66">
        <w:tc>
          <w:tcPr>
            <w:tcW w:w="1413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28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53D31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31" w:rsidRPr="00344E66" w:rsidTr="00344E66">
        <w:tc>
          <w:tcPr>
            <w:tcW w:w="1413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</w:tcPr>
          <w:p w:rsidR="00D53D31" w:rsidRPr="00D53D31" w:rsidRDefault="00D53D31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поступления, в том числе:</w:t>
            </w: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31" w:rsidRPr="00344E66" w:rsidTr="00344E66">
        <w:tc>
          <w:tcPr>
            <w:tcW w:w="1413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528" w:type="dxa"/>
          </w:tcPr>
          <w:p w:rsidR="00D53D31" w:rsidRPr="00D53D31" w:rsidRDefault="00D53D31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53D31">
              <w:rPr>
                <w:rFonts w:ascii="Times New Roman" w:hAnsi="Times New Roman" w:cs="Times New Roman"/>
                <w:sz w:val="28"/>
                <w:szCs w:val="28"/>
              </w:rPr>
              <w:t>елевого характера</w:t>
            </w: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31" w:rsidRPr="00344E66" w:rsidTr="00344E66">
        <w:tc>
          <w:tcPr>
            <w:tcW w:w="1413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528" w:type="dxa"/>
          </w:tcPr>
          <w:p w:rsidR="00D53D31" w:rsidRDefault="00D53D31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3D31">
              <w:rPr>
                <w:rFonts w:ascii="Times New Roman" w:hAnsi="Times New Roman" w:cs="Times New Roman"/>
                <w:sz w:val="28"/>
                <w:szCs w:val="28"/>
              </w:rPr>
              <w:t>ецелевого характера</w:t>
            </w: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31" w:rsidRPr="00344E66" w:rsidTr="00344E66">
        <w:tc>
          <w:tcPr>
            <w:tcW w:w="1413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D53D31" w:rsidRDefault="00D53D31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31">
              <w:rPr>
                <w:rFonts w:ascii="Times New Roman" w:hAnsi="Times New Roman" w:cs="Times New Roman"/>
                <w:sz w:val="28"/>
                <w:szCs w:val="28"/>
              </w:rPr>
              <w:t>Расходы, в том числе:</w:t>
            </w: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31" w:rsidRPr="00344E66" w:rsidTr="00344E66">
        <w:tc>
          <w:tcPr>
            <w:tcW w:w="1413" w:type="dxa"/>
          </w:tcPr>
          <w:p w:rsidR="00D53D31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28" w:type="dxa"/>
          </w:tcPr>
          <w:p w:rsidR="00D53D31" w:rsidRPr="00D53D31" w:rsidRDefault="00D53D31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D53D31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31" w:rsidRPr="00344E66" w:rsidTr="00344E66">
        <w:tc>
          <w:tcPr>
            <w:tcW w:w="1413" w:type="dxa"/>
          </w:tcPr>
          <w:p w:rsidR="00D53D31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28" w:type="dxa"/>
          </w:tcPr>
          <w:p w:rsidR="00D53D31" w:rsidRDefault="004A659C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бюджета округа</w:t>
            </w: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53D31" w:rsidRPr="00344E66" w:rsidRDefault="00D53D31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59C" w:rsidRPr="00344E66" w:rsidTr="00344E66">
        <w:tc>
          <w:tcPr>
            <w:tcW w:w="1413" w:type="dxa"/>
          </w:tcPr>
          <w:p w:rsidR="004A659C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4A659C" w:rsidRDefault="004A659C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975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59C" w:rsidRPr="00344E66" w:rsidTr="00344E66">
        <w:tc>
          <w:tcPr>
            <w:tcW w:w="1413" w:type="dxa"/>
          </w:tcPr>
          <w:p w:rsidR="004A659C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28" w:type="dxa"/>
          </w:tcPr>
          <w:p w:rsidR="004A659C" w:rsidRDefault="004A659C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ут</w:t>
            </w:r>
            <w:r w:rsidR="003B652A">
              <w:rPr>
                <w:rFonts w:ascii="Times New Roman" w:hAnsi="Times New Roman" w:cs="Times New Roman"/>
                <w:sz w:val="28"/>
                <w:szCs w:val="28"/>
              </w:rPr>
              <w:t>верждённому общему годовому объё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доходов бюджета округа без учёта утверждённого объёма безвозмездных поступлений, в процентах</w:t>
            </w:r>
          </w:p>
        </w:tc>
        <w:tc>
          <w:tcPr>
            <w:tcW w:w="1975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59C" w:rsidRPr="00344E66" w:rsidTr="00344E66">
        <w:tc>
          <w:tcPr>
            <w:tcW w:w="1413" w:type="dxa"/>
          </w:tcPr>
          <w:p w:rsidR="004A659C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4A659C" w:rsidRDefault="004A659C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муниципального долга </w:t>
            </w:r>
            <w:proofErr w:type="spellStart"/>
            <w:r w:rsidRPr="004A659C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Pr="004A65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975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59C" w:rsidRPr="00344E66" w:rsidTr="00344E66">
        <w:tc>
          <w:tcPr>
            <w:tcW w:w="1413" w:type="dxa"/>
          </w:tcPr>
          <w:p w:rsidR="004A659C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528" w:type="dxa"/>
          </w:tcPr>
          <w:p w:rsidR="004A659C" w:rsidRDefault="004A659C" w:rsidP="00344E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долговой нагрузки, процентов</w:t>
            </w:r>
          </w:p>
        </w:tc>
        <w:tc>
          <w:tcPr>
            <w:tcW w:w="1975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Pr="00344E66" w:rsidRDefault="004A659C" w:rsidP="00344E6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E66" w:rsidRDefault="00344E66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59C" w:rsidRDefault="004A659C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59C" w:rsidRDefault="004A659C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59C" w:rsidRDefault="004A659C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8AD" w:rsidRDefault="000328AD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8AD" w:rsidRDefault="000328AD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8AD" w:rsidRDefault="000328AD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8AD" w:rsidRDefault="000328AD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59C" w:rsidRDefault="004A659C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A659C" w:rsidRDefault="004A659C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1975"/>
        <w:gridCol w:w="1976"/>
        <w:gridCol w:w="1975"/>
        <w:gridCol w:w="1976"/>
      </w:tblGrid>
      <w:tr w:rsidR="004A659C" w:rsidTr="004A659C">
        <w:tc>
          <w:tcPr>
            <w:tcW w:w="1413" w:type="dxa"/>
          </w:tcPr>
          <w:p w:rsidR="004A659C" w:rsidRPr="004A659C" w:rsidRDefault="004A659C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A65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65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4A659C" w:rsidRPr="004A659C" w:rsidRDefault="004A659C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9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7902" w:type="dxa"/>
            <w:gridSpan w:val="4"/>
          </w:tcPr>
          <w:p w:rsidR="004A659C" w:rsidRPr="004A659C" w:rsidRDefault="004A659C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9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4A659C" w:rsidTr="00F32A93">
        <w:trPr>
          <w:trHeight w:val="576"/>
        </w:trPr>
        <w:tc>
          <w:tcPr>
            <w:tcW w:w="1413" w:type="dxa"/>
          </w:tcPr>
          <w:p w:rsidR="004A659C" w:rsidRPr="004A659C" w:rsidRDefault="004A659C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A659C" w:rsidRPr="004A659C" w:rsidRDefault="004A659C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:rsid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</w:t>
            </w:r>
          </w:p>
          <w:p w:rsidR="00F32A93" w:rsidRP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76" w:type="dxa"/>
          </w:tcPr>
          <w:p w:rsid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Текущий </w:t>
            </w:r>
          </w:p>
          <w:p w:rsidR="00F32A93" w:rsidRP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75" w:type="dxa"/>
          </w:tcPr>
          <w:p w:rsidR="004A659C" w:rsidRP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год</w:t>
            </w:r>
          </w:p>
        </w:tc>
        <w:tc>
          <w:tcPr>
            <w:tcW w:w="1976" w:type="dxa"/>
          </w:tcPr>
          <w:p w:rsidR="004A659C" w:rsidRP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6-й год</w:t>
            </w:r>
          </w:p>
        </w:tc>
      </w:tr>
      <w:tr w:rsidR="00F32A93" w:rsidTr="000661A3">
        <w:tc>
          <w:tcPr>
            <w:tcW w:w="1413" w:type="dxa"/>
          </w:tcPr>
          <w:p w:rsidR="00F32A93" w:rsidRPr="004A659C" w:rsidRDefault="00F32A93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32A93" w:rsidRPr="004A659C" w:rsidRDefault="00F32A93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:rsidR="00F32A93" w:rsidRP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76" w:type="dxa"/>
          </w:tcPr>
          <w:p w:rsidR="00F32A93" w:rsidRP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F32A93" w:rsidRP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76" w:type="dxa"/>
          </w:tcPr>
          <w:p w:rsidR="00F32A93" w:rsidRPr="004A659C" w:rsidRDefault="00F32A93" w:rsidP="004A659C">
            <w:pPr>
              <w:tabs>
                <w:tab w:val="left" w:pos="851"/>
                <w:tab w:val="left" w:pos="4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A659C" w:rsidTr="000661A3">
        <w:tc>
          <w:tcPr>
            <w:tcW w:w="1413" w:type="dxa"/>
          </w:tcPr>
          <w:p w:rsidR="004A659C" w:rsidRDefault="004A659C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A659C" w:rsidRDefault="004A659C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муниципальных программ, в том числе</w:t>
            </w:r>
          </w:p>
        </w:tc>
        <w:tc>
          <w:tcPr>
            <w:tcW w:w="1975" w:type="dxa"/>
          </w:tcPr>
          <w:p w:rsidR="004A659C" w:rsidRDefault="004A659C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Default="004A659C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A659C" w:rsidRDefault="004A659C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A659C" w:rsidRDefault="004A659C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1E" w:rsidTr="000661A3">
        <w:tc>
          <w:tcPr>
            <w:tcW w:w="1413" w:type="dxa"/>
          </w:tcPr>
          <w:p w:rsidR="00B72D1E" w:rsidRDefault="00B72D1E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528" w:type="dxa"/>
          </w:tcPr>
          <w:p w:rsidR="00B72D1E" w:rsidRDefault="003B652A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</w:t>
            </w:r>
            <w:r w:rsidR="00B72D1E">
              <w:rPr>
                <w:rFonts w:ascii="Times New Roman" w:hAnsi="Times New Roman" w:cs="Times New Roman"/>
                <w:sz w:val="28"/>
                <w:szCs w:val="28"/>
              </w:rPr>
              <w:t>т поступлений целевого характера</w:t>
            </w: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1E" w:rsidTr="000661A3">
        <w:tc>
          <w:tcPr>
            <w:tcW w:w="1413" w:type="dxa"/>
          </w:tcPr>
          <w:p w:rsidR="00B72D1E" w:rsidRDefault="00B72D1E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</w:tcPr>
          <w:p w:rsidR="00B72D1E" w:rsidRDefault="003B652A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</w:t>
            </w:r>
            <w:r w:rsidR="00B72D1E" w:rsidRPr="00B72D1E">
              <w:rPr>
                <w:rFonts w:ascii="Times New Roman" w:hAnsi="Times New Roman" w:cs="Times New Roman"/>
                <w:sz w:val="28"/>
                <w:szCs w:val="28"/>
              </w:rPr>
              <w:t xml:space="preserve">т поступлений </w:t>
            </w:r>
            <w:r w:rsidR="00B72D1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72D1E" w:rsidRPr="00B72D1E">
              <w:rPr>
                <w:rFonts w:ascii="Times New Roman" w:hAnsi="Times New Roman" w:cs="Times New Roman"/>
                <w:sz w:val="28"/>
                <w:szCs w:val="28"/>
              </w:rPr>
              <w:t>целевого характера</w:t>
            </w: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1E" w:rsidTr="000661A3">
        <w:tc>
          <w:tcPr>
            <w:tcW w:w="1413" w:type="dxa"/>
          </w:tcPr>
          <w:p w:rsidR="00B72D1E" w:rsidRDefault="00B72D1E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B72D1E" w:rsidRPr="00B72D1E" w:rsidRDefault="00B72D1E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1, в том числе:</w:t>
            </w: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1E" w:rsidTr="000661A3">
        <w:tc>
          <w:tcPr>
            <w:tcW w:w="1413" w:type="dxa"/>
          </w:tcPr>
          <w:p w:rsidR="00B72D1E" w:rsidRDefault="00B72D1E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28" w:type="dxa"/>
          </w:tcPr>
          <w:p w:rsidR="00B72D1E" w:rsidRDefault="003B652A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</w:t>
            </w:r>
            <w:r w:rsidR="00B72D1E" w:rsidRPr="00B72D1E">
              <w:rPr>
                <w:rFonts w:ascii="Times New Roman" w:hAnsi="Times New Roman" w:cs="Times New Roman"/>
                <w:sz w:val="28"/>
                <w:szCs w:val="28"/>
              </w:rPr>
              <w:t>т поступлений целевого характера</w:t>
            </w: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1E" w:rsidTr="000661A3">
        <w:tc>
          <w:tcPr>
            <w:tcW w:w="1413" w:type="dxa"/>
          </w:tcPr>
          <w:p w:rsidR="00B72D1E" w:rsidRDefault="00B72D1E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28" w:type="dxa"/>
          </w:tcPr>
          <w:p w:rsidR="00B72D1E" w:rsidRPr="00B72D1E" w:rsidRDefault="003B652A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</w:t>
            </w:r>
            <w:r w:rsidR="00B72D1E" w:rsidRPr="00B72D1E">
              <w:rPr>
                <w:rFonts w:ascii="Times New Roman" w:hAnsi="Times New Roman" w:cs="Times New Roman"/>
                <w:sz w:val="28"/>
                <w:szCs w:val="28"/>
              </w:rPr>
              <w:t xml:space="preserve">т поступлений </w:t>
            </w:r>
            <w:r w:rsidR="00B72D1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72D1E" w:rsidRPr="00B72D1E">
              <w:rPr>
                <w:rFonts w:ascii="Times New Roman" w:hAnsi="Times New Roman" w:cs="Times New Roman"/>
                <w:sz w:val="28"/>
                <w:szCs w:val="28"/>
              </w:rPr>
              <w:t>целевого характера</w:t>
            </w: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1E" w:rsidTr="000661A3">
        <w:tc>
          <w:tcPr>
            <w:tcW w:w="1413" w:type="dxa"/>
          </w:tcPr>
          <w:p w:rsidR="00B72D1E" w:rsidRDefault="00B72D1E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B72D1E" w:rsidRPr="00B72D1E" w:rsidRDefault="00B72D1E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2</w:t>
            </w:r>
            <w:r w:rsidRPr="00B72D1E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1E" w:rsidTr="000661A3">
        <w:tc>
          <w:tcPr>
            <w:tcW w:w="1413" w:type="dxa"/>
          </w:tcPr>
          <w:p w:rsidR="00B72D1E" w:rsidRDefault="00B72D1E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28" w:type="dxa"/>
          </w:tcPr>
          <w:p w:rsidR="00B72D1E" w:rsidRDefault="003B652A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</w:t>
            </w:r>
            <w:r w:rsidR="00B72D1E">
              <w:rPr>
                <w:rFonts w:ascii="Times New Roman" w:hAnsi="Times New Roman" w:cs="Times New Roman"/>
                <w:sz w:val="28"/>
                <w:szCs w:val="28"/>
              </w:rPr>
              <w:t xml:space="preserve">т поступлений </w:t>
            </w:r>
            <w:r w:rsidR="00B72D1E" w:rsidRPr="00B72D1E">
              <w:rPr>
                <w:rFonts w:ascii="Times New Roman" w:hAnsi="Times New Roman" w:cs="Times New Roman"/>
                <w:sz w:val="28"/>
                <w:szCs w:val="28"/>
              </w:rPr>
              <w:t>целевого характера</w:t>
            </w: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1E" w:rsidTr="000661A3">
        <w:tc>
          <w:tcPr>
            <w:tcW w:w="1413" w:type="dxa"/>
          </w:tcPr>
          <w:p w:rsidR="00B72D1E" w:rsidRDefault="00B72D1E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28" w:type="dxa"/>
          </w:tcPr>
          <w:p w:rsidR="00B72D1E" w:rsidRDefault="003B652A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</w:t>
            </w:r>
            <w:r w:rsidR="00B72D1E" w:rsidRPr="00B72D1E">
              <w:rPr>
                <w:rFonts w:ascii="Times New Roman" w:hAnsi="Times New Roman" w:cs="Times New Roman"/>
                <w:sz w:val="28"/>
                <w:szCs w:val="28"/>
              </w:rPr>
              <w:t>т поступлений нецелевого характера</w:t>
            </w: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1E" w:rsidTr="000661A3">
        <w:tc>
          <w:tcPr>
            <w:tcW w:w="1413" w:type="dxa"/>
          </w:tcPr>
          <w:p w:rsidR="00B72D1E" w:rsidRDefault="00B72D1E" w:rsidP="004A65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(…)</w:t>
            </w:r>
          </w:p>
        </w:tc>
        <w:tc>
          <w:tcPr>
            <w:tcW w:w="5528" w:type="dxa"/>
          </w:tcPr>
          <w:p w:rsidR="00B72D1E" w:rsidRPr="00B72D1E" w:rsidRDefault="00B72D1E" w:rsidP="00B72D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72D1E" w:rsidRDefault="00B72D1E" w:rsidP="00B72D1E">
            <w:pPr>
              <w:tabs>
                <w:tab w:val="left" w:pos="851"/>
                <w:tab w:val="left" w:pos="44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D1E" w:rsidRDefault="00B72D1E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D1E" w:rsidRDefault="00B72D1E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59C" w:rsidRDefault="00B72D1E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B72D1E" w:rsidRDefault="00B72D1E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граф соответствует периоду действия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Забайкальского края на долгосрочный период</w:t>
      </w:r>
    </w:p>
    <w:p w:rsidR="00B72D1E" w:rsidRPr="00344E66" w:rsidRDefault="00B72D1E" w:rsidP="00B35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Заполнение граф осуществляется с учётом периода действия муниципальных программ.</w:t>
      </w:r>
    </w:p>
    <w:sectPr w:rsidR="00B72D1E" w:rsidRPr="00344E66" w:rsidSect="000328AD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EB" w:rsidRDefault="00D863EB" w:rsidP="00B35F72">
      <w:pPr>
        <w:spacing w:after="0" w:line="240" w:lineRule="auto"/>
      </w:pPr>
      <w:r>
        <w:separator/>
      </w:r>
    </w:p>
  </w:endnote>
  <w:endnote w:type="continuationSeparator" w:id="0">
    <w:p w:rsidR="00D863EB" w:rsidRDefault="00D863EB" w:rsidP="00B3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EB" w:rsidRDefault="00D863EB" w:rsidP="00B35F72">
      <w:pPr>
        <w:spacing w:after="0" w:line="240" w:lineRule="auto"/>
      </w:pPr>
      <w:r>
        <w:separator/>
      </w:r>
    </w:p>
  </w:footnote>
  <w:footnote w:type="continuationSeparator" w:id="0">
    <w:p w:rsidR="00D863EB" w:rsidRDefault="00D863EB" w:rsidP="00B35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8B"/>
    <w:rsid w:val="000328AD"/>
    <w:rsid w:val="000D7F8B"/>
    <w:rsid w:val="002E1BB5"/>
    <w:rsid w:val="00344E66"/>
    <w:rsid w:val="00362157"/>
    <w:rsid w:val="00365D4E"/>
    <w:rsid w:val="003B652A"/>
    <w:rsid w:val="003D2DEB"/>
    <w:rsid w:val="004A659C"/>
    <w:rsid w:val="00535E2F"/>
    <w:rsid w:val="00597681"/>
    <w:rsid w:val="007855AC"/>
    <w:rsid w:val="00905D0D"/>
    <w:rsid w:val="00914E33"/>
    <w:rsid w:val="00985524"/>
    <w:rsid w:val="009F3F45"/>
    <w:rsid w:val="00A661E7"/>
    <w:rsid w:val="00AA744A"/>
    <w:rsid w:val="00B35F72"/>
    <w:rsid w:val="00B72D1E"/>
    <w:rsid w:val="00D53D31"/>
    <w:rsid w:val="00D863EB"/>
    <w:rsid w:val="00D90CAB"/>
    <w:rsid w:val="00DD1119"/>
    <w:rsid w:val="00DD3BD3"/>
    <w:rsid w:val="00E30FDC"/>
    <w:rsid w:val="00E62A61"/>
    <w:rsid w:val="00F3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D0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F72"/>
  </w:style>
  <w:style w:type="paragraph" w:styleId="a6">
    <w:name w:val="footer"/>
    <w:basedOn w:val="a"/>
    <w:link w:val="a7"/>
    <w:uiPriority w:val="99"/>
    <w:unhideWhenUsed/>
    <w:rsid w:val="00B3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F72"/>
  </w:style>
  <w:style w:type="table" w:styleId="a8">
    <w:name w:val="Table Grid"/>
    <w:basedOn w:val="a1"/>
    <w:uiPriority w:val="39"/>
    <w:rsid w:val="0034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72D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55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D0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F72"/>
  </w:style>
  <w:style w:type="paragraph" w:styleId="a6">
    <w:name w:val="footer"/>
    <w:basedOn w:val="a"/>
    <w:link w:val="a7"/>
    <w:uiPriority w:val="99"/>
    <w:unhideWhenUsed/>
    <w:rsid w:val="00B3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F72"/>
  </w:style>
  <w:style w:type="table" w:styleId="a8">
    <w:name w:val="Table Grid"/>
    <w:basedOn w:val="a1"/>
    <w:uiPriority w:val="39"/>
    <w:rsid w:val="0034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72D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5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5C32-7F3A-43A9-94EC-806AF22C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2025-08-27T23:44:00Z</cp:lastPrinted>
  <dcterms:created xsi:type="dcterms:W3CDTF">2025-08-20T07:58:00Z</dcterms:created>
  <dcterms:modified xsi:type="dcterms:W3CDTF">2025-08-29T05:37:00Z</dcterms:modified>
</cp:coreProperties>
</file>