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425"/>
        <w:gridCol w:w="3059"/>
        <w:gridCol w:w="3285"/>
      </w:tblGrid>
      <w:tr w:rsidR="00AA09EF" w:rsidRPr="004A0A9D">
        <w:trPr>
          <w:trHeight w:val="1420"/>
        </w:trPr>
        <w:tc>
          <w:tcPr>
            <w:tcW w:w="2977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475D71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>
        <w:tc>
          <w:tcPr>
            <w:tcW w:w="9746" w:type="dxa"/>
            <w:gridSpan w:val="4"/>
          </w:tcPr>
          <w:p w:rsidR="00CD395A" w:rsidRDefault="00CD395A" w:rsidP="00DD0ADA">
            <w:pPr>
              <w:jc w:val="center"/>
              <w:rPr>
                <w:b/>
                <w:sz w:val="28"/>
                <w:szCs w:val="28"/>
              </w:rPr>
            </w:pP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D044CA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>
        <w:tc>
          <w:tcPr>
            <w:tcW w:w="9746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>
        <w:tc>
          <w:tcPr>
            <w:tcW w:w="3402" w:type="dxa"/>
            <w:gridSpan w:val="2"/>
          </w:tcPr>
          <w:p w:rsidR="001B30BB" w:rsidRPr="00BF27FD" w:rsidRDefault="0007648D" w:rsidP="00D3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36699">
              <w:rPr>
                <w:sz w:val="28"/>
                <w:szCs w:val="28"/>
                <w:u w:val="single"/>
              </w:rPr>
              <w:t>16</w:t>
            </w:r>
            <w:r>
              <w:rPr>
                <w:sz w:val="28"/>
                <w:szCs w:val="28"/>
              </w:rPr>
              <w:t xml:space="preserve">» </w:t>
            </w:r>
            <w:r w:rsidR="003A4858">
              <w:rPr>
                <w:sz w:val="28"/>
                <w:szCs w:val="28"/>
              </w:rPr>
              <w:t xml:space="preserve">октября </w:t>
            </w:r>
            <w:r w:rsidR="00623DF6">
              <w:rPr>
                <w:sz w:val="28"/>
                <w:szCs w:val="28"/>
              </w:rPr>
              <w:t xml:space="preserve"> </w:t>
            </w:r>
            <w:r w:rsidR="001B30BB" w:rsidRPr="00BF27FD">
              <w:rPr>
                <w:sz w:val="28"/>
                <w:szCs w:val="28"/>
              </w:rPr>
              <w:t>20</w:t>
            </w:r>
            <w:r w:rsidR="00623DF6">
              <w:rPr>
                <w:sz w:val="28"/>
                <w:szCs w:val="28"/>
              </w:rPr>
              <w:t>20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1B30BB" w:rsidP="00D36699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D36699">
              <w:rPr>
                <w:sz w:val="28"/>
                <w:szCs w:val="28"/>
                <w:u w:val="single"/>
              </w:rPr>
              <w:t>640</w:t>
            </w:r>
          </w:p>
        </w:tc>
      </w:tr>
      <w:tr w:rsidR="001B30BB" w:rsidRPr="006376F5">
        <w:tc>
          <w:tcPr>
            <w:tcW w:w="3402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>
        <w:tc>
          <w:tcPr>
            <w:tcW w:w="3402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AC10D8"/>
        </w:tc>
      </w:tr>
      <w:tr w:rsidR="00BF27FD" w:rsidRPr="00F60266" w:rsidTr="007E24DA">
        <w:trPr>
          <w:trHeight w:val="710"/>
        </w:trPr>
        <w:tc>
          <w:tcPr>
            <w:tcW w:w="9746" w:type="dxa"/>
            <w:gridSpan w:val="4"/>
          </w:tcPr>
          <w:p w:rsidR="00BF27FD" w:rsidRPr="00FC01F2" w:rsidRDefault="001B1311" w:rsidP="00C96C3B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FC01F2">
              <w:rPr>
                <w:color w:val="000000"/>
              </w:rPr>
              <w:t xml:space="preserve"> </w:t>
            </w:r>
            <w:r w:rsidR="00623DF6">
              <w:t xml:space="preserve">Об утверждении Перечня </w:t>
            </w:r>
            <w:r w:rsidR="00312579">
              <w:t xml:space="preserve"> </w:t>
            </w:r>
            <w:r w:rsidR="0012449C">
              <w:t>мероприятий</w:t>
            </w:r>
            <w:r w:rsidR="00623DF6">
              <w:t xml:space="preserve"> </w:t>
            </w:r>
            <w:r w:rsidR="00C96C3B">
              <w:t>по ликвидации мест несанкционированного  размещения отходов</w:t>
            </w:r>
            <w:r w:rsidR="008506D9">
              <w:t>,</w:t>
            </w:r>
            <w:r w:rsidR="00AC0BB6">
              <w:t xml:space="preserve"> </w:t>
            </w:r>
            <w:r w:rsidR="008506D9">
              <w:t xml:space="preserve">расположенных  на территории </w:t>
            </w:r>
            <w:r w:rsidR="00E9507A" w:rsidRPr="00E9507A">
              <w:t xml:space="preserve">муниципального района «Улётовский район» </w:t>
            </w:r>
            <w:r w:rsidR="008506D9">
              <w:t>Забайкальского края</w:t>
            </w:r>
            <w:r w:rsidR="00E9507A" w:rsidRPr="00E9507A">
              <w:t>.</w:t>
            </w:r>
          </w:p>
        </w:tc>
      </w:tr>
    </w:tbl>
    <w:p w:rsidR="000439D9" w:rsidRPr="00F60266" w:rsidRDefault="000439D9" w:rsidP="00AC10D8"/>
    <w:p w:rsidR="003716F3" w:rsidRDefault="003716F3" w:rsidP="008506D9">
      <w:pPr>
        <w:ind w:firstLine="708"/>
        <w:jc w:val="both"/>
        <w:rPr>
          <w:sz w:val="28"/>
          <w:szCs w:val="28"/>
        </w:rPr>
      </w:pPr>
      <w:r w:rsidRPr="004E71AA">
        <w:rPr>
          <w:sz w:val="28"/>
          <w:szCs w:val="28"/>
        </w:rPr>
        <w:t xml:space="preserve">В </w:t>
      </w:r>
      <w:r w:rsidR="00623DF6">
        <w:rPr>
          <w:sz w:val="28"/>
          <w:szCs w:val="28"/>
        </w:rPr>
        <w:t xml:space="preserve">целях реализации </w:t>
      </w:r>
      <w:r w:rsidR="008506D9">
        <w:rPr>
          <w:sz w:val="28"/>
          <w:szCs w:val="28"/>
        </w:rPr>
        <w:t xml:space="preserve">Соглашения </w:t>
      </w:r>
      <w:r w:rsidR="00902FDF">
        <w:rPr>
          <w:sz w:val="28"/>
          <w:szCs w:val="28"/>
        </w:rPr>
        <w:t xml:space="preserve">от 27.08.2020 № 24 </w:t>
      </w:r>
      <w:r w:rsidR="008506D9" w:rsidRPr="008506D9">
        <w:rPr>
          <w:sz w:val="28"/>
          <w:szCs w:val="28"/>
        </w:rPr>
        <w:t>о предоставления в 2020 году субсидий из бюджета Забайкальского края бюджету муниципального района «Улётовский район» на реализацию в 2020 году мероприятий по ликвидации мест несанкционированного размещения отходов</w:t>
      </w:r>
      <w:r w:rsidR="008506D9">
        <w:rPr>
          <w:sz w:val="28"/>
          <w:szCs w:val="28"/>
        </w:rPr>
        <w:t>,</w:t>
      </w:r>
      <w:r w:rsidR="008506D9" w:rsidRPr="008506D9">
        <w:rPr>
          <w:sz w:val="28"/>
          <w:szCs w:val="28"/>
        </w:rPr>
        <w:t xml:space="preserve"> расположенных  на территории муниципального района «Улётовский район» Забайкальского кра</w:t>
      </w:r>
      <w:r w:rsidR="008506D9">
        <w:rPr>
          <w:sz w:val="28"/>
          <w:szCs w:val="28"/>
        </w:rPr>
        <w:t>я, администрация</w:t>
      </w:r>
      <w:r w:rsidR="008506D9" w:rsidRPr="0072563E">
        <w:rPr>
          <w:sz w:val="28"/>
          <w:szCs w:val="28"/>
        </w:rPr>
        <w:t xml:space="preserve"> муниципального</w:t>
      </w:r>
      <w:r w:rsidR="008506D9">
        <w:rPr>
          <w:sz w:val="28"/>
          <w:szCs w:val="28"/>
        </w:rPr>
        <w:t xml:space="preserve">    </w:t>
      </w:r>
      <w:r w:rsidR="008506D9" w:rsidRPr="0072563E">
        <w:rPr>
          <w:sz w:val="28"/>
          <w:szCs w:val="28"/>
        </w:rPr>
        <w:t xml:space="preserve"> района</w:t>
      </w:r>
      <w:r w:rsidR="008506D9">
        <w:rPr>
          <w:sz w:val="28"/>
          <w:szCs w:val="28"/>
        </w:rPr>
        <w:t xml:space="preserve">    </w:t>
      </w:r>
      <w:r w:rsidR="008506D9" w:rsidRPr="0072563E">
        <w:rPr>
          <w:sz w:val="28"/>
          <w:szCs w:val="28"/>
        </w:rPr>
        <w:t xml:space="preserve"> «Улётовский</w:t>
      </w:r>
      <w:r w:rsidR="008506D9">
        <w:rPr>
          <w:sz w:val="28"/>
          <w:szCs w:val="28"/>
        </w:rPr>
        <w:t xml:space="preserve">   </w:t>
      </w:r>
      <w:r w:rsidR="008506D9" w:rsidRPr="0072563E">
        <w:rPr>
          <w:sz w:val="28"/>
          <w:szCs w:val="28"/>
        </w:rPr>
        <w:t xml:space="preserve"> район»</w:t>
      </w:r>
      <w:r w:rsidR="008506D9">
        <w:rPr>
          <w:sz w:val="28"/>
          <w:szCs w:val="28"/>
        </w:rPr>
        <w:t xml:space="preserve">   </w:t>
      </w:r>
      <w:r w:rsidR="008506D9" w:rsidRPr="0072563E">
        <w:rPr>
          <w:sz w:val="28"/>
          <w:szCs w:val="28"/>
        </w:rPr>
        <w:t xml:space="preserve"> Забайкальского</w:t>
      </w:r>
      <w:r w:rsidR="008506D9">
        <w:rPr>
          <w:sz w:val="28"/>
          <w:szCs w:val="28"/>
        </w:rPr>
        <w:t xml:space="preserve">    </w:t>
      </w:r>
      <w:r w:rsidR="008506D9" w:rsidRPr="0072563E">
        <w:rPr>
          <w:sz w:val="28"/>
          <w:szCs w:val="28"/>
        </w:rPr>
        <w:t xml:space="preserve"> края</w:t>
      </w:r>
      <w:r w:rsidR="008506D9">
        <w:rPr>
          <w:sz w:val="28"/>
          <w:szCs w:val="28"/>
        </w:rPr>
        <w:t xml:space="preserve">     </w:t>
      </w:r>
      <w:proofErr w:type="gramStart"/>
      <w:r w:rsidR="00A45BF3" w:rsidRPr="00A45BF3">
        <w:rPr>
          <w:b/>
          <w:sz w:val="28"/>
          <w:szCs w:val="28"/>
        </w:rPr>
        <w:t>п</w:t>
      </w:r>
      <w:proofErr w:type="gramEnd"/>
      <w:r w:rsidR="000439D9">
        <w:rPr>
          <w:b/>
          <w:sz w:val="28"/>
          <w:szCs w:val="28"/>
        </w:rPr>
        <w:t xml:space="preserve"> </w:t>
      </w:r>
      <w:r w:rsidR="00A45BF3" w:rsidRPr="00A45BF3">
        <w:rPr>
          <w:b/>
          <w:sz w:val="28"/>
          <w:szCs w:val="28"/>
        </w:rPr>
        <w:t>о</w:t>
      </w:r>
      <w:r w:rsidR="000439D9">
        <w:rPr>
          <w:b/>
          <w:sz w:val="28"/>
          <w:szCs w:val="28"/>
        </w:rPr>
        <w:t xml:space="preserve"> </w:t>
      </w:r>
      <w:r w:rsidR="00A45BF3" w:rsidRPr="00A45BF3">
        <w:rPr>
          <w:b/>
          <w:sz w:val="28"/>
          <w:szCs w:val="28"/>
        </w:rPr>
        <w:t>с</w:t>
      </w:r>
      <w:r w:rsidR="000439D9">
        <w:rPr>
          <w:b/>
          <w:sz w:val="28"/>
          <w:szCs w:val="28"/>
        </w:rPr>
        <w:t xml:space="preserve"> </w:t>
      </w:r>
      <w:r w:rsidR="00A45BF3" w:rsidRPr="00A45BF3">
        <w:rPr>
          <w:b/>
          <w:sz w:val="28"/>
          <w:szCs w:val="28"/>
        </w:rPr>
        <w:t>т</w:t>
      </w:r>
      <w:r w:rsidR="000439D9">
        <w:rPr>
          <w:b/>
          <w:sz w:val="28"/>
          <w:szCs w:val="28"/>
        </w:rPr>
        <w:t xml:space="preserve"> </w:t>
      </w:r>
      <w:r w:rsidR="00A45BF3" w:rsidRPr="00A45BF3">
        <w:rPr>
          <w:b/>
          <w:sz w:val="28"/>
          <w:szCs w:val="28"/>
        </w:rPr>
        <w:t>а</w:t>
      </w:r>
      <w:r w:rsidR="000439D9">
        <w:rPr>
          <w:b/>
          <w:sz w:val="28"/>
          <w:szCs w:val="28"/>
        </w:rPr>
        <w:t xml:space="preserve"> </w:t>
      </w:r>
      <w:r w:rsidR="00A45BF3" w:rsidRPr="00A45BF3">
        <w:rPr>
          <w:b/>
          <w:sz w:val="28"/>
          <w:szCs w:val="28"/>
        </w:rPr>
        <w:t>н</w:t>
      </w:r>
      <w:r w:rsidR="000439D9">
        <w:rPr>
          <w:b/>
          <w:sz w:val="28"/>
          <w:szCs w:val="28"/>
        </w:rPr>
        <w:t xml:space="preserve"> </w:t>
      </w:r>
      <w:r w:rsidR="00A45BF3" w:rsidRPr="00A45BF3">
        <w:rPr>
          <w:b/>
          <w:sz w:val="28"/>
          <w:szCs w:val="28"/>
        </w:rPr>
        <w:t>о</w:t>
      </w:r>
      <w:r w:rsidR="000439D9">
        <w:rPr>
          <w:b/>
          <w:sz w:val="28"/>
          <w:szCs w:val="28"/>
        </w:rPr>
        <w:t xml:space="preserve"> </w:t>
      </w:r>
      <w:r w:rsidR="00A45BF3" w:rsidRPr="00A45BF3">
        <w:rPr>
          <w:b/>
          <w:sz w:val="28"/>
          <w:szCs w:val="28"/>
        </w:rPr>
        <w:t>в</w:t>
      </w:r>
      <w:r w:rsidR="000439D9">
        <w:rPr>
          <w:b/>
          <w:sz w:val="28"/>
          <w:szCs w:val="28"/>
        </w:rPr>
        <w:t xml:space="preserve"> </w:t>
      </w:r>
      <w:r w:rsidR="00A45BF3" w:rsidRPr="00A45BF3">
        <w:rPr>
          <w:b/>
          <w:sz w:val="28"/>
          <w:szCs w:val="28"/>
        </w:rPr>
        <w:t>л</w:t>
      </w:r>
      <w:r w:rsidR="000439D9">
        <w:rPr>
          <w:b/>
          <w:sz w:val="28"/>
          <w:szCs w:val="28"/>
        </w:rPr>
        <w:t xml:space="preserve"> </w:t>
      </w:r>
      <w:r w:rsidR="00A45BF3" w:rsidRPr="00A45BF3">
        <w:rPr>
          <w:b/>
          <w:sz w:val="28"/>
          <w:szCs w:val="28"/>
        </w:rPr>
        <w:t>я</w:t>
      </w:r>
      <w:r w:rsidR="000439D9">
        <w:rPr>
          <w:b/>
          <w:sz w:val="28"/>
          <w:szCs w:val="28"/>
        </w:rPr>
        <w:t xml:space="preserve"> </w:t>
      </w:r>
      <w:r w:rsidR="00A45BF3" w:rsidRPr="00A45BF3">
        <w:rPr>
          <w:b/>
          <w:sz w:val="28"/>
          <w:szCs w:val="28"/>
        </w:rPr>
        <w:t>е</w:t>
      </w:r>
      <w:r w:rsidR="000439D9">
        <w:rPr>
          <w:b/>
          <w:sz w:val="28"/>
          <w:szCs w:val="28"/>
        </w:rPr>
        <w:t xml:space="preserve"> </w:t>
      </w:r>
      <w:proofErr w:type="gramStart"/>
      <w:r w:rsidR="00A45BF3" w:rsidRPr="00A45BF3">
        <w:rPr>
          <w:b/>
          <w:sz w:val="28"/>
          <w:szCs w:val="28"/>
        </w:rPr>
        <w:t>т</w:t>
      </w:r>
      <w:proofErr w:type="gramEnd"/>
      <w:r w:rsidR="00A45BF3">
        <w:rPr>
          <w:sz w:val="28"/>
          <w:szCs w:val="28"/>
        </w:rPr>
        <w:t>:</w:t>
      </w:r>
    </w:p>
    <w:p w:rsidR="00A45BF3" w:rsidRDefault="00A45BF3" w:rsidP="00A45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0667">
        <w:rPr>
          <w:sz w:val="28"/>
          <w:szCs w:val="28"/>
        </w:rPr>
        <w:t xml:space="preserve"> </w:t>
      </w:r>
      <w:r w:rsidR="0012449C">
        <w:rPr>
          <w:sz w:val="28"/>
          <w:szCs w:val="28"/>
        </w:rPr>
        <w:t>Утвердить Перечень мероприятий</w:t>
      </w:r>
      <w:r w:rsidR="00AC0BB6" w:rsidRPr="00AC0BB6">
        <w:rPr>
          <w:sz w:val="28"/>
          <w:szCs w:val="28"/>
        </w:rPr>
        <w:t xml:space="preserve"> </w:t>
      </w:r>
      <w:r w:rsidR="008506D9">
        <w:rPr>
          <w:sz w:val="28"/>
          <w:szCs w:val="28"/>
        </w:rPr>
        <w:t>по</w:t>
      </w:r>
      <w:r w:rsidR="00C96C3B" w:rsidRPr="00AC0BB6">
        <w:rPr>
          <w:sz w:val="28"/>
          <w:szCs w:val="28"/>
        </w:rPr>
        <w:t xml:space="preserve"> </w:t>
      </w:r>
      <w:r w:rsidR="008506D9">
        <w:rPr>
          <w:sz w:val="28"/>
          <w:szCs w:val="28"/>
        </w:rPr>
        <w:t>ликвидации</w:t>
      </w:r>
      <w:r w:rsidR="00C96C3B" w:rsidRPr="00C96C3B">
        <w:rPr>
          <w:sz w:val="28"/>
          <w:szCs w:val="28"/>
        </w:rPr>
        <w:t xml:space="preserve"> мест несанкционированного  размещения отходов</w:t>
      </w:r>
      <w:r w:rsidR="008B49A1">
        <w:rPr>
          <w:sz w:val="28"/>
          <w:szCs w:val="28"/>
        </w:rPr>
        <w:t>,</w:t>
      </w:r>
      <w:r w:rsidR="00C96C3B" w:rsidRPr="00C96C3B">
        <w:rPr>
          <w:sz w:val="28"/>
          <w:szCs w:val="28"/>
        </w:rPr>
        <w:t xml:space="preserve"> </w:t>
      </w:r>
      <w:r w:rsidR="008B49A1" w:rsidRPr="008506D9">
        <w:rPr>
          <w:sz w:val="28"/>
          <w:szCs w:val="28"/>
        </w:rPr>
        <w:t xml:space="preserve">расположенных  на территории </w:t>
      </w:r>
      <w:r w:rsidR="00C96C3B" w:rsidRPr="00C96C3B">
        <w:rPr>
          <w:sz w:val="28"/>
          <w:szCs w:val="28"/>
        </w:rPr>
        <w:t>муниципального района «Улётовский район» Забайкальского края</w:t>
      </w:r>
      <w:r w:rsidR="008B49A1">
        <w:rPr>
          <w:sz w:val="28"/>
          <w:szCs w:val="28"/>
        </w:rPr>
        <w:t>,</w:t>
      </w:r>
      <w:r w:rsidR="00C96C3B" w:rsidRPr="00C96C3B">
        <w:rPr>
          <w:sz w:val="28"/>
          <w:szCs w:val="28"/>
        </w:rPr>
        <w:t xml:space="preserve"> на 2020 год</w:t>
      </w:r>
      <w:r w:rsidR="0012449C" w:rsidRPr="0012449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155321" w:rsidRDefault="00A45BF3" w:rsidP="00A45BF3">
      <w:pPr>
        <w:ind w:firstLine="708"/>
        <w:jc w:val="both"/>
      </w:pPr>
      <w:r>
        <w:rPr>
          <w:sz w:val="28"/>
          <w:szCs w:val="28"/>
        </w:rPr>
        <w:t>2.</w:t>
      </w:r>
      <w:r w:rsidR="0001066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официально</w:t>
      </w:r>
      <w:r w:rsidR="00A97612">
        <w:rPr>
          <w:sz w:val="28"/>
          <w:szCs w:val="28"/>
        </w:rPr>
        <w:t xml:space="preserve"> опубликовать пут</w:t>
      </w:r>
      <w:r w:rsidR="00CD395A">
        <w:rPr>
          <w:sz w:val="28"/>
          <w:szCs w:val="28"/>
        </w:rPr>
        <w:t>ё</w:t>
      </w:r>
      <w:r w:rsidR="00A97612">
        <w:rPr>
          <w:sz w:val="28"/>
          <w:szCs w:val="28"/>
        </w:rPr>
        <w:t>м размещ</w:t>
      </w:r>
      <w:r>
        <w:rPr>
          <w:sz w:val="28"/>
          <w:szCs w:val="28"/>
        </w:rPr>
        <w:t>ения (обнародования) на официальном сайте муниципального района «Улётовский район» в информационно-телекоммуникационной сети «Интернет» в разделе «Д</w:t>
      </w:r>
      <w:r w:rsidR="00155321">
        <w:rPr>
          <w:sz w:val="28"/>
          <w:szCs w:val="28"/>
        </w:rPr>
        <w:t>окументы»</w:t>
      </w:r>
      <w:r w:rsidR="00C50F03" w:rsidRPr="00C50F03">
        <w:rPr>
          <w:sz w:val="28"/>
          <w:szCs w:val="28"/>
        </w:rPr>
        <w:t xml:space="preserve"> </w:t>
      </w:r>
      <w:r w:rsidR="00C50F03" w:rsidRPr="00155321">
        <w:rPr>
          <w:sz w:val="28"/>
          <w:szCs w:val="28"/>
          <w:lang w:val="en-US"/>
        </w:rPr>
        <w:t>http</w:t>
      </w:r>
      <w:r w:rsidR="00C50F03" w:rsidRPr="00155321">
        <w:rPr>
          <w:sz w:val="28"/>
          <w:szCs w:val="28"/>
        </w:rPr>
        <w:t>://</w:t>
      </w:r>
      <w:r w:rsidR="008506D9" w:rsidRPr="008506D9">
        <w:rPr>
          <w:rFonts w:ascii="Open Sans" w:hAnsi="Open Sans" w:cs="Arial"/>
          <w:color w:val="292C3D"/>
          <w:sz w:val="28"/>
          <w:szCs w:val="28"/>
        </w:rPr>
        <w:t xml:space="preserve"> </w:t>
      </w:r>
      <w:hyperlink r:id="rId9" w:tgtFrame="_blank" w:history="1">
        <w:r w:rsidR="008506D9" w:rsidRPr="00155321">
          <w:rPr>
            <w:rFonts w:ascii="Open Sans" w:hAnsi="Open Sans" w:cs="Arial"/>
            <w:sz w:val="28"/>
            <w:szCs w:val="28"/>
          </w:rPr>
          <w:t>https://uletov.75.ru/</w:t>
        </w:r>
      </w:hyperlink>
      <w:r w:rsidR="00155321">
        <w:t>.</w:t>
      </w:r>
    </w:p>
    <w:p w:rsidR="00C50F03" w:rsidRPr="00C50F03" w:rsidRDefault="00155321" w:rsidP="00A45BF3">
      <w:pPr>
        <w:ind w:firstLine="708"/>
        <w:jc w:val="both"/>
        <w:rPr>
          <w:sz w:val="28"/>
          <w:szCs w:val="28"/>
        </w:rPr>
      </w:pPr>
      <w:r w:rsidRPr="00155321">
        <w:t xml:space="preserve"> </w:t>
      </w:r>
      <w:r w:rsidR="000E17D5">
        <w:rPr>
          <w:sz w:val="28"/>
          <w:szCs w:val="28"/>
        </w:rPr>
        <w:t>3.</w:t>
      </w:r>
      <w:r w:rsidR="00010667">
        <w:rPr>
          <w:sz w:val="28"/>
          <w:szCs w:val="28"/>
        </w:rPr>
        <w:t xml:space="preserve"> </w:t>
      </w:r>
      <w:r w:rsidR="000E17D5">
        <w:rPr>
          <w:sz w:val="28"/>
          <w:szCs w:val="28"/>
        </w:rPr>
        <w:t>Контроль исполнени</w:t>
      </w:r>
      <w:r w:rsidR="008B49A1">
        <w:rPr>
          <w:sz w:val="28"/>
          <w:szCs w:val="28"/>
        </w:rPr>
        <w:t>я</w:t>
      </w:r>
      <w:r w:rsidR="00C50F03">
        <w:rPr>
          <w:sz w:val="28"/>
          <w:szCs w:val="28"/>
        </w:rPr>
        <w:t xml:space="preserve"> настоящего постановления возложить</w:t>
      </w:r>
      <w:r w:rsidR="00CE67FC">
        <w:rPr>
          <w:sz w:val="28"/>
          <w:szCs w:val="28"/>
        </w:rPr>
        <w:t xml:space="preserve"> на </w:t>
      </w:r>
      <w:r w:rsidR="00A97612">
        <w:rPr>
          <w:sz w:val="28"/>
          <w:szCs w:val="28"/>
        </w:rPr>
        <w:t>председателя Ко</w:t>
      </w:r>
      <w:r w:rsidR="001A3BAD">
        <w:rPr>
          <w:sz w:val="28"/>
          <w:szCs w:val="28"/>
        </w:rPr>
        <w:t>митета по финансам администрации</w:t>
      </w:r>
      <w:r w:rsidR="00CE67FC">
        <w:rPr>
          <w:sz w:val="28"/>
          <w:szCs w:val="28"/>
        </w:rPr>
        <w:t xml:space="preserve"> муниципального района «Улётовский район» (</w:t>
      </w:r>
      <w:r w:rsidR="00F263B7">
        <w:rPr>
          <w:sz w:val="28"/>
          <w:szCs w:val="28"/>
        </w:rPr>
        <w:t>Н</w:t>
      </w:r>
      <w:r w:rsidR="00CE67FC">
        <w:rPr>
          <w:sz w:val="28"/>
          <w:szCs w:val="28"/>
        </w:rPr>
        <w:t>.</w:t>
      </w:r>
      <w:r w:rsidR="00F263B7">
        <w:rPr>
          <w:sz w:val="28"/>
          <w:szCs w:val="28"/>
        </w:rPr>
        <w:t>В</w:t>
      </w:r>
      <w:r w:rsidR="00CE67FC">
        <w:rPr>
          <w:sz w:val="28"/>
          <w:szCs w:val="28"/>
        </w:rPr>
        <w:t xml:space="preserve">. </w:t>
      </w:r>
      <w:r w:rsidR="00F263B7">
        <w:rPr>
          <w:sz w:val="28"/>
          <w:szCs w:val="28"/>
        </w:rPr>
        <w:t>Осипов</w:t>
      </w:r>
      <w:r w:rsidR="00CE67FC">
        <w:rPr>
          <w:sz w:val="28"/>
          <w:szCs w:val="28"/>
        </w:rPr>
        <w:t>а)</w:t>
      </w:r>
    </w:p>
    <w:p w:rsidR="00FC01F2" w:rsidRDefault="00FC01F2" w:rsidP="00FC01F2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p w:rsidR="00FC01F2" w:rsidRDefault="00FC01F2" w:rsidP="00FC01F2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p w:rsidR="00CD395A" w:rsidRPr="00FC01F2" w:rsidRDefault="00CD395A" w:rsidP="00FC01F2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1659" w:rsidRPr="00D1049C" w:rsidTr="005D51CB">
        <w:tc>
          <w:tcPr>
            <w:tcW w:w="4927" w:type="dxa"/>
          </w:tcPr>
          <w:p w:rsidR="00161659" w:rsidRPr="00D1049C" w:rsidRDefault="00C96C3B" w:rsidP="005D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61659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61659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161659" w:rsidRPr="00D1049C" w:rsidRDefault="00161659" w:rsidP="005D51CB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161659" w:rsidRDefault="00161659" w:rsidP="005D51CB">
            <w:pPr>
              <w:rPr>
                <w:sz w:val="28"/>
                <w:szCs w:val="28"/>
              </w:rPr>
            </w:pPr>
          </w:p>
          <w:p w:rsidR="00161659" w:rsidRPr="00D1049C" w:rsidRDefault="00161659" w:rsidP="00124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="00C96C3B">
              <w:rPr>
                <w:sz w:val="28"/>
                <w:szCs w:val="28"/>
              </w:rPr>
              <w:t>А.И.Синкевич</w:t>
            </w:r>
            <w:proofErr w:type="spellEnd"/>
          </w:p>
        </w:tc>
      </w:tr>
    </w:tbl>
    <w:p w:rsidR="00534BA3" w:rsidRDefault="00534BA3" w:rsidP="007B63F2"/>
    <w:p w:rsidR="00534BA3" w:rsidRDefault="00534BA3" w:rsidP="007B63F2"/>
    <w:p w:rsidR="00D36699" w:rsidRDefault="00D36699" w:rsidP="007B63F2">
      <w:pPr>
        <w:sectPr w:rsidR="00D36699" w:rsidSect="00D36699"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1250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36699" w:rsidRPr="00D36699" w:rsidTr="00EF5034">
        <w:tc>
          <w:tcPr>
            <w:tcW w:w="4927" w:type="dxa"/>
          </w:tcPr>
          <w:p w:rsidR="00D36699" w:rsidRPr="00D36699" w:rsidRDefault="00D36699" w:rsidP="00D3669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D36699">
              <w:rPr>
                <w:rFonts w:eastAsiaTheme="minorEastAsia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D36699" w:rsidRPr="00D36699" w:rsidRDefault="00D36699" w:rsidP="00D36699">
            <w:pPr>
              <w:jc w:val="right"/>
              <w:outlineLvl w:val="7"/>
              <w:rPr>
                <w:iCs/>
                <w:sz w:val="22"/>
                <w:szCs w:val="22"/>
              </w:rPr>
            </w:pPr>
            <w:r w:rsidRPr="00D36699">
              <w:rPr>
                <w:iCs/>
                <w:sz w:val="22"/>
                <w:szCs w:val="22"/>
              </w:rPr>
              <w:t xml:space="preserve">  </w:t>
            </w:r>
          </w:p>
          <w:p w:rsidR="00D36699" w:rsidRDefault="00D36699" w:rsidP="00D3669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36699" w:rsidRPr="00D36699" w:rsidRDefault="00D36699" w:rsidP="00D3669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D36699">
              <w:rPr>
                <w:rFonts w:eastAsiaTheme="minorEastAsia"/>
                <w:sz w:val="22"/>
                <w:szCs w:val="22"/>
              </w:rPr>
              <w:t>Приложение</w:t>
            </w:r>
          </w:p>
          <w:p w:rsidR="00D36699" w:rsidRPr="00D36699" w:rsidRDefault="00D36699" w:rsidP="00D3669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D36699">
              <w:rPr>
                <w:rFonts w:eastAsiaTheme="minorEastAsia"/>
                <w:sz w:val="22"/>
                <w:szCs w:val="22"/>
              </w:rPr>
              <w:t>к постановлению администрации муниципального района «</w:t>
            </w:r>
            <w:proofErr w:type="spellStart"/>
            <w:r w:rsidRPr="00D36699">
              <w:rPr>
                <w:rFonts w:eastAsiaTheme="minorEastAsia"/>
                <w:sz w:val="22"/>
                <w:szCs w:val="22"/>
              </w:rPr>
              <w:t>Улётовский</w:t>
            </w:r>
            <w:proofErr w:type="spellEnd"/>
            <w:r w:rsidRPr="00D36699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D36699">
              <w:rPr>
                <w:rFonts w:eastAsiaTheme="minorEastAsia"/>
                <w:sz w:val="22"/>
                <w:szCs w:val="22"/>
              </w:rPr>
              <w:t>район</w:t>
            </w:r>
            <w:proofErr w:type="gramStart"/>
            <w:r w:rsidRPr="00D36699">
              <w:rPr>
                <w:rFonts w:eastAsiaTheme="minorEastAsia"/>
                <w:sz w:val="22"/>
                <w:szCs w:val="22"/>
              </w:rPr>
              <w:t>»о</w:t>
            </w:r>
            <w:proofErr w:type="gramEnd"/>
            <w:r w:rsidRPr="00D36699">
              <w:rPr>
                <w:rFonts w:eastAsiaTheme="minorEastAsia"/>
                <w:sz w:val="22"/>
                <w:szCs w:val="22"/>
              </w:rPr>
              <w:t>т</w:t>
            </w:r>
            <w:proofErr w:type="spellEnd"/>
            <w:r w:rsidRPr="00D36699">
              <w:rPr>
                <w:rFonts w:eastAsiaTheme="minorEastAsia"/>
                <w:sz w:val="22"/>
                <w:szCs w:val="22"/>
              </w:rPr>
              <w:t xml:space="preserve"> «</w:t>
            </w:r>
            <w:r>
              <w:rPr>
                <w:rFonts w:eastAsiaTheme="minorEastAsia"/>
                <w:sz w:val="22"/>
                <w:szCs w:val="22"/>
                <w:u w:val="single"/>
              </w:rPr>
              <w:t>16</w:t>
            </w:r>
            <w:r w:rsidRPr="00D36699">
              <w:rPr>
                <w:rFonts w:eastAsiaTheme="minorEastAsia"/>
                <w:sz w:val="22"/>
                <w:szCs w:val="22"/>
              </w:rPr>
              <w:t xml:space="preserve">» октября 2020года № </w:t>
            </w:r>
            <w:r>
              <w:rPr>
                <w:rFonts w:eastAsiaTheme="minorEastAsia"/>
                <w:sz w:val="22"/>
                <w:szCs w:val="22"/>
                <w:u w:val="single"/>
              </w:rPr>
              <w:t>640</w:t>
            </w:r>
            <w:bookmarkStart w:id="0" w:name="_GoBack"/>
            <w:bookmarkEnd w:id="0"/>
          </w:p>
        </w:tc>
      </w:tr>
    </w:tbl>
    <w:p w:rsidR="00D36699" w:rsidRPr="00D36699" w:rsidRDefault="00D36699" w:rsidP="00D36699">
      <w:pPr>
        <w:spacing w:after="200" w:line="276" w:lineRule="auto"/>
        <w:rPr>
          <w:rFonts w:eastAsiaTheme="minorEastAsia"/>
          <w:sz w:val="22"/>
          <w:szCs w:val="22"/>
        </w:rPr>
      </w:pPr>
      <w:r w:rsidRPr="00D36699">
        <w:rPr>
          <w:rFonts w:eastAsiaTheme="minorEastAsia"/>
          <w:sz w:val="22"/>
          <w:szCs w:val="22"/>
        </w:rPr>
        <w:tab/>
      </w:r>
      <w:r w:rsidRPr="00D36699">
        <w:rPr>
          <w:rFonts w:eastAsiaTheme="minorEastAsia"/>
          <w:sz w:val="22"/>
          <w:szCs w:val="22"/>
        </w:rPr>
        <w:tab/>
      </w:r>
      <w:r w:rsidRPr="00D36699">
        <w:rPr>
          <w:rFonts w:eastAsiaTheme="minorEastAsia"/>
          <w:sz w:val="22"/>
          <w:szCs w:val="22"/>
        </w:rPr>
        <w:tab/>
      </w:r>
      <w:r w:rsidRPr="00D36699">
        <w:rPr>
          <w:rFonts w:eastAsiaTheme="minorEastAsia"/>
          <w:sz w:val="22"/>
          <w:szCs w:val="22"/>
        </w:rPr>
        <w:tab/>
      </w:r>
      <w:r w:rsidRPr="00D36699">
        <w:rPr>
          <w:rFonts w:eastAsiaTheme="minorEastAsia"/>
          <w:sz w:val="22"/>
          <w:szCs w:val="22"/>
        </w:rPr>
        <w:tab/>
      </w:r>
      <w:r w:rsidRPr="00D36699">
        <w:rPr>
          <w:rFonts w:eastAsiaTheme="minorEastAsia"/>
          <w:sz w:val="22"/>
          <w:szCs w:val="22"/>
        </w:rPr>
        <w:tab/>
      </w:r>
      <w:r w:rsidRPr="00D36699">
        <w:rPr>
          <w:rFonts w:eastAsiaTheme="minorEastAsia"/>
          <w:sz w:val="22"/>
          <w:szCs w:val="22"/>
        </w:rPr>
        <w:tab/>
      </w:r>
      <w:r w:rsidRPr="00D36699">
        <w:rPr>
          <w:rFonts w:eastAsiaTheme="minorEastAsia"/>
          <w:sz w:val="22"/>
          <w:szCs w:val="22"/>
        </w:rPr>
        <w:tab/>
      </w:r>
      <w:r w:rsidRPr="00D36699">
        <w:rPr>
          <w:rFonts w:eastAsiaTheme="minorEastAsia"/>
          <w:sz w:val="22"/>
          <w:szCs w:val="22"/>
        </w:rPr>
        <w:tab/>
      </w:r>
      <w:r w:rsidRPr="00D36699">
        <w:rPr>
          <w:rFonts w:eastAsiaTheme="minorEastAsia"/>
          <w:sz w:val="22"/>
          <w:szCs w:val="22"/>
        </w:rPr>
        <w:tab/>
      </w:r>
      <w:r w:rsidRPr="00D36699">
        <w:rPr>
          <w:rFonts w:eastAsiaTheme="minorEastAsia"/>
          <w:sz w:val="22"/>
          <w:szCs w:val="22"/>
        </w:rPr>
        <w:tab/>
      </w:r>
      <w:r w:rsidRPr="00D36699">
        <w:rPr>
          <w:rFonts w:eastAsiaTheme="minorEastAsia"/>
          <w:sz w:val="22"/>
          <w:szCs w:val="22"/>
        </w:rPr>
        <w:tab/>
      </w:r>
    </w:p>
    <w:p w:rsidR="00D36699" w:rsidRDefault="00D36699" w:rsidP="00D36699">
      <w:pPr>
        <w:spacing w:after="200" w:line="276" w:lineRule="auto"/>
        <w:rPr>
          <w:rFonts w:eastAsiaTheme="minorEastAsia"/>
          <w:sz w:val="22"/>
          <w:szCs w:val="22"/>
        </w:rPr>
      </w:pPr>
      <w:r w:rsidRPr="00D36699">
        <w:rPr>
          <w:rFonts w:eastAsiaTheme="minorEastAsia"/>
          <w:sz w:val="22"/>
          <w:szCs w:val="22"/>
        </w:rPr>
        <w:t xml:space="preserve">                                                                                                  </w:t>
      </w:r>
    </w:p>
    <w:p w:rsidR="00D36699" w:rsidRDefault="00D36699" w:rsidP="00D36699">
      <w:pPr>
        <w:spacing w:after="200" w:line="276" w:lineRule="auto"/>
        <w:rPr>
          <w:rFonts w:eastAsiaTheme="minorEastAsia"/>
          <w:sz w:val="22"/>
          <w:szCs w:val="22"/>
        </w:rPr>
      </w:pPr>
    </w:p>
    <w:p w:rsidR="00D36699" w:rsidRDefault="00D36699" w:rsidP="00D36699">
      <w:pPr>
        <w:spacing w:after="200" w:line="276" w:lineRule="auto"/>
        <w:rPr>
          <w:rFonts w:eastAsiaTheme="minorEastAsia"/>
          <w:sz w:val="22"/>
          <w:szCs w:val="22"/>
        </w:rPr>
      </w:pPr>
    </w:p>
    <w:p w:rsidR="00D36699" w:rsidRPr="00D36699" w:rsidRDefault="00D36699" w:rsidP="00D36699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D36699">
        <w:rPr>
          <w:rFonts w:eastAsiaTheme="minorEastAsia"/>
          <w:b/>
          <w:sz w:val="32"/>
          <w:szCs w:val="32"/>
        </w:rPr>
        <w:t>Перечень мероприятий</w:t>
      </w:r>
    </w:p>
    <w:p w:rsidR="00D36699" w:rsidRPr="00D36699" w:rsidRDefault="00D36699" w:rsidP="00D36699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Pr="00D36699">
        <w:rPr>
          <w:rFonts w:eastAsiaTheme="minorEastAsia"/>
          <w:sz w:val="28"/>
          <w:szCs w:val="28"/>
        </w:rPr>
        <w:t>на ликвидацию мест несанкционированного  размещения отходов, расположенных  на территории             муниципального района «</w:t>
      </w:r>
      <w:proofErr w:type="spellStart"/>
      <w:r w:rsidRPr="00D36699">
        <w:rPr>
          <w:rFonts w:eastAsiaTheme="minorEastAsia"/>
          <w:sz w:val="28"/>
          <w:szCs w:val="28"/>
        </w:rPr>
        <w:t>Улётовский</w:t>
      </w:r>
      <w:proofErr w:type="spellEnd"/>
      <w:r w:rsidRPr="00D36699">
        <w:rPr>
          <w:rFonts w:eastAsiaTheme="minorEastAsia"/>
          <w:sz w:val="28"/>
          <w:szCs w:val="28"/>
        </w:rPr>
        <w:t xml:space="preserve"> район» Забайкальского края на 2020 год</w:t>
      </w:r>
    </w:p>
    <w:tbl>
      <w:tblPr>
        <w:tblStyle w:val="1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567"/>
        <w:gridCol w:w="1276"/>
        <w:gridCol w:w="709"/>
        <w:gridCol w:w="850"/>
        <w:gridCol w:w="1276"/>
        <w:gridCol w:w="851"/>
        <w:gridCol w:w="850"/>
        <w:gridCol w:w="1276"/>
        <w:gridCol w:w="992"/>
        <w:gridCol w:w="992"/>
        <w:gridCol w:w="1134"/>
        <w:gridCol w:w="567"/>
        <w:gridCol w:w="567"/>
      </w:tblGrid>
      <w:tr w:rsidR="00D36699" w:rsidRPr="00D36699" w:rsidTr="00EF5034">
        <w:trPr>
          <w:trHeight w:val="329"/>
        </w:trPr>
        <w:tc>
          <w:tcPr>
            <w:tcW w:w="2977" w:type="dxa"/>
            <w:vMerge w:val="restart"/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Код строки</w:t>
            </w:r>
          </w:p>
        </w:tc>
        <w:tc>
          <w:tcPr>
            <w:tcW w:w="11340" w:type="dxa"/>
            <w:gridSpan w:val="12"/>
            <w:tcBorders>
              <w:bottom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Объём финансового обеспечения на реализацию мероприятия, предусмотренный бюджет, руб.</w:t>
            </w:r>
          </w:p>
        </w:tc>
      </w:tr>
      <w:tr w:rsidR="00D36699" w:rsidRPr="00D36699" w:rsidTr="00EF5034">
        <w:trPr>
          <w:trHeight w:val="585"/>
        </w:trPr>
        <w:tc>
          <w:tcPr>
            <w:tcW w:w="2977" w:type="dxa"/>
            <w:vMerge/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В том числе средства федерального бюджета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В том числе средства бюджета субъекта 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699" w:rsidRPr="00D36699" w:rsidRDefault="00D36699" w:rsidP="00D36699">
            <w:pPr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В том числе средства местного бюджета</w:t>
            </w:r>
          </w:p>
        </w:tc>
      </w:tr>
      <w:tr w:rsidR="00D36699" w:rsidRPr="00D36699" w:rsidTr="00EF5034">
        <w:trPr>
          <w:trHeight w:val="1142"/>
        </w:trPr>
        <w:tc>
          <w:tcPr>
            <w:tcW w:w="2977" w:type="dxa"/>
            <w:vMerge/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текущий</w:t>
            </w:r>
          </w:p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плановый период 2021</w:t>
            </w:r>
          </w:p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плановый период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текущий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плановый период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плановый период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текущий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плановый период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плановый период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текущий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плановый период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плановый период 2022</w:t>
            </w:r>
          </w:p>
        </w:tc>
      </w:tr>
      <w:tr w:rsidR="00D36699" w:rsidRPr="00D36699" w:rsidTr="00EF5034">
        <w:tc>
          <w:tcPr>
            <w:tcW w:w="2977" w:type="dxa"/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15</w:t>
            </w:r>
          </w:p>
        </w:tc>
      </w:tr>
      <w:tr w:rsidR="00D36699" w:rsidRPr="00D36699" w:rsidTr="00EF5034">
        <w:trPr>
          <w:trHeight w:val="3684"/>
        </w:trPr>
        <w:tc>
          <w:tcPr>
            <w:tcW w:w="2977" w:type="dxa"/>
          </w:tcPr>
          <w:p w:rsidR="00D36699" w:rsidRPr="00D36699" w:rsidRDefault="00D36699" w:rsidP="00D36699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 w:rsidRPr="00D36699">
              <w:rPr>
                <w:rFonts w:eastAsiaTheme="minorEastAsia"/>
                <w:sz w:val="20"/>
                <w:szCs w:val="20"/>
              </w:rPr>
              <w:t xml:space="preserve">Мероприятия по выявлению несанкционированной свалки отходов, проведение мероприятий по пресечению дальнейшего образования несанкционированных свалок отходов, определение площади несанкционированной свалки отходов, расчет сметной стоимости работ по ликвидации несанкционированной свалки отходов),  </w:t>
            </w:r>
            <w:proofErr w:type="spellStart"/>
            <w:r w:rsidRPr="00D36699">
              <w:rPr>
                <w:rFonts w:eastAsiaTheme="minorEastAsia"/>
                <w:sz w:val="20"/>
                <w:szCs w:val="20"/>
              </w:rPr>
              <w:t>фотофиксацию</w:t>
            </w:r>
            <w:proofErr w:type="spellEnd"/>
            <w:r w:rsidRPr="00D36699">
              <w:rPr>
                <w:rFonts w:eastAsiaTheme="minorEastAsia"/>
                <w:sz w:val="20"/>
                <w:szCs w:val="20"/>
              </w:rPr>
              <w:t xml:space="preserve"> территории после выполнения работ по ликвидации несанкционированной свалки отходов.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31.12.2020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10565049,09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10459398,60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105650,49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699" w:rsidRPr="00D36699" w:rsidRDefault="00D36699" w:rsidP="00D366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36699">
              <w:rPr>
                <w:rFonts w:eastAsiaTheme="minorEastAsia"/>
                <w:sz w:val="20"/>
                <w:szCs w:val="20"/>
              </w:rPr>
              <w:t>0</w:t>
            </w:r>
          </w:p>
        </w:tc>
      </w:tr>
    </w:tbl>
    <w:p w:rsidR="00155321" w:rsidRDefault="00155321" w:rsidP="007B63F2"/>
    <w:sectPr w:rsidR="00155321" w:rsidSect="00D36699">
      <w:pgSz w:w="16838" w:h="11906" w:orient="landscape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D0" w:rsidRDefault="009D2AD0">
      <w:r>
        <w:separator/>
      </w:r>
    </w:p>
  </w:endnote>
  <w:endnote w:type="continuationSeparator" w:id="0">
    <w:p w:rsidR="009D2AD0" w:rsidRDefault="009D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D0" w:rsidRDefault="009D2AD0">
      <w:r>
        <w:separator/>
      </w:r>
    </w:p>
  </w:footnote>
  <w:footnote w:type="continuationSeparator" w:id="0">
    <w:p w:rsidR="009D2AD0" w:rsidRDefault="009D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F7B72"/>
    <w:multiLevelType w:val="hybridMultilevel"/>
    <w:tmpl w:val="CBA63FF8"/>
    <w:lvl w:ilvl="0" w:tplc="90A0ED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60820"/>
    <w:multiLevelType w:val="hybridMultilevel"/>
    <w:tmpl w:val="C9B22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D1F64"/>
    <w:multiLevelType w:val="hybridMultilevel"/>
    <w:tmpl w:val="CF660EE6"/>
    <w:lvl w:ilvl="0" w:tplc="55B4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24DD4"/>
    <w:multiLevelType w:val="hybridMultilevel"/>
    <w:tmpl w:val="7382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B174C"/>
    <w:multiLevelType w:val="hybridMultilevel"/>
    <w:tmpl w:val="4A0E48EE"/>
    <w:lvl w:ilvl="0" w:tplc="43AEB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200A2D"/>
    <w:multiLevelType w:val="hybridMultilevel"/>
    <w:tmpl w:val="A800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67497"/>
    <w:multiLevelType w:val="hybridMultilevel"/>
    <w:tmpl w:val="6D68B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0ED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E2144"/>
    <w:multiLevelType w:val="hybridMultilevel"/>
    <w:tmpl w:val="E24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51DB4"/>
    <w:multiLevelType w:val="hybridMultilevel"/>
    <w:tmpl w:val="9BD8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6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D8"/>
    <w:rsid w:val="00010667"/>
    <w:rsid w:val="000109BE"/>
    <w:rsid w:val="00012813"/>
    <w:rsid w:val="00021239"/>
    <w:rsid w:val="00032228"/>
    <w:rsid w:val="000324DE"/>
    <w:rsid w:val="00032676"/>
    <w:rsid w:val="00033F14"/>
    <w:rsid w:val="000439D9"/>
    <w:rsid w:val="00046912"/>
    <w:rsid w:val="00047C69"/>
    <w:rsid w:val="00051A9C"/>
    <w:rsid w:val="000558AA"/>
    <w:rsid w:val="00065A94"/>
    <w:rsid w:val="00074A70"/>
    <w:rsid w:val="0007648D"/>
    <w:rsid w:val="00083A3F"/>
    <w:rsid w:val="000A00BA"/>
    <w:rsid w:val="000A1CB1"/>
    <w:rsid w:val="000A590D"/>
    <w:rsid w:val="000B18C7"/>
    <w:rsid w:val="000B5C43"/>
    <w:rsid w:val="000C1C88"/>
    <w:rsid w:val="000C2D02"/>
    <w:rsid w:val="000C35CB"/>
    <w:rsid w:val="000C4AED"/>
    <w:rsid w:val="000C6BD1"/>
    <w:rsid w:val="000D3C6C"/>
    <w:rsid w:val="000E17D5"/>
    <w:rsid w:val="000F4507"/>
    <w:rsid w:val="00102C55"/>
    <w:rsid w:val="00110A24"/>
    <w:rsid w:val="00112F99"/>
    <w:rsid w:val="001200FF"/>
    <w:rsid w:val="0012449C"/>
    <w:rsid w:val="0013325E"/>
    <w:rsid w:val="00141FF1"/>
    <w:rsid w:val="00150A77"/>
    <w:rsid w:val="00152050"/>
    <w:rsid w:val="00155321"/>
    <w:rsid w:val="00161659"/>
    <w:rsid w:val="00161A3E"/>
    <w:rsid w:val="001700DB"/>
    <w:rsid w:val="00171A33"/>
    <w:rsid w:val="0017297C"/>
    <w:rsid w:val="001741A6"/>
    <w:rsid w:val="00180971"/>
    <w:rsid w:val="00184E14"/>
    <w:rsid w:val="00185C99"/>
    <w:rsid w:val="00197D69"/>
    <w:rsid w:val="00197F91"/>
    <w:rsid w:val="001A1A8D"/>
    <w:rsid w:val="001A347C"/>
    <w:rsid w:val="001A3BAD"/>
    <w:rsid w:val="001B1311"/>
    <w:rsid w:val="001B30BB"/>
    <w:rsid w:val="001C39FE"/>
    <w:rsid w:val="001D2C44"/>
    <w:rsid w:val="001D3ADA"/>
    <w:rsid w:val="001E2658"/>
    <w:rsid w:val="001E2E22"/>
    <w:rsid w:val="001E7255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35730"/>
    <w:rsid w:val="00253530"/>
    <w:rsid w:val="00254FE1"/>
    <w:rsid w:val="0025618A"/>
    <w:rsid w:val="00257126"/>
    <w:rsid w:val="0026350E"/>
    <w:rsid w:val="00264243"/>
    <w:rsid w:val="00273EEF"/>
    <w:rsid w:val="00285B5A"/>
    <w:rsid w:val="00286A93"/>
    <w:rsid w:val="00293CF4"/>
    <w:rsid w:val="002A0C5B"/>
    <w:rsid w:val="002A52A3"/>
    <w:rsid w:val="002A6660"/>
    <w:rsid w:val="002B03F4"/>
    <w:rsid w:val="002B54CB"/>
    <w:rsid w:val="002C6703"/>
    <w:rsid w:val="002D7B40"/>
    <w:rsid w:val="002E0A36"/>
    <w:rsid w:val="00302324"/>
    <w:rsid w:val="003039F9"/>
    <w:rsid w:val="00304A27"/>
    <w:rsid w:val="003070C4"/>
    <w:rsid w:val="00312579"/>
    <w:rsid w:val="00326C7D"/>
    <w:rsid w:val="00346D79"/>
    <w:rsid w:val="003534DF"/>
    <w:rsid w:val="003538C3"/>
    <w:rsid w:val="003574A8"/>
    <w:rsid w:val="003578CF"/>
    <w:rsid w:val="00364AAA"/>
    <w:rsid w:val="00367471"/>
    <w:rsid w:val="003716F3"/>
    <w:rsid w:val="00375D98"/>
    <w:rsid w:val="00377A62"/>
    <w:rsid w:val="00377BD4"/>
    <w:rsid w:val="00381115"/>
    <w:rsid w:val="003A4858"/>
    <w:rsid w:val="003A6111"/>
    <w:rsid w:val="003A63F1"/>
    <w:rsid w:val="003B0827"/>
    <w:rsid w:val="003B6C68"/>
    <w:rsid w:val="003D2EA0"/>
    <w:rsid w:val="003E5379"/>
    <w:rsid w:val="003F49DE"/>
    <w:rsid w:val="003F5A91"/>
    <w:rsid w:val="003F698A"/>
    <w:rsid w:val="003F6D8A"/>
    <w:rsid w:val="004003F3"/>
    <w:rsid w:val="0040086D"/>
    <w:rsid w:val="00403348"/>
    <w:rsid w:val="00422306"/>
    <w:rsid w:val="004306D6"/>
    <w:rsid w:val="00442911"/>
    <w:rsid w:val="00462BED"/>
    <w:rsid w:val="00465AAA"/>
    <w:rsid w:val="00467EB6"/>
    <w:rsid w:val="0047042C"/>
    <w:rsid w:val="00470894"/>
    <w:rsid w:val="00475D71"/>
    <w:rsid w:val="004906CA"/>
    <w:rsid w:val="00490A4C"/>
    <w:rsid w:val="00491D3A"/>
    <w:rsid w:val="004935CB"/>
    <w:rsid w:val="004944BC"/>
    <w:rsid w:val="004979DB"/>
    <w:rsid w:val="00497E90"/>
    <w:rsid w:val="004A0A9D"/>
    <w:rsid w:val="004B03E4"/>
    <w:rsid w:val="004B1BE4"/>
    <w:rsid w:val="004B28FD"/>
    <w:rsid w:val="004B79F2"/>
    <w:rsid w:val="004C0B33"/>
    <w:rsid w:val="004C7763"/>
    <w:rsid w:val="004D139A"/>
    <w:rsid w:val="004D784D"/>
    <w:rsid w:val="004E1FFD"/>
    <w:rsid w:val="004F037C"/>
    <w:rsid w:val="004F0750"/>
    <w:rsid w:val="004F21DA"/>
    <w:rsid w:val="00504397"/>
    <w:rsid w:val="00506543"/>
    <w:rsid w:val="0050790F"/>
    <w:rsid w:val="005132DE"/>
    <w:rsid w:val="0052468E"/>
    <w:rsid w:val="0052601D"/>
    <w:rsid w:val="00533442"/>
    <w:rsid w:val="00534BA3"/>
    <w:rsid w:val="005448A7"/>
    <w:rsid w:val="00551CD2"/>
    <w:rsid w:val="005535CD"/>
    <w:rsid w:val="00572145"/>
    <w:rsid w:val="00572D18"/>
    <w:rsid w:val="00587042"/>
    <w:rsid w:val="005B0216"/>
    <w:rsid w:val="005B074B"/>
    <w:rsid w:val="005B3E81"/>
    <w:rsid w:val="005B5DA6"/>
    <w:rsid w:val="005B691E"/>
    <w:rsid w:val="005C01A6"/>
    <w:rsid w:val="005C0F98"/>
    <w:rsid w:val="005C16BE"/>
    <w:rsid w:val="005C24F7"/>
    <w:rsid w:val="005D3215"/>
    <w:rsid w:val="005D51CB"/>
    <w:rsid w:val="005E2BD8"/>
    <w:rsid w:val="005F452A"/>
    <w:rsid w:val="005F53BB"/>
    <w:rsid w:val="006008D5"/>
    <w:rsid w:val="00604185"/>
    <w:rsid w:val="00611E5D"/>
    <w:rsid w:val="00613FDE"/>
    <w:rsid w:val="00616AFE"/>
    <w:rsid w:val="00623DF6"/>
    <w:rsid w:val="006376F5"/>
    <w:rsid w:val="00637B6B"/>
    <w:rsid w:val="006402B8"/>
    <w:rsid w:val="00640F5F"/>
    <w:rsid w:val="006419A6"/>
    <w:rsid w:val="006460AD"/>
    <w:rsid w:val="006814F7"/>
    <w:rsid w:val="006838E7"/>
    <w:rsid w:val="00691995"/>
    <w:rsid w:val="006A1BF9"/>
    <w:rsid w:val="006A1DFF"/>
    <w:rsid w:val="006A56FF"/>
    <w:rsid w:val="006B16A7"/>
    <w:rsid w:val="006B3B26"/>
    <w:rsid w:val="006B5452"/>
    <w:rsid w:val="006D07DC"/>
    <w:rsid w:val="006D0C4F"/>
    <w:rsid w:val="006D7092"/>
    <w:rsid w:val="007008AC"/>
    <w:rsid w:val="0071663E"/>
    <w:rsid w:val="007219BC"/>
    <w:rsid w:val="00736943"/>
    <w:rsid w:val="00743889"/>
    <w:rsid w:val="00751389"/>
    <w:rsid w:val="0075684F"/>
    <w:rsid w:val="0076062B"/>
    <w:rsid w:val="00762D0E"/>
    <w:rsid w:val="0077176E"/>
    <w:rsid w:val="00774AF1"/>
    <w:rsid w:val="00775F85"/>
    <w:rsid w:val="00781C51"/>
    <w:rsid w:val="00782425"/>
    <w:rsid w:val="00795912"/>
    <w:rsid w:val="007A01CD"/>
    <w:rsid w:val="007A1B07"/>
    <w:rsid w:val="007A33E5"/>
    <w:rsid w:val="007A41A2"/>
    <w:rsid w:val="007A796B"/>
    <w:rsid w:val="007B437E"/>
    <w:rsid w:val="007B576D"/>
    <w:rsid w:val="007B63F2"/>
    <w:rsid w:val="007C4D3E"/>
    <w:rsid w:val="007D5C43"/>
    <w:rsid w:val="007D6D3D"/>
    <w:rsid w:val="007E24DA"/>
    <w:rsid w:val="007E549D"/>
    <w:rsid w:val="007E6D4E"/>
    <w:rsid w:val="007F227F"/>
    <w:rsid w:val="007F4BA7"/>
    <w:rsid w:val="00802C1B"/>
    <w:rsid w:val="00813167"/>
    <w:rsid w:val="00820767"/>
    <w:rsid w:val="00821345"/>
    <w:rsid w:val="00831257"/>
    <w:rsid w:val="0083166B"/>
    <w:rsid w:val="008340A0"/>
    <w:rsid w:val="00835F0C"/>
    <w:rsid w:val="00840CA7"/>
    <w:rsid w:val="00841776"/>
    <w:rsid w:val="008419EE"/>
    <w:rsid w:val="0084627F"/>
    <w:rsid w:val="008506D9"/>
    <w:rsid w:val="00861E0D"/>
    <w:rsid w:val="00866BFA"/>
    <w:rsid w:val="008703E3"/>
    <w:rsid w:val="00876385"/>
    <w:rsid w:val="00883635"/>
    <w:rsid w:val="008836F4"/>
    <w:rsid w:val="0089051A"/>
    <w:rsid w:val="00896201"/>
    <w:rsid w:val="00896A80"/>
    <w:rsid w:val="008A04B6"/>
    <w:rsid w:val="008A0592"/>
    <w:rsid w:val="008A570A"/>
    <w:rsid w:val="008B49A1"/>
    <w:rsid w:val="008C0E9B"/>
    <w:rsid w:val="008C39AD"/>
    <w:rsid w:val="008F0EE7"/>
    <w:rsid w:val="008F2F54"/>
    <w:rsid w:val="008F3A32"/>
    <w:rsid w:val="008F4DA8"/>
    <w:rsid w:val="00902FDF"/>
    <w:rsid w:val="00910B22"/>
    <w:rsid w:val="0091400A"/>
    <w:rsid w:val="00933E9A"/>
    <w:rsid w:val="0093491A"/>
    <w:rsid w:val="0093705D"/>
    <w:rsid w:val="00937ACD"/>
    <w:rsid w:val="00941883"/>
    <w:rsid w:val="00957151"/>
    <w:rsid w:val="00962B96"/>
    <w:rsid w:val="00983AFD"/>
    <w:rsid w:val="009870F8"/>
    <w:rsid w:val="009879B5"/>
    <w:rsid w:val="00992058"/>
    <w:rsid w:val="009A1275"/>
    <w:rsid w:val="009B0991"/>
    <w:rsid w:val="009B65F3"/>
    <w:rsid w:val="009C0134"/>
    <w:rsid w:val="009C4062"/>
    <w:rsid w:val="009D00EF"/>
    <w:rsid w:val="009D2AD0"/>
    <w:rsid w:val="009D787A"/>
    <w:rsid w:val="009E3F17"/>
    <w:rsid w:val="009E671F"/>
    <w:rsid w:val="009F0596"/>
    <w:rsid w:val="009F76F5"/>
    <w:rsid w:val="00A04DB5"/>
    <w:rsid w:val="00A1097E"/>
    <w:rsid w:val="00A1406C"/>
    <w:rsid w:val="00A1752F"/>
    <w:rsid w:val="00A20C34"/>
    <w:rsid w:val="00A22944"/>
    <w:rsid w:val="00A23250"/>
    <w:rsid w:val="00A25C2B"/>
    <w:rsid w:val="00A27259"/>
    <w:rsid w:val="00A40AD4"/>
    <w:rsid w:val="00A40FA3"/>
    <w:rsid w:val="00A43BAA"/>
    <w:rsid w:val="00A457E2"/>
    <w:rsid w:val="00A45BF3"/>
    <w:rsid w:val="00A46919"/>
    <w:rsid w:val="00A52154"/>
    <w:rsid w:val="00A63AAB"/>
    <w:rsid w:val="00A63B15"/>
    <w:rsid w:val="00A67DD4"/>
    <w:rsid w:val="00A7172A"/>
    <w:rsid w:val="00A77CEE"/>
    <w:rsid w:val="00A83944"/>
    <w:rsid w:val="00A8490A"/>
    <w:rsid w:val="00A916F5"/>
    <w:rsid w:val="00A918FB"/>
    <w:rsid w:val="00A93B61"/>
    <w:rsid w:val="00A97612"/>
    <w:rsid w:val="00AA09EF"/>
    <w:rsid w:val="00AB78CD"/>
    <w:rsid w:val="00AC0BB6"/>
    <w:rsid w:val="00AC10D8"/>
    <w:rsid w:val="00AC3DB3"/>
    <w:rsid w:val="00AC436C"/>
    <w:rsid w:val="00AC7850"/>
    <w:rsid w:val="00AD2602"/>
    <w:rsid w:val="00AD4906"/>
    <w:rsid w:val="00AE545A"/>
    <w:rsid w:val="00AE6CF1"/>
    <w:rsid w:val="00AE79D5"/>
    <w:rsid w:val="00AF08CB"/>
    <w:rsid w:val="00B00774"/>
    <w:rsid w:val="00B01013"/>
    <w:rsid w:val="00B01B50"/>
    <w:rsid w:val="00B03052"/>
    <w:rsid w:val="00B04EA7"/>
    <w:rsid w:val="00B075E8"/>
    <w:rsid w:val="00B11527"/>
    <w:rsid w:val="00B16A17"/>
    <w:rsid w:val="00B2326B"/>
    <w:rsid w:val="00B23DE4"/>
    <w:rsid w:val="00B26535"/>
    <w:rsid w:val="00B34161"/>
    <w:rsid w:val="00B361E0"/>
    <w:rsid w:val="00B430C3"/>
    <w:rsid w:val="00B44C4B"/>
    <w:rsid w:val="00B502E9"/>
    <w:rsid w:val="00B52577"/>
    <w:rsid w:val="00B55B54"/>
    <w:rsid w:val="00B632BA"/>
    <w:rsid w:val="00B64825"/>
    <w:rsid w:val="00B72CDF"/>
    <w:rsid w:val="00B72D64"/>
    <w:rsid w:val="00B74C36"/>
    <w:rsid w:val="00B80B26"/>
    <w:rsid w:val="00B812A2"/>
    <w:rsid w:val="00B9029F"/>
    <w:rsid w:val="00B9087F"/>
    <w:rsid w:val="00B91B10"/>
    <w:rsid w:val="00B926F4"/>
    <w:rsid w:val="00B95383"/>
    <w:rsid w:val="00BA7079"/>
    <w:rsid w:val="00BB7C3C"/>
    <w:rsid w:val="00BD1A43"/>
    <w:rsid w:val="00BD1F7A"/>
    <w:rsid w:val="00BD6B1A"/>
    <w:rsid w:val="00BE3207"/>
    <w:rsid w:val="00BE4CA9"/>
    <w:rsid w:val="00BE6A8A"/>
    <w:rsid w:val="00BF0321"/>
    <w:rsid w:val="00BF27FD"/>
    <w:rsid w:val="00BF3926"/>
    <w:rsid w:val="00BF7946"/>
    <w:rsid w:val="00C033C1"/>
    <w:rsid w:val="00C04381"/>
    <w:rsid w:val="00C05501"/>
    <w:rsid w:val="00C12219"/>
    <w:rsid w:val="00C12609"/>
    <w:rsid w:val="00C271F3"/>
    <w:rsid w:val="00C27289"/>
    <w:rsid w:val="00C32EBE"/>
    <w:rsid w:val="00C34966"/>
    <w:rsid w:val="00C373D2"/>
    <w:rsid w:val="00C41FA6"/>
    <w:rsid w:val="00C50F03"/>
    <w:rsid w:val="00C568BE"/>
    <w:rsid w:val="00C60214"/>
    <w:rsid w:val="00C705FA"/>
    <w:rsid w:val="00C76368"/>
    <w:rsid w:val="00C80A1D"/>
    <w:rsid w:val="00C864D6"/>
    <w:rsid w:val="00C904AE"/>
    <w:rsid w:val="00C907BE"/>
    <w:rsid w:val="00C96C3B"/>
    <w:rsid w:val="00C97F40"/>
    <w:rsid w:val="00CA0EAB"/>
    <w:rsid w:val="00CA7B5E"/>
    <w:rsid w:val="00CC4AE9"/>
    <w:rsid w:val="00CD0ABF"/>
    <w:rsid w:val="00CD395A"/>
    <w:rsid w:val="00CE20D3"/>
    <w:rsid w:val="00CE3049"/>
    <w:rsid w:val="00CE4A3B"/>
    <w:rsid w:val="00CE4F90"/>
    <w:rsid w:val="00CE67FC"/>
    <w:rsid w:val="00CF0259"/>
    <w:rsid w:val="00CF39A7"/>
    <w:rsid w:val="00D03BDA"/>
    <w:rsid w:val="00D044CA"/>
    <w:rsid w:val="00D04ADA"/>
    <w:rsid w:val="00D1049C"/>
    <w:rsid w:val="00D12445"/>
    <w:rsid w:val="00D1319B"/>
    <w:rsid w:val="00D14311"/>
    <w:rsid w:val="00D16418"/>
    <w:rsid w:val="00D172E0"/>
    <w:rsid w:val="00D2588E"/>
    <w:rsid w:val="00D26C6A"/>
    <w:rsid w:val="00D30271"/>
    <w:rsid w:val="00D34489"/>
    <w:rsid w:val="00D34D77"/>
    <w:rsid w:val="00D36699"/>
    <w:rsid w:val="00D40D61"/>
    <w:rsid w:val="00D50DDB"/>
    <w:rsid w:val="00D50EBF"/>
    <w:rsid w:val="00D563A4"/>
    <w:rsid w:val="00D60726"/>
    <w:rsid w:val="00D66887"/>
    <w:rsid w:val="00D740DE"/>
    <w:rsid w:val="00D85877"/>
    <w:rsid w:val="00D913A0"/>
    <w:rsid w:val="00DA15FA"/>
    <w:rsid w:val="00DA6D7C"/>
    <w:rsid w:val="00DB32A0"/>
    <w:rsid w:val="00DB4590"/>
    <w:rsid w:val="00DB7E39"/>
    <w:rsid w:val="00DC001E"/>
    <w:rsid w:val="00DC53DE"/>
    <w:rsid w:val="00DC5E54"/>
    <w:rsid w:val="00DC79CA"/>
    <w:rsid w:val="00DD01C3"/>
    <w:rsid w:val="00DD0ADA"/>
    <w:rsid w:val="00DD4518"/>
    <w:rsid w:val="00DD7F95"/>
    <w:rsid w:val="00DF5357"/>
    <w:rsid w:val="00DF547C"/>
    <w:rsid w:val="00E002E6"/>
    <w:rsid w:val="00E07F0D"/>
    <w:rsid w:val="00E10C28"/>
    <w:rsid w:val="00E12767"/>
    <w:rsid w:val="00E128DA"/>
    <w:rsid w:val="00E143A2"/>
    <w:rsid w:val="00E24A3B"/>
    <w:rsid w:val="00E2673A"/>
    <w:rsid w:val="00E3132B"/>
    <w:rsid w:val="00E317DF"/>
    <w:rsid w:val="00E31EA7"/>
    <w:rsid w:val="00E3405D"/>
    <w:rsid w:val="00E36171"/>
    <w:rsid w:val="00E40085"/>
    <w:rsid w:val="00E40F37"/>
    <w:rsid w:val="00E43900"/>
    <w:rsid w:val="00E51135"/>
    <w:rsid w:val="00E67A28"/>
    <w:rsid w:val="00E751DE"/>
    <w:rsid w:val="00E9507A"/>
    <w:rsid w:val="00EA406C"/>
    <w:rsid w:val="00EA4489"/>
    <w:rsid w:val="00EA6094"/>
    <w:rsid w:val="00EB0187"/>
    <w:rsid w:val="00EB1032"/>
    <w:rsid w:val="00EC7654"/>
    <w:rsid w:val="00EE4156"/>
    <w:rsid w:val="00EE44F4"/>
    <w:rsid w:val="00EE79B7"/>
    <w:rsid w:val="00EE7AF7"/>
    <w:rsid w:val="00EF7895"/>
    <w:rsid w:val="00F02723"/>
    <w:rsid w:val="00F03840"/>
    <w:rsid w:val="00F17710"/>
    <w:rsid w:val="00F25152"/>
    <w:rsid w:val="00F263B7"/>
    <w:rsid w:val="00F27186"/>
    <w:rsid w:val="00F45E44"/>
    <w:rsid w:val="00F46922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0FC7"/>
    <w:rsid w:val="00F7456A"/>
    <w:rsid w:val="00F74CB7"/>
    <w:rsid w:val="00F7585C"/>
    <w:rsid w:val="00F9317E"/>
    <w:rsid w:val="00FA544E"/>
    <w:rsid w:val="00FB095E"/>
    <w:rsid w:val="00FC01F2"/>
    <w:rsid w:val="00FC51A4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716F3"/>
    <w:pPr>
      <w:keepNext/>
      <w:ind w:left="360"/>
      <w:outlineLvl w:val="1"/>
    </w:pPr>
    <w:rPr>
      <w:rFonts w:ascii="Calibri" w:eastAsia="Calibri" w:hAnsi="Calibri"/>
      <w:b/>
      <w:bCs/>
    </w:rPr>
  </w:style>
  <w:style w:type="paragraph" w:styleId="3">
    <w:name w:val="heading 3"/>
    <w:basedOn w:val="a"/>
    <w:next w:val="a"/>
    <w:link w:val="30"/>
    <w:qFormat/>
    <w:rsid w:val="003716F3"/>
    <w:pPr>
      <w:keepNext/>
      <w:ind w:left="360"/>
      <w:jc w:val="center"/>
      <w:outlineLvl w:val="2"/>
    </w:pPr>
    <w:rPr>
      <w:rFonts w:ascii="Calibri" w:eastAsia="Calibri" w:hAnsi="Calibri"/>
      <w:b/>
      <w:bCs/>
    </w:rPr>
  </w:style>
  <w:style w:type="paragraph" w:styleId="4">
    <w:name w:val="heading 4"/>
    <w:basedOn w:val="a"/>
    <w:next w:val="a"/>
    <w:link w:val="40"/>
    <w:qFormat/>
    <w:rsid w:val="003716F3"/>
    <w:pPr>
      <w:keepNext/>
      <w:jc w:val="center"/>
      <w:outlineLvl w:val="3"/>
    </w:pPr>
    <w:rPr>
      <w:rFonts w:ascii="Calibri" w:eastAsia="Calibri" w:hAnsi="Calibri"/>
      <w:b/>
      <w:bCs/>
    </w:rPr>
  </w:style>
  <w:style w:type="paragraph" w:styleId="8">
    <w:name w:val="heading 8"/>
    <w:basedOn w:val="a"/>
    <w:next w:val="a"/>
    <w:qFormat/>
    <w:rsid w:val="003716F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rsid w:val="00225CDD"/>
    <w:rPr>
      <w:rFonts w:cs="Times New Roman"/>
    </w:rPr>
  </w:style>
  <w:style w:type="character" w:styleId="a8">
    <w:name w:val="Hyperlink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rsid w:val="00D14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4">
    <w:name w:val="Body Text 2"/>
    <w:basedOn w:val="a"/>
    <w:link w:val="25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link w:val="24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List Paragraph"/>
    <w:basedOn w:val="a"/>
    <w:uiPriority w:val="34"/>
    <w:qFormat/>
    <w:rsid w:val="003716F3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Body Text Indent 2"/>
    <w:basedOn w:val="a"/>
    <w:rsid w:val="003716F3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semiHidden/>
    <w:rsid w:val="003716F3"/>
    <w:rPr>
      <w:b/>
      <w:bCs/>
      <w:sz w:val="24"/>
      <w:szCs w:val="24"/>
      <w:lang w:eastAsia="ru-RU" w:bidi="ar-SA"/>
    </w:rPr>
  </w:style>
  <w:style w:type="character" w:customStyle="1" w:styleId="30">
    <w:name w:val="Заголовок 3 Знак"/>
    <w:link w:val="3"/>
    <w:rsid w:val="003716F3"/>
    <w:rPr>
      <w:b/>
      <w:bCs/>
      <w:sz w:val="24"/>
      <w:szCs w:val="24"/>
      <w:lang w:eastAsia="ru-RU" w:bidi="ar-SA"/>
    </w:rPr>
  </w:style>
  <w:style w:type="character" w:customStyle="1" w:styleId="40">
    <w:name w:val="Заголовок 4 Знак"/>
    <w:link w:val="4"/>
    <w:rsid w:val="003716F3"/>
    <w:rPr>
      <w:b/>
      <w:bCs/>
      <w:sz w:val="24"/>
      <w:szCs w:val="24"/>
      <w:lang w:eastAsia="ru-RU" w:bidi="ar-SA"/>
    </w:rPr>
  </w:style>
  <w:style w:type="character" w:customStyle="1" w:styleId="5">
    <w:name w:val="Знак Знак5"/>
    <w:semiHidden/>
    <w:locked/>
    <w:rsid w:val="00813167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813167"/>
    <w:rPr>
      <w:b/>
      <w:bCs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3669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Links>
    <vt:vector size="12" baseType="variant">
      <vt:variant>
        <vt:i4>1245270</vt:i4>
      </vt:variant>
      <vt:variant>
        <vt:i4>2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  <vt:variant>
        <vt:i4>4915244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2020-10-15T06:16:00Z</cp:lastPrinted>
  <dcterms:created xsi:type="dcterms:W3CDTF">2020-10-18T23:24:00Z</dcterms:created>
  <dcterms:modified xsi:type="dcterms:W3CDTF">2020-10-18T23:24:00Z</dcterms:modified>
</cp:coreProperties>
</file>