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12" w:rsidRDefault="00304223">
      <w:pPr>
        <w:pStyle w:val="10"/>
        <w:keepNext/>
        <w:keepLines/>
      </w:pPr>
      <w:bookmarkStart w:id="0" w:name="_GoBack"/>
      <w:bookmarkEnd w:id="0"/>
      <w:r>
        <w:t>Приложение</w:t>
      </w:r>
    </w:p>
    <w:p w:rsidR="008A5B12" w:rsidRDefault="00304223">
      <w:pPr>
        <w:pStyle w:val="12"/>
        <w:keepNext/>
        <w:keepLines/>
      </w:pPr>
      <w:bookmarkStart w:id="1" w:name="bookmark1"/>
      <w:r>
        <w:t>Методические рекомендации по организации системы сбора и</w:t>
      </w:r>
      <w:r>
        <w:br/>
        <w:t>транспортирования ТКО на территории населенных пунктов</w:t>
      </w:r>
      <w:r>
        <w:br/>
        <w:t>Забайкальского края</w:t>
      </w:r>
      <w:bookmarkEnd w:id="1"/>
    </w:p>
    <w:p w:rsidR="008A5B12" w:rsidRDefault="00304223">
      <w:pPr>
        <w:pStyle w:val="13"/>
        <w:ind w:firstLine="0"/>
        <w:jc w:val="center"/>
      </w:pPr>
      <w:r>
        <w:rPr>
          <w:b/>
          <w:bCs/>
          <w:i/>
          <w:iCs/>
        </w:rPr>
        <w:t>Практика организации сбора отходов производства и потребления в России</w:t>
      </w:r>
    </w:p>
    <w:p w:rsidR="008A5B12" w:rsidRDefault="00304223">
      <w:pPr>
        <w:spacing w:line="1" w:lineRule="exact"/>
      </w:pPr>
      <w:r>
        <w:rPr>
          <w:noProof/>
          <w:lang w:bidi="ar-SA"/>
        </w:rPr>
        <w:drawing>
          <wp:anchor distT="264795" distB="221615" distL="0" distR="15875" simplePos="0" relativeHeight="125829378" behindDoc="0" locked="0" layoutInCell="1" allowOverlap="1">
            <wp:simplePos x="0" y="0"/>
            <wp:positionH relativeFrom="page">
              <wp:posOffset>1147445</wp:posOffset>
            </wp:positionH>
            <wp:positionV relativeFrom="paragraph">
              <wp:posOffset>264795</wp:posOffset>
            </wp:positionV>
            <wp:extent cx="5931535" cy="82296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315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63500</wp:posOffset>
                </wp:positionV>
                <wp:extent cx="5500370" cy="2032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B12" w:rsidRDefault="00304223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Формирование эффективной модели 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обращения с отходами определяется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5.65000000000001pt;margin-top:5.pt;width:433.10000000000002pt;height:16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Формирование эффективной модели обращения с отходами определяется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1140460</wp:posOffset>
                </wp:positionV>
                <wp:extent cx="4933315" cy="16700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B12" w:rsidRDefault="00304223">
                            <w:pPr>
                              <w:pStyle w:val="a4"/>
                            </w:pPr>
                            <w:r>
                              <w:t>токологически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безопасная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переработка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захоронение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оставшейся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части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отходов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50.65000000000001pt;margin-top:89.799999999999997pt;width:388.44999999999999pt;height:13.1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токологически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безопасная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переработка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захоронение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оставшейся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части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отходов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5B12" w:rsidRDefault="00304223">
      <w:pPr>
        <w:pStyle w:val="22"/>
        <w:tabs>
          <w:tab w:val="left" w:leader="hyphen" w:pos="2018"/>
        </w:tabs>
        <w:spacing w:after="0" w:line="226" w:lineRule="auto"/>
        <w:ind w:left="1100" w:firstLine="0"/>
        <w:jc w:val="both"/>
      </w:pPr>
      <w:r>
        <w:rPr>
          <w:i w:val="0"/>
          <w:iCs w:val="0"/>
          <w:sz w:val="24"/>
          <w:szCs w:val="24"/>
        </w:rPr>
        <w:t xml:space="preserve">5 </w:t>
      </w:r>
      <w:r>
        <w:rPr>
          <w:i w:val="0"/>
          <w:iCs w:val="0"/>
          <w:sz w:val="24"/>
          <w:szCs w:val="24"/>
        </w:rPr>
        <w:tab/>
      </w:r>
      <w:r>
        <w:t>развитие рынка вторичного сырья и продукции из него</w:t>
      </w:r>
    </w:p>
    <w:p w:rsidR="008A5B12" w:rsidRDefault="00304223">
      <w:pPr>
        <w:pStyle w:val="13"/>
        <w:spacing w:line="226" w:lineRule="auto"/>
        <w:ind w:left="820" w:firstLine="720"/>
        <w:jc w:val="both"/>
      </w:pPr>
      <w:r>
        <w:t xml:space="preserve">Сбор ТКО на территории муниципальных образований должен производиться в соответствии с </w:t>
      </w:r>
      <w:r>
        <w:t>требованиями СанПиН 42-128-4690-88 «Санитарные правила содержания</w:t>
      </w:r>
    </w:p>
    <w:p w:rsidR="008A5B12" w:rsidRDefault="00304223">
      <w:pPr>
        <w:pStyle w:val="a7"/>
        <w:spacing w:line="240" w:lineRule="auto"/>
        <w:jc w:val="both"/>
      </w:pPr>
      <w:r>
        <w:rPr>
          <w:u w:val="single"/>
        </w:rPr>
        <w:t>террит</w:t>
      </w:r>
      <w:r>
        <w:t xml:space="preserve"> о р и и </w:t>
      </w:r>
      <w:r>
        <w:rPr>
          <w:u w:val="single"/>
        </w:rPr>
        <w:t>населенных мест» с учетом конкретных условий: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641"/>
        <w:gridCol w:w="8050"/>
      </w:tblGrid>
      <w:tr w:rsidR="008A5B12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center"/>
          </w:tcPr>
          <w:p w:rsidR="008A5B12" w:rsidRDefault="00304223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tabs>
                <w:tab w:val="left" w:leader="hyphen" w:pos="583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численности и плотности проживания населения в населенных пунктах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601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center"/>
          </w:tcPr>
          <w:p w:rsidR="008A5B12" w:rsidRDefault="00304223">
            <w:pPr>
              <w:pStyle w:val="a9"/>
              <w:ind w:firstLine="260"/>
            </w:pPr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tabs>
                <w:tab w:val="left" w:leader="hyphen" w:pos="583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уровня благоустройства жилищного фонда (наличие </w:t>
            </w:r>
            <w:r>
              <w:rPr>
                <w:i/>
                <w:iCs/>
                <w:sz w:val="20"/>
                <w:szCs w:val="20"/>
              </w:rPr>
              <w:t>канализации, централизованного отопления, этажности застройки, наличие .мусоропровода)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371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center"/>
          </w:tcPr>
          <w:p w:rsidR="008A5B12" w:rsidRDefault="00304223">
            <w:pPr>
              <w:pStyle w:val="a9"/>
              <w:ind w:firstLine="260"/>
            </w:pPr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tabs>
                <w:tab w:val="left" w:leader="hyphen" w:pos="580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•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сезонности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382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center"/>
          </w:tcPr>
          <w:p w:rsidR="008A5B12" w:rsidRDefault="00304223">
            <w:pPr>
              <w:pStyle w:val="a9"/>
              <w:ind w:firstLine="260"/>
            </w:pPr>
            <w: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tabs>
                <w:tab w:val="left" w:leader="hyphen" w:pos="580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архитектурно-планировочной композиции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378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bottom"/>
          </w:tcPr>
          <w:p w:rsidR="008A5B12" w:rsidRDefault="00304223">
            <w:pPr>
              <w:pStyle w:val="a9"/>
              <w:ind w:firstLine="260"/>
            </w:pPr>
            <w: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tabs>
                <w:tab w:val="left" w:leader="hyphen" w:pos="580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перспективы развития жилой застройки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C5CB"/>
            <w:vAlign w:val="bottom"/>
          </w:tcPr>
          <w:p w:rsidR="008A5B12" w:rsidRDefault="00304223">
            <w:pPr>
              <w:pStyle w:val="a9"/>
              <w:ind w:firstLine="260"/>
            </w:pPr>
            <w: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tabs>
                <w:tab w:val="left" w:leader="hyphen" w:pos="580"/>
              </w:tabs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экономических возможностей</w:t>
            </w:r>
          </w:p>
        </w:tc>
      </w:tr>
    </w:tbl>
    <w:p w:rsidR="008A5B12" w:rsidRDefault="008A5B12">
      <w:pPr>
        <w:spacing w:after="239" w:line="1" w:lineRule="exact"/>
      </w:pPr>
    </w:p>
    <w:p w:rsidR="008A5B12" w:rsidRDefault="00304223">
      <w:pPr>
        <w:pStyle w:val="13"/>
        <w:spacing w:line="228" w:lineRule="auto"/>
        <w:ind w:left="820" w:firstLine="720"/>
        <w:jc w:val="both"/>
      </w:pPr>
      <w:r>
        <w:t xml:space="preserve">Принимаемая система сбора </w:t>
      </w:r>
      <w:r>
        <w:t>отходов зависит от расстояния от населенного пункта до объекта переработки, вида жилищного фонда (высотная или малоэтажная застройка), планировки (ширина проездов, наличие площадей для разворота техники и т.п.), принятой стратегии обращения с отходами (осн</w:t>
      </w:r>
      <w:r>
        <w:t>овной технологией служит захоронение или оТКОр вторичного сырья), климатических условий, принятой технологии сбора (в одно ведро, селективный), применяемой техники для вывоза отходов, наличия ограничений по габаритам и весу транспорта для вывоза отходов.</w:t>
      </w:r>
    </w:p>
    <w:p w:rsidR="008A5B12" w:rsidRDefault="00304223">
      <w:pPr>
        <w:pStyle w:val="13"/>
        <w:spacing w:line="228" w:lineRule="auto"/>
        <w:ind w:left="1540" w:firstLine="0"/>
        <w:jc w:val="both"/>
      </w:pPr>
      <w:r>
        <w:t>В</w:t>
      </w:r>
      <w:r>
        <w:t xml:space="preserve"> городах России применяются две системы сбора:</w:t>
      </w:r>
    </w:p>
    <w:p w:rsidR="008A5B12" w:rsidRDefault="00304223">
      <w:pPr>
        <w:pStyle w:val="13"/>
        <w:spacing w:line="228" w:lineRule="auto"/>
        <w:ind w:left="820" w:firstLine="720"/>
        <w:jc w:val="both"/>
      </w:pPr>
      <w:r>
        <w:t>помешковая система («позвонковая»), предусматривающая транспортирование мусора из квартир жителями непосредственно в кузов мусоровоза, прибывающего по графику к определенному месту погрузки;</w:t>
      </w:r>
    </w:p>
    <w:p w:rsidR="008A5B12" w:rsidRDefault="00304223">
      <w:pPr>
        <w:pStyle w:val="13"/>
        <w:spacing w:line="228" w:lineRule="auto"/>
        <w:ind w:left="820" w:firstLine="720"/>
        <w:jc w:val="both"/>
      </w:pPr>
      <w:r>
        <w:t>система несменяемы</w:t>
      </w:r>
      <w:r>
        <w:t>х контейнеров, когда твердые отходы из жилищного фонда собираются в уличные контейнеры 0,75 куб. м, 1,1 куб. м, содержимое которых в дальнейшем перегружается в мусоровоз.</w:t>
      </w:r>
    </w:p>
    <w:p w:rsidR="008A5B12" w:rsidRDefault="00304223">
      <w:pPr>
        <w:pStyle w:val="13"/>
        <w:spacing w:after="240" w:line="228" w:lineRule="auto"/>
        <w:ind w:left="820" w:firstLine="720"/>
        <w:jc w:val="both"/>
      </w:pPr>
      <w:r>
        <w:t>В благоустроенном жилищном фонде чаще всего применяется несменяемая контейнерная сист</w:t>
      </w:r>
      <w:r>
        <w:t>ема сбора (контейнеры 0,75-1,1 куб. м).</w:t>
      </w:r>
    </w:p>
    <w:p w:rsidR="008A5B12" w:rsidRDefault="00304223">
      <w:pPr>
        <w:pStyle w:val="13"/>
        <w:spacing w:after="240" w:line="223" w:lineRule="auto"/>
        <w:ind w:left="3580" w:right="880" w:hanging="1180"/>
      </w:pPr>
      <w:r>
        <w:rPr>
          <w:b/>
          <w:bCs/>
          <w:i/>
          <w:iCs/>
        </w:rPr>
        <w:t>Общие принципы организации сбора и транспортирования ТКО на территории Забайкальского края</w:t>
      </w:r>
    </w:p>
    <w:p w:rsidR="008A5B12" w:rsidRDefault="00304223">
      <w:pPr>
        <w:pStyle w:val="13"/>
        <w:spacing w:line="223" w:lineRule="auto"/>
        <w:ind w:left="860" w:firstLine="720"/>
        <w:jc w:val="both"/>
      </w:pPr>
      <w:r>
        <w:t xml:space="preserve">Первым этапом системы управления ТКО должна стать организация сбора в местах </w:t>
      </w:r>
      <w:r>
        <w:lastRenderedPageBreak/>
        <w:t xml:space="preserve">их образования. Сбор и транспортирование ТКО </w:t>
      </w:r>
      <w:r>
        <w:t>предусматривается по централизованной планово-регулярной системе, в которую должны быть вовлечены все населенные пункты районов, вся индивидуальная застройка. Планово-регулярная система обеспечивает регулярный и бесперебойный вывоз всех образующихся от нас</w:t>
      </w:r>
      <w:r>
        <w:t>еления и объектов инфраструктуры ТКО на организованные и безопасные места переработки и утилизации.</w:t>
      </w:r>
    </w:p>
    <w:p w:rsidR="008A5B12" w:rsidRDefault="00304223">
      <w:pPr>
        <w:pStyle w:val="13"/>
        <w:spacing w:line="223" w:lineRule="auto"/>
        <w:ind w:left="860" w:firstLine="720"/>
        <w:jc w:val="both"/>
      </w:pPr>
      <w:r>
        <w:t>Производители отходов (предприятия и организации, в том числе управляющие организации) обязаны:</w:t>
      </w:r>
    </w:p>
    <w:p w:rsidR="008A5B12" w:rsidRDefault="00304223">
      <w:pPr>
        <w:pStyle w:val="13"/>
        <w:spacing w:line="223" w:lineRule="auto"/>
        <w:ind w:left="1580" w:firstLine="0"/>
        <w:jc w:val="both"/>
      </w:pPr>
      <w:r>
        <w:t>организовать сбор и вывоз отходов;</w:t>
      </w:r>
    </w:p>
    <w:p w:rsidR="008A5B12" w:rsidRDefault="00304223">
      <w:pPr>
        <w:pStyle w:val="13"/>
        <w:spacing w:line="223" w:lineRule="auto"/>
        <w:ind w:left="1580" w:firstLine="0"/>
        <w:jc w:val="both"/>
      </w:pPr>
      <w:r>
        <w:t>обеспечить свободный подъ</w:t>
      </w:r>
      <w:r>
        <w:t>езд к площадкам для мусоросборников;</w:t>
      </w:r>
    </w:p>
    <w:p w:rsidR="008A5B12" w:rsidRDefault="00304223">
      <w:pPr>
        <w:pStyle w:val="13"/>
        <w:spacing w:line="223" w:lineRule="auto"/>
        <w:ind w:left="860" w:firstLine="720"/>
        <w:jc w:val="both"/>
      </w:pPr>
      <w:r>
        <w:t>принимать все необходимые меры по устранению возгорания отходов в мусоросборниках.</w:t>
      </w:r>
    </w:p>
    <w:p w:rsidR="008A5B12" w:rsidRDefault="00304223">
      <w:pPr>
        <w:pStyle w:val="13"/>
        <w:spacing w:line="223" w:lineRule="auto"/>
        <w:ind w:left="860" w:firstLine="720"/>
        <w:jc w:val="both"/>
      </w:pPr>
      <w:r>
        <w:t xml:space="preserve">Ответственность за надлежащее санитарное и техническое состояние мусоросборников и площадок для мусоросборников, а также за обеспечение </w:t>
      </w:r>
      <w:r>
        <w:t>сбора и вывоза ГКО наступает в соответствии с действующим законодательством, муниципальными правовыми актами, заключенными договорами.</w:t>
      </w:r>
    </w:p>
    <w:p w:rsidR="008A5B12" w:rsidRDefault="00304223">
      <w:pPr>
        <w:pStyle w:val="13"/>
        <w:spacing w:line="223" w:lineRule="auto"/>
        <w:ind w:left="860" w:firstLine="720"/>
        <w:jc w:val="both"/>
      </w:pPr>
      <w:r>
        <w:t>Основные варианты организации сбора, размещения (временного хранения) и транспортирования ТКО на территории населенных пу</w:t>
      </w:r>
      <w:r>
        <w:t>нктов Забайкальского края представлены на схеме 1.</w:t>
      </w:r>
    </w:p>
    <w:p w:rsidR="008A5B12" w:rsidRDefault="00304223">
      <w:pPr>
        <w:pStyle w:val="13"/>
        <w:spacing w:line="223" w:lineRule="auto"/>
        <w:ind w:left="9180" w:firstLine="0"/>
      </w:pPr>
      <w:r>
        <w:rPr>
          <w:i/>
          <w:iCs/>
        </w:rPr>
        <w:t>СХЕМА 1.</w:t>
      </w:r>
    </w:p>
    <w:p w:rsidR="008A5B12" w:rsidRDefault="00304223">
      <w:pPr>
        <w:pStyle w:val="a7"/>
        <w:spacing w:line="228" w:lineRule="auto"/>
      </w:pPr>
      <w:r>
        <w:t>ОСНОВНЫЕ ВАРИАНТЫ ОРГАНИЗАЦИИ СБОРА, РАЗМЕЩЕНИЯ И ТРАНСПОРТИРОВАНИЯ ТКО НА ТЕРРИТОРИИ НАСЕЛЕННЫХ ПУНКТОВ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1915"/>
        <w:gridCol w:w="590"/>
        <w:gridCol w:w="2585"/>
        <w:gridCol w:w="594"/>
        <w:gridCol w:w="1940"/>
      </w:tblGrid>
      <w:tr w:rsidR="008A5B12">
        <w:tblPrEx>
          <w:tblCellMar>
            <w:top w:w="0" w:type="dxa"/>
            <w:bottom w:w="0" w:type="dxa"/>
          </w:tblCellMar>
        </w:tblPrEx>
        <w:trPr>
          <w:trHeight w:hRule="exact" w:val="3427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after="1040" w:line="211" w:lineRule="auto"/>
              <w:ind w:firstLine="0"/>
            </w:pPr>
            <w:r>
              <w:t>Населенный пункт</w:t>
            </w:r>
          </w:p>
          <w:p w:rsidR="008A5B12" w:rsidRDefault="00304223">
            <w:pPr>
              <w:pStyle w:val="a9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местах массового отдых быть обеспечены необходи. общественного назначени</w:t>
            </w:r>
            <w:r>
              <w:rPr>
                <w:i/>
                <w:iCs/>
                <w:sz w:val="20"/>
                <w:szCs w:val="20"/>
              </w:rPr>
              <w:t>я мест, обязаны заключать отходов.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after="380" w:line="221" w:lineRule="auto"/>
              <w:ind w:firstLine="0"/>
              <w:jc w:val="center"/>
            </w:pPr>
            <w:r>
              <w:t>Сбор</w:t>
            </w:r>
          </w:p>
          <w:p w:rsidR="008A5B12" w:rsidRDefault="00304223">
            <w:pPr>
              <w:pStyle w:val="a9"/>
              <w:spacing w:after="40" w:line="230" w:lineRule="auto"/>
              <w:ind w:firstLine="0"/>
              <w:jc w:val="center"/>
            </w:pPr>
            <w:r>
              <w:t>несменяемые контейнеры малой емкости (0,75 - 1,1 куб. м)</w:t>
            </w:r>
          </w:p>
          <w:p w:rsidR="008A5B12" w:rsidRDefault="00304223">
            <w:pPr>
              <w:pStyle w:val="a9"/>
              <w:tabs>
                <w:tab w:val="left" w:leader="underscore" w:pos="1908"/>
              </w:tabs>
              <w:ind w:firstLine="0"/>
            </w:pPr>
            <w:r>
              <w:tab/>
            </w:r>
          </w:p>
          <w:p w:rsidR="008A5B12" w:rsidRDefault="00304223">
            <w:pPr>
              <w:pStyle w:val="a9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а граждан должен 6 </w:t>
            </w:r>
            <w:r>
              <w:rPr>
                <w:lang w:val="en-US" w:eastAsia="en-US" w:bidi="en-US"/>
              </w:rPr>
              <w:t>w</w:t>
            </w:r>
            <w:r>
              <w:rPr>
                <w:i/>
                <w:iCs/>
                <w:sz w:val="20"/>
                <w:szCs w:val="20"/>
              </w:rPr>
              <w:t>ым количеством кс объектов и руковод договора с подрядны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'ыть о штейн ители ми ор&lt;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after="120" w:line="221" w:lineRule="auto"/>
              <w:ind w:firstLine="0"/>
              <w:jc w:val="center"/>
            </w:pPr>
            <w:r>
              <w:t>Размещение</w:t>
            </w:r>
          </w:p>
          <w:p w:rsidR="008A5B12" w:rsidRDefault="00304223">
            <w:pPr>
              <w:pStyle w:val="a9"/>
              <w:tabs>
                <w:tab w:val="left" w:leader="underscore" w:pos="673"/>
                <w:tab w:val="left" w:leader="underscore" w:pos="2563"/>
              </w:tabs>
              <w:ind w:firstLine="0"/>
              <w:jc w:val="center"/>
              <w:rPr>
                <w:sz w:val="20"/>
                <w:szCs w:val="20"/>
              </w:rPr>
            </w:pPr>
            <w:r>
              <w:t xml:space="preserve">контейнеров на обустроенных площадках в жилых зонах, а также возле общественных зданий и </w:t>
            </w:r>
            <w:r>
              <w:tab/>
            </w:r>
            <w:r>
              <w:rPr>
                <w:u w:val="single"/>
              </w:rPr>
              <w:t>сооружений</w:t>
            </w:r>
            <w:r>
              <w:tab/>
              <w:t xml:space="preserve"> </w:t>
            </w:r>
            <w:r>
              <w:rPr>
                <w:i/>
                <w:iCs/>
                <w:sz w:val="20"/>
                <w:szCs w:val="20"/>
              </w:rPr>
              <w:t>реализован сбор и вывоз ТК еров. Орган местного само организаций, осуществляю юнизациями, осуществляюг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О. Дак управл щих эк цими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after="120" w:line="226" w:lineRule="auto"/>
              <w:ind w:firstLine="0"/>
              <w:jc w:val="center"/>
            </w:pPr>
            <w:r>
              <w:t>Периодичность вывоза</w:t>
            </w:r>
          </w:p>
          <w:p w:rsidR="008A5B12" w:rsidRDefault="00304223">
            <w:pPr>
              <w:pStyle w:val="a9"/>
              <w:spacing w:line="228" w:lineRule="auto"/>
              <w:ind w:firstLine="0"/>
              <w:jc w:val="center"/>
            </w:pPr>
            <w:r>
              <w:t>ежед</w:t>
            </w:r>
            <w:r>
              <w:t>невно, при невозможности</w:t>
            </w:r>
          </w:p>
          <w:p w:rsidR="008A5B12" w:rsidRDefault="00304223">
            <w:pPr>
              <w:pStyle w:val="a9"/>
              <w:spacing w:line="228" w:lineRule="auto"/>
              <w:ind w:firstLine="0"/>
              <w:jc w:val="center"/>
            </w:pPr>
            <w:r>
              <w:t>ежедневного сбора - не реже 1</w:t>
            </w:r>
          </w:p>
          <w:p w:rsidR="008A5B12" w:rsidRDefault="00304223">
            <w:pPr>
              <w:pStyle w:val="a9"/>
              <w:spacing w:after="120" w:line="228" w:lineRule="auto"/>
              <w:ind w:firstLine="0"/>
              <w:jc w:val="center"/>
            </w:pPr>
            <w:r>
              <w:t>раза в 2-3 дня</w:t>
            </w:r>
          </w:p>
          <w:p w:rsidR="008A5B12" w:rsidRDefault="00304223">
            <w:pPr>
              <w:pStyle w:val="a9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шые места должны ения в случае</w:t>
            </w:r>
          </w:p>
          <w:p w:rsidR="008A5B12" w:rsidRDefault="00304223">
            <w:pPr>
              <w:pStyle w:val="a9"/>
              <w:spacing w:after="120" w:line="252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■сплуатацию данных швоз и захоронение</w:t>
            </w:r>
          </w:p>
        </w:tc>
      </w:tr>
    </w:tbl>
    <w:p w:rsidR="008A5B12" w:rsidRDefault="008A5B12">
      <w:pPr>
        <w:spacing w:after="159" w:line="1" w:lineRule="exact"/>
      </w:pPr>
    </w:p>
    <w:p w:rsidR="008A5B12" w:rsidRDefault="008A5B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288"/>
        <w:gridCol w:w="1919"/>
        <w:gridCol w:w="590"/>
        <w:gridCol w:w="2585"/>
        <w:gridCol w:w="590"/>
        <w:gridCol w:w="1951"/>
      </w:tblGrid>
      <w:tr w:rsidR="008A5B12">
        <w:tblPrEx>
          <w:tblCellMar>
            <w:top w:w="0" w:type="dxa"/>
            <w:bottom w:w="0" w:type="dxa"/>
          </w:tblCellMar>
        </w:tblPrEx>
        <w:trPr>
          <w:trHeight w:hRule="exact" w:val="3384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tabs>
                <w:tab w:val="left" w:leader="underscore" w:pos="2059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t xml:space="preserve">Населенный пункт </w:t>
            </w:r>
            <w:r>
              <w:tab/>
              <w:t xml:space="preserve"> </w:t>
            </w:r>
            <w:r>
              <w:rPr>
                <w:i/>
                <w:iCs/>
                <w:sz w:val="20"/>
                <w:szCs w:val="20"/>
              </w:rPr>
              <w:t>Стоимость данных меги Применение мешков позе 1) обеспечить учет ТКО вместимости);</w:t>
            </w:r>
          </w:p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2) обеспечить</w:t>
            </w:r>
            <w:r>
              <w:rPr>
                <w:i/>
                <w:iCs/>
                <w:sz w:val="20"/>
                <w:szCs w:val="20"/>
              </w:rPr>
              <w:t xml:space="preserve"> финансир регионального оператор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КО(</w:t>
            </w:r>
          </w:p>
          <w:p w:rsidR="008A5B12" w:rsidRDefault="00304223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ЮЛ)</w:t>
            </w:r>
          </w:p>
          <w:p w:rsidR="008A5B12" w:rsidRDefault="00304223">
            <w:pPr>
              <w:pStyle w:val="a9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(о(</w:t>
            </w:r>
          </w:p>
          <w:p w:rsidR="008A5B12" w:rsidRDefault="00304223">
            <w:pPr>
              <w:pStyle w:val="a9"/>
              <w:spacing w:after="120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ова а 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after="380" w:line="257" w:lineRule="auto"/>
              <w:ind w:firstLine="0"/>
              <w:jc w:val="center"/>
            </w:pPr>
            <w:r>
              <w:t>Сбор</w:t>
            </w:r>
          </w:p>
          <w:p w:rsidR="008A5B12" w:rsidRDefault="00304223">
            <w:pPr>
              <w:pStyle w:val="a9"/>
              <w:spacing w:after="240" w:line="226" w:lineRule="auto"/>
              <w:ind w:firstLine="0"/>
              <w:jc w:val="center"/>
            </w:pPr>
            <w:r>
              <w:t>специальные маркированные мешки</w:t>
            </w:r>
          </w:p>
          <w:p w:rsidR="008A5B12" w:rsidRDefault="00304223">
            <w:pPr>
              <w:pStyle w:val="a9"/>
              <w:spacing w:after="320" w:line="30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включается в едит чет решать несколъ бьем ТКО определяе ние услуг по сбору и о обращению с ТКО.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after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яй тар. ко про тся пр</w:t>
            </w:r>
          </w:p>
          <w:p w:rsidR="008A5B12" w:rsidRDefault="00304223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вЫвО'р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after="400" w:line="228" w:lineRule="auto"/>
              <w:ind w:firstLine="0"/>
              <w:jc w:val="center"/>
            </w:pPr>
            <w:r>
              <w:t>Размещение</w:t>
            </w:r>
          </w:p>
          <w:p w:rsidR="008A5B12" w:rsidRDefault="00304223">
            <w:pPr>
              <w:pStyle w:val="a9"/>
              <w:spacing w:after="260" w:line="228" w:lineRule="auto"/>
              <w:ind w:firstLine="0"/>
              <w:jc w:val="center"/>
            </w:pPr>
            <w:r>
              <w:t xml:space="preserve">мешков непосредственно в </w:t>
            </w:r>
            <w:r>
              <w:t>бункер мусоровоза</w:t>
            </w:r>
          </w:p>
          <w:p w:rsidR="008A5B12" w:rsidRDefault="00304223">
            <w:pPr>
              <w:pStyle w:val="a9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&gt;иф регионального оператор блем:</w:t>
            </w:r>
          </w:p>
          <w:p w:rsidR="008A5B12" w:rsidRDefault="00304223">
            <w:pPr>
              <w:pStyle w:val="a9"/>
              <w:spacing w:after="260" w:line="233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юизведением количества со</w:t>
            </w:r>
          </w:p>
          <w:p w:rsidR="008A5B12" w:rsidRDefault="00304223">
            <w:pPr>
              <w:pStyle w:val="a9"/>
              <w:spacing w:after="320" w:line="322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р </w:t>
            </w:r>
            <w:r>
              <w:rPr>
                <w:i/>
                <w:iCs/>
                <w:sz w:val="20"/>
                <w:szCs w:val="20"/>
              </w:rPr>
              <w:t>ТКО. Стоимость данных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48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эа по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с </w:t>
            </w:r>
            <w:r>
              <w:rPr>
                <w:i/>
                <w:iCs/>
                <w:sz w:val="20"/>
                <w:szCs w:val="20"/>
              </w:rPr>
              <w:t>браню мешке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after="220" w:line="257" w:lineRule="auto"/>
              <w:ind w:firstLine="140"/>
              <w:rPr>
                <w:sz w:val="20"/>
                <w:szCs w:val="20"/>
              </w:rPr>
            </w:pPr>
            <w:r>
              <w:t xml:space="preserve">Периодичность вывоза ежедневно, при невозможности ежедневного сбора - не реже 1 раза в 2-3 дня </w:t>
            </w:r>
            <w:r>
              <w:rPr>
                <w:i/>
                <w:iCs/>
                <w:sz w:val="20"/>
                <w:szCs w:val="20"/>
              </w:rPr>
              <w:t>обращению с ТКО ях мешков и их</w:t>
            </w:r>
          </w:p>
          <w:p w:rsidR="008A5B12" w:rsidRDefault="00304223">
            <w:pPr>
              <w:pStyle w:val="a9"/>
              <w:spacing w:line="298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</w:t>
            </w:r>
            <w:r>
              <w:rPr>
                <w:i/>
                <w:iCs/>
                <w:sz w:val="20"/>
                <w:szCs w:val="20"/>
              </w:rPr>
              <w:t>включена в тариф</w:t>
            </w:r>
          </w:p>
        </w:tc>
      </w:tr>
    </w:tbl>
    <w:p w:rsidR="008A5B12" w:rsidRDefault="00304223">
      <w:pPr>
        <w:pStyle w:val="a7"/>
        <w:spacing w:line="240" w:lineRule="auto"/>
        <w:jc w:val="right"/>
      </w:pPr>
      <w:r>
        <w:rPr>
          <w:i/>
          <w:iCs/>
        </w:rPr>
        <w:t>ТАБЛИЦА 1.</w:t>
      </w:r>
    </w:p>
    <w:p w:rsidR="008A5B12" w:rsidRDefault="0030422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799"/>
        <w:gridCol w:w="5303"/>
      </w:tblGrid>
      <w:tr w:rsidR="008A5B12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745" w:type="dxa"/>
            <w:gridSpan w:val="2"/>
            <w:shd w:val="clear" w:color="auto" w:fill="auto"/>
          </w:tcPr>
          <w:p w:rsidR="008A5B12" w:rsidRDefault="00304223">
            <w:pPr>
              <w:pStyle w:val="a9"/>
              <w:ind w:firstLine="0"/>
              <w:jc w:val="right"/>
            </w:pPr>
            <w:r>
              <w:lastRenderedPageBreak/>
              <w:t>ОСНОВНЫЕ ТРЕБОВАНИЯ К О</w:t>
            </w: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auto"/>
          </w:tcPr>
          <w:p w:rsidR="008A5B12" w:rsidRDefault="00304223">
            <w:pPr>
              <w:pStyle w:val="a9"/>
              <w:ind w:firstLine="0"/>
              <w:jc w:val="both"/>
            </w:pPr>
            <w:r>
              <w:t>РГАНИЗАЦИИ СБОРА И ВЫВОЗА ТКО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  <w:vAlign w:val="bottom"/>
          </w:tcPr>
          <w:p w:rsidR="008A5B12" w:rsidRDefault="00304223">
            <w:pPr>
              <w:pStyle w:val="a9"/>
              <w:ind w:firstLine="0"/>
              <w:jc w:val="center"/>
            </w:pPr>
            <w:r>
              <w:t>Нормативно-правовой акт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</w:tcPr>
          <w:p w:rsidR="008A5B12" w:rsidRDefault="00304223">
            <w:pPr>
              <w:pStyle w:val="a9"/>
              <w:spacing w:line="223" w:lineRule="auto"/>
              <w:ind w:firstLine="0"/>
            </w:pPr>
            <w:r>
              <w:t>Пункт/ раздел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C5CB"/>
            <w:vAlign w:val="bottom"/>
          </w:tcPr>
          <w:p w:rsidR="008A5B12" w:rsidRDefault="00304223">
            <w:pPr>
              <w:pStyle w:val="a9"/>
              <w:ind w:firstLine="0"/>
              <w:jc w:val="center"/>
            </w:pPr>
            <w:r>
              <w:t>Требование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</w:tcPr>
          <w:p w:rsidR="008A5B12" w:rsidRDefault="00304223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1C5CB"/>
          </w:tcPr>
          <w:p w:rsidR="008A5B12" w:rsidRDefault="00304223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C5CB"/>
          </w:tcPr>
          <w:p w:rsidR="008A5B12" w:rsidRDefault="00304223">
            <w:pPr>
              <w:pStyle w:val="a9"/>
              <w:ind w:firstLine="0"/>
              <w:jc w:val="center"/>
            </w:pPr>
            <w:r>
              <w:t>3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228" w:lineRule="auto"/>
              <w:ind w:firstLine="0"/>
            </w:pPr>
            <w:r>
              <w:t xml:space="preserve">МДК 7-01.2003. Методические рекомендации о порядке разработки генеральных схем очистки территорий населенных </w:t>
            </w:r>
            <w:r>
              <w:t>пунктов Российской Федерации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</w:pPr>
            <w:r>
              <w:t>5.4.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line="223" w:lineRule="auto"/>
              <w:ind w:firstLine="0"/>
              <w:jc w:val="both"/>
            </w:pPr>
            <w:r>
              <w:t>При расчете суточного накопления ТКО коэффициент неравномерности следует принимать: для основной части - 1,25, для крупногабаритных отходов - 1,0.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spacing w:line="228" w:lineRule="auto"/>
              <w:ind w:firstLine="0"/>
            </w:pPr>
            <w:r>
              <w:t>СапПиН 42-128-4690-88</w:t>
            </w:r>
          </w:p>
          <w:p w:rsidR="008A5B12" w:rsidRDefault="00304223">
            <w:pPr>
              <w:pStyle w:val="a9"/>
              <w:spacing w:line="228" w:lineRule="auto"/>
              <w:ind w:firstLine="0"/>
            </w:pPr>
            <w:r>
              <w:t>«Санитарные правила содержания территорий населенных</w:t>
            </w:r>
            <w:r>
              <w:t xml:space="preserve"> мест»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</w:pPr>
            <w:r>
              <w:t>2.2.1.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228" w:lineRule="auto"/>
              <w:ind w:firstLine="0"/>
              <w:jc w:val="both"/>
            </w:pPr>
            <w:r>
              <w:t>Срок хранения отходов в холодное время года (при температуре -5° и ниже) должен быть не более трех суток, в теплое время (при температуре выше +5°) не более одних суток (ежедневный вывоз).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1055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B12" w:rsidRDefault="008A5B12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</w:pPr>
            <w:r>
              <w:t>2.2.3.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226" w:lineRule="auto"/>
              <w:ind w:firstLine="0"/>
              <w:jc w:val="both"/>
            </w:pPr>
            <w:r>
              <w:t>Контейнерные площадки должны быть удалены от</w:t>
            </w:r>
            <w:r>
              <w:t xml:space="preserve"> жилых домов, детских учреждений, спортивных площадок и от мест отдыха населения на расстояние не менее 20 м, но не более 100 м.</w:t>
            </w:r>
          </w:p>
        </w:tc>
      </w:tr>
      <w:tr w:rsidR="008A5B1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B12" w:rsidRDefault="008A5B12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B12" w:rsidRDefault="00304223">
            <w:pPr>
              <w:pStyle w:val="a9"/>
              <w:ind w:firstLine="0"/>
            </w:pPr>
            <w:r>
              <w:t>2.2.3.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B12" w:rsidRDefault="00304223">
            <w:pPr>
              <w:pStyle w:val="a9"/>
              <w:spacing w:line="228" w:lineRule="auto"/>
              <w:ind w:firstLine="0"/>
              <w:jc w:val="both"/>
            </w:pPr>
            <w:r>
              <w:t>Размер контейнерных площадок должен быть рассчитан на установку необходимого числа контейнеров, но не более 5</w:t>
            </w:r>
          </w:p>
        </w:tc>
      </w:tr>
    </w:tbl>
    <w:p w:rsidR="008A5B12" w:rsidRDefault="008A5B12">
      <w:pPr>
        <w:spacing w:after="239" w:line="1" w:lineRule="exact"/>
      </w:pPr>
    </w:p>
    <w:p w:rsidR="008A5B12" w:rsidRDefault="00304223">
      <w:pPr>
        <w:pStyle w:val="13"/>
        <w:spacing w:line="228" w:lineRule="auto"/>
        <w:ind w:firstLine="0"/>
        <w:jc w:val="center"/>
      </w:pPr>
      <w:r>
        <w:rPr>
          <w:i/>
          <w:iCs/>
        </w:rPr>
        <w:t>Характеристика контейнеров и контейнерных площадок.</w:t>
      </w:r>
    </w:p>
    <w:p w:rsidR="008A5B12" w:rsidRDefault="00304223">
      <w:pPr>
        <w:pStyle w:val="13"/>
        <w:spacing w:line="228" w:lineRule="auto"/>
        <w:ind w:left="400" w:firstLine="720"/>
      </w:pPr>
      <w:r>
        <w:t>Преобладающим типом контейнеров является металлический контейнер объемом 0,75 - 1,1 куб. м. На схеме 2. представлен схематический чертеж стационарного контейнера ГКО, соответствующий требованиям ГОСТ 1291</w:t>
      </w:r>
      <w:r>
        <w:t>7-78. Внешний вид евроконтейнера представлен на схеме 3.</w:t>
      </w:r>
    </w:p>
    <w:p w:rsidR="008A5B12" w:rsidRDefault="00304223">
      <w:pPr>
        <w:pStyle w:val="13"/>
        <w:spacing w:after="240" w:line="228" w:lineRule="auto"/>
        <w:ind w:right="260" w:firstLine="0"/>
        <w:jc w:val="right"/>
      </w:pPr>
      <w:r>
        <w:rPr>
          <w:i/>
          <w:iCs/>
        </w:rPr>
        <w:t>СХЕМА 2.</w:t>
      </w:r>
    </w:p>
    <w:p w:rsidR="008A5B12" w:rsidRDefault="00304223">
      <w:pPr>
        <w:pStyle w:val="13"/>
        <w:ind w:firstLine="0"/>
        <w:jc w:val="center"/>
      </w:pPr>
      <w:r>
        <w:t>СТАЦИОНАРНЫЙ КОНТЕЙНЕР ТКО ВМЕСТИМОСТЬЮ 0,75 КУБ. М.</w:t>
      </w:r>
    </w:p>
    <w:p w:rsidR="008A5B12" w:rsidRDefault="00304223">
      <w:pPr>
        <w:pStyle w:val="30"/>
        <w:spacing w:line="214" w:lineRule="auto"/>
        <w:ind w:left="2760"/>
      </w:pPr>
      <w:r>
        <w:t>900</w:t>
      </w:r>
    </w:p>
    <w:p w:rsidR="008A5B12" w:rsidRDefault="00304223">
      <w:pPr>
        <w:spacing w:line="1" w:lineRule="exact"/>
        <w:sectPr w:rsidR="008A5B12">
          <w:headerReference w:type="default" r:id="rId8"/>
          <w:pgSz w:w="11900" w:h="16840"/>
          <w:pgMar w:top="931" w:right="657" w:bottom="2456" w:left="954" w:header="0" w:footer="2028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840230" distL="0" distR="0" simplePos="0" relativeHeight="125829379" behindDoc="0" locked="0" layoutInCell="1" allowOverlap="1">
                <wp:simplePos x="0" y="0"/>
                <wp:positionH relativeFrom="page">
                  <wp:posOffset>5684520</wp:posOffset>
                </wp:positionH>
                <wp:positionV relativeFrom="paragraph">
                  <wp:posOffset>0</wp:posOffset>
                </wp:positionV>
                <wp:extent cx="363220" cy="2330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B12" w:rsidRDefault="00304223">
                            <w:pPr>
                              <w:pStyle w:val="3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900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47.60000000000002pt;margin-top:0;width:28.600000000000001pt;height:18.350000000000001pt;z-index:-125829374;mso-wrap-distance-left:0;mso-wrap-distance-right:0;mso-wrap-distance-bottom:144.9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83540" distB="231140" distL="0" distR="377190" simplePos="0" relativeHeight="125829381" behindDoc="0" locked="0" layoutInCell="1" allowOverlap="1">
            <wp:simplePos x="0" y="0"/>
            <wp:positionH relativeFrom="page">
              <wp:posOffset>1311275</wp:posOffset>
            </wp:positionH>
            <wp:positionV relativeFrom="paragraph">
              <wp:posOffset>383540</wp:posOffset>
            </wp:positionV>
            <wp:extent cx="3200400" cy="145669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004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66040</wp:posOffset>
                </wp:positionV>
                <wp:extent cx="987425" cy="13462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B12" w:rsidRDefault="00304223">
                            <w:pPr>
                              <w:pStyle w:val="a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Уголом 40»40»4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07.35000000000002pt;margin-top:5.2000000000000002pt;width:77.75pt;height:10.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Уголом 40»40»4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3491865</wp:posOffset>
                </wp:positionH>
                <wp:positionV relativeFrom="paragraph">
                  <wp:posOffset>1842135</wp:posOffset>
                </wp:positionV>
                <wp:extent cx="902970" cy="23114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B12" w:rsidRDefault="00304223">
                            <w:pPr>
                              <w:pStyle w:val="a4"/>
                              <w:spacing w:line="211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дгигммс 100 нм 40*40*4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74.94999999999999pt;margin-top:145.05000000000001pt;width:71.100000000000009pt;height:18.19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дгигммс 100 нм 40*40*4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87375" distB="0" distL="0" distR="0" simplePos="0" relativeHeight="125829382" behindDoc="0" locked="0" layoutInCell="1" allowOverlap="1">
            <wp:simplePos x="0" y="0"/>
            <wp:positionH relativeFrom="page">
              <wp:posOffset>5268595</wp:posOffset>
            </wp:positionH>
            <wp:positionV relativeFrom="paragraph">
              <wp:posOffset>587375</wp:posOffset>
            </wp:positionV>
            <wp:extent cx="1182370" cy="148717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8237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B12" w:rsidRDefault="008A5B12">
      <w:pPr>
        <w:spacing w:line="240" w:lineRule="exact"/>
        <w:rPr>
          <w:sz w:val="19"/>
          <w:szCs w:val="19"/>
        </w:rPr>
      </w:pPr>
    </w:p>
    <w:p w:rsidR="008A5B12" w:rsidRDefault="008A5B12">
      <w:pPr>
        <w:spacing w:before="38" w:after="38" w:line="240" w:lineRule="exact"/>
        <w:rPr>
          <w:sz w:val="19"/>
          <w:szCs w:val="19"/>
        </w:rPr>
      </w:pPr>
    </w:p>
    <w:p w:rsidR="008A5B12" w:rsidRDefault="008A5B12">
      <w:pPr>
        <w:spacing w:line="1" w:lineRule="exact"/>
        <w:sectPr w:rsidR="008A5B12">
          <w:type w:val="continuous"/>
          <w:pgSz w:w="11900" w:h="16840"/>
          <w:pgMar w:top="951" w:right="0" w:bottom="951" w:left="0" w:header="0" w:footer="3" w:gutter="0"/>
          <w:cols w:space="720"/>
          <w:noEndnote/>
          <w:docGrid w:linePitch="360"/>
        </w:sectPr>
      </w:pPr>
    </w:p>
    <w:p w:rsidR="008A5B12" w:rsidRDefault="00304223">
      <w:pPr>
        <w:pStyle w:val="13"/>
        <w:ind w:left="8740" w:firstLine="0"/>
      </w:pPr>
      <w:r>
        <w:rPr>
          <w:i/>
          <w:iCs/>
        </w:rPr>
        <w:lastRenderedPageBreak/>
        <w:t>СХЕМА 3.</w:t>
      </w:r>
    </w:p>
    <w:p w:rsidR="008A5B12" w:rsidRDefault="00304223">
      <w:pPr>
        <w:pStyle w:val="13"/>
        <w:ind w:firstLine="640"/>
        <w:sectPr w:rsidR="008A5B12">
          <w:type w:val="continuous"/>
          <w:pgSz w:w="11900" w:h="16840"/>
          <w:pgMar w:top="951" w:right="643" w:bottom="951" w:left="1209" w:header="0" w:footer="3" w:gutter="0"/>
          <w:cols w:space="720"/>
          <w:noEndnote/>
          <w:docGrid w:linePitch="360"/>
        </w:sectPr>
      </w:pPr>
      <w:r>
        <w:t>СТАЦИОНАРНЫЙ КОНТЕЙНЕР ДЛЯ СБОРА ТКО ЕВРОПЕЙСКОГО СТАНДАРТА</w:t>
      </w:r>
    </w:p>
    <w:p w:rsidR="008A5B12" w:rsidRDefault="00304223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1590675</wp:posOffset>
            </wp:positionH>
            <wp:positionV relativeFrom="paragraph">
              <wp:posOffset>0</wp:posOffset>
            </wp:positionV>
            <wp:extent cx="2152015" cy="213360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5201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2860" distB="11430" distL="0" distR="0" simplePos="0" relativeHeight="125829384" behindDoc="0" locked="0" layoutInCell="1" allowOverlap="1">
            <wp:simplePos x="0" y="0"/>
            <wp:positionH relativeFrom="page">
              <wp:posOffset>4176395</wp:posOffset>
            </wp:positionH>
            <wp:positionV relativeFrom="paragraph">
              <wp:posOffset>22860</wp:posOffset>
            </wp:positionV>
            <wp:extent cx="2292350" cy="209677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29235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B12" w:rsidRDefault="00304223">
      <w:pPr>
        <w:pStyle w:val="13"/>
        <w:tabs>
          <w:tab w:val="left" w:leader="underscore" w:pos="8931"/>
        </w:tabs>
        <w:spacing w:line="228" w:lineRule="auto"/>
        <w:ind w:firstLine="680"/>
        <w:jc w:val="both"/>
      </w:pPr>
      <w:r>
        <w:t>Треб</w:t>
      </w:r>
      <w:r>
        <w:rPr>
          <w:u w:val="single"/>
        </w:rPr>
        <w:t>ования, предъявляемые к конструкции мусоросборников:</w:t>
      </w:r>
      <w:r>
        <w:t xml:space="preserve"> </w:t>
      </w:r>
      <w:r>
        <w:tab/>
      </w:r>
    </w:p>
    <w:p w:rsidR="008A5B12" w:rsidRDefault="00304223">
      <w:pPr>
        <w:pStyle w:val="22"/>
        <w:tabs>
          <w:tab w:val="left" w:leader="underscore" w:pos="1232"/>
          <w:tab w:val="left" w:leader="underscore" w:pos="1234"/>
        </w:tabs>
        <w:jc w:val="both"/>
      </w:pPr>
      <w:r>
        <w:tab/>
      </w:r>
      <w:r>
        <w:t xml:space="preserve">сборники для ТКО должны изготовляться из прочного и водонепроницаемого материала конструкция мусоросборников должна обеспечивать свободную мойку и </w:t>
      </w:r>
      <w:r>
        <w:tab/>
        <w:t>дезинфекцию, при этом необходимо, чтобы внутренняя поверхность была гладкой, чем достигается частичная защит</w:t>
      </w:r>
      <w:r>
        <w:t>а от налипания мусора и его примерзания при отрицательных температурах</w:t>
      </w:r>
    </w:p>
    <w:p w:rsidR="008A5B12" w:rsidRDefault="00304223">
      <w:pPr>
        <w:pStyle w:val="22"/>
        <w:tabs>
          <w:tab w:val="left" w:leader="hyphen" w:pos="1232"/>
        </w:tabs>
        <w:spacing w:after="240"/>
        <w:ind w:left="0" w:firstLine="680"/>
        <w:jc w:val="both"/>
      </w:pPr>
      <w:r>
        <w:tab/>
        <w:t>^Металлические сборники должны иметь антикоррозийное покрытие</w:t>
      </w:r>
    </w:p>
    <w:p w:rsidR="008A5B12" w:rsidRDefault="00304223">
      <w:pPr>
        <w:pStyle w:val="13"/>
        <w:spacing w:line="228" w:lineRule="auto"/>
        <w:ind w:firstLine="700"/>
        <w:jc w:val="both"/>
      </w:pPr>
      <w:r>
        <w:t>Стоимость контейнеров различается в весьма широких пределах: от 3,5 до 16 тысяч рублей. При этом, контейнеры отечественног</w:t>
      </w:r>
      <w:r>
        <w:t xml:space="preserve">о производства емкостью около 800 литров из окрашенного металла с прогрунтованной и окрашенной в два слоя внутренней поверхностью стоят около 8 тысяч рублей; изготовленные по европейскому стандарту - до 16 тысяч рублей; контейнеры из пластических масс - в </w:t>
      </w:r>
      <w:r>
        <w:t>среднем 10 тысяч рублей.</w:t>
      </w:r>
    </w:p>
    <w:p w:rsidR="008A5B12" w:rsidRDefault="00304223">
      <w:pPr>
        <w:pStyle w:val="13"/>
        <w:spacing w:after="240" w:line="228" w:lineRule="auto"/>
        <w:ind w:firstLine="700"/>
        <w:jc w:val="both"/>
      </w:pPr>
      <w:r>
        <w:t>Контейнерная площадка должна быть оборудована в соответствии с СанПин 42- 128-4690-88 «Санитарные правила содержания территорий населенных мест", утвержденными Минздравом СССР 05.08.1988. Не допускается переполнение контейнеров и с</w:t>
      </w:r>
      <w:r>
        <w:t>кладирование отходов на контейнерной площадке вне контейнера для сбора мусора. Контейнеры должны быть пронумерованы. На рисунке 1. представлены варианты организации площадок для контейнеров и складирования мешков.</w:t>
      </w:r>
    </w:p>
    <w:p w:rsidR="008A5B12" w:rsidRDefault="00304223">
      <w:pPr>
        <w:pStyle w:val="13"/>
        <w:spacing w:line="226" w:lineRule="auto"/>
        <w:ind w:firstLine="0"/>
        <w:jc w:val="right"/>
      </w:pPr>
      <w:r>
        <w:rPr>
          <w:i/>
          <w:iCs/>
        </w:rPr>
        <w:t>РИСУНОК 1.</w:t>
      </w:r>
    </w:p>
    <w:p w:rsidR="008A5B12" w:rsidRDefault="00304223">
      <w:pPr>
        <w:pStyle w:val="13"/>
        <w:spacing w:after="160" w:line="226" w:lineRule="auto"/>
        <w:ind w:firstLine="0"/>
        <w:jc w:val="center"/>
      </w:pPr>
      <w:r>
        <w:t xml:space="preserve">ВАРИАНТЫ ОРГАНИЗАЦИИ ПЛОЩАДОК </w:t>
      </w:r>
      <w:r>
        <w:t>ПОД КОНТЕЙНЕРЫ И</w:t>
      </w:r>
      <w:r>
        <w:br/>
        <w:t>ДЛЯ СКЛАДИРОВАНИЯ МЕШКОВ</w:t>
      </w:r>
    </w:p>
    <w:p w:rsidR="008A5B12" w:rsidRDefault="00304223">
      <w:pPr>
        <w:spacing w:line="1" w:lineRule="exact"/>
      </w:pPr>
      <w:r>
        <w:rPr>
          <w:noProof/>
          <w:lang w:bidi="ar-SA"/>
        </w:rPr>
        <w:drawing>
          <wp:anchor distT="76200" distB="0" distL="0" distR="0" simplePos="0" relativeHeight="125829385" behindDoc="0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76200</wp:posOffset>
            </wp:positionV>
            <wp:extent cx="6059170" cy="130429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05917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B12" w:rsidRDefault="00304223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59170" cy="294449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05917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12" w:rsidRDefault="008A5B12">
      <w:pPr>
        <w:spacing w:after="219" w:line="1" w:lineRule="exact"/>
      </w:pPr>
    </w:p>
    <w:p w:rsidR="008A5B12" w:rsidRDefault="00304223">
      <w:pPr>
        <w:pStyle w:val="13"/>
        <w:spacing w:line="230" w:lineRule="auto"/>
        <w:ind w:firstLine="760"/>
        <w:jc w:val="both"/>
      </w:pPr>
      <w:r>
        <w:t xml:space="preserve">Планировка, размеры и оформление контейнерной площадки должны обеспечивать свободный проезд мусоровоза и отвечать условиям производства погрузочно- разгрузочных работ. На площадке должно быть предусмотрено </w:t>
      </w:r>
      <w:r>
        <w:t>резервное место для установки первого порожнего контейнера. Контейнеры рекомендуется размещать в один ряд на расстоянии 300 мм друг от друга.</w:t>
      </w:r>
    </w:p>
    <w:p w:rsidR="008A5B12" w:rsidRDefault="00304223">
      <w:pPr>
        <w:pStyle w:val="13"/>
        <w:spacing w:line="230" w:lineRule="auto"/>
        <w:ind w:firstLine="760"/>
        <w:jc w:val="both"/>
      </w:pPr>
      <w:r>
        <w:t>Площадки под контейнеры должны быть удалены от жилых домов, детских учреждений, мест отдыха населения и т.п. на ра</w:t>
      </w:r>
      <w:r>
        <w:t>сстояние не менее 20 м, но не более 100 м. Они должны иметь асфальтовое или бетонное покрытие с уклоном не менее 0,02 % в сторону проезжей части и ограждение (кирпичное, сетчатое, бетонное и т.п.), быть свободными от растительности в радиусе не менее 10 м.</w:t>
      </w:r>
    </w:p>
    <w:p w:rsidR="008A5B12" w:rsidRDefault="00304223">
      <w:pPr>
        <w:pStyle w:val="13"/>
        <w:spacing w:line="230" w:lineRule="auto"/>
        <w:ind w:firstLine="760"/>
        <w:jc w:val="both"/>
      </w:pPr>
      <w:r>
        <w:t>На контейнерных площадках в соответствии с санитарными правилами регулярно должны производиться мероприятия по санитарной уборке, дезинфекции и дератизации. Летом один раз в 10 суток их следует промывать водопроводной водой. При методе "сменной" посуды му</w:t>
      </w:r>
      <w:r>
        <w:t>соросборники (контейнеры) вместе с твердыми отходами вывозят контейнеровозами в места обеззараживания, а взамен оставляют пустые чистые (промытые водопроводной водой) мусоросборники. Метод «сменной» посуды с гигиенической точки зрения имеет значительные пр</w:t>
      </w:r>
      <w:r>
        <w:t>еимущества, но требует наличия двойного комплекта мусоросборников (контейнеров).</w:t>
      </w:r>
    </w:p>
    <w:p w:rsidR="008A5B12" w:rsidRDefault="00304223">
      <w:pPr>
        <w:pStyle w:val="13"/>
        <w:spacing w:line="230" w:lineRule="auto"/>
        <w:ind w:firstLine="760"/>
        <w:jc w:val="both"/>
      </w:pPr>
      <w:r>
        <w:t>При организации планово-регулярной системы следует установить следующие сроки сбора и вывоза ТКО:</w:t>
      </w:r>
    </w:p>
    <w:p w:rsidR="008A5B12" w:rsidRDefault="00304223">
      <w:pPr>
        <w:pStyle w:val="13"/>
        <w:ind w:firstLine="760"/>
        <w:jc w:val="both"/>
      </w:pPr>
      <w:r>
        <w:t>с территорий жилищного фонда, организаций и предприятий - не реже одного раза</w:t>
      </w:r>
      <w:r>
        <w:t xml:space="preserve"> в три дня, в летнее время - ежедневно;</w:t>
      </w:r>
    </w:p>
    <w:p w:rsidR="008A5B12" w:rsidRDefault="00304223">
      <w:pPr>
        <w:pStyle w:val="13"/>
        <w:spacing w:after="220" w:line="230" w:lineRule="auto"/>
        <w:ind w:firstLine="760"/>
        <w:jc w:val="both"/>
      </w:pPr>
      <w:r>
        <w:t>с территории лечебно-профилактических учреждений - ежедневно.</w:t>
      </w:r>
    </w:p>
    <w:p w:rsidR="008A5B12" w:rsidRDefault="00304223">
      <w:pPr>
        <w:pStyle w:val="13"/>
        <w:spacing w:line="226" w:lineRule="auto"/>
        <w:ind w:firstLine="0"/>
        <w:jc w:val="center"/>
      </w:pPr>
      <w:r>
        <w:rPr>
          <w:b/>
          <w:bCs/>
          <w:i/>
          <w:iCs/>
        </w:rPr>
        <w:t>Расчет необходимого количества контейнеров для сбора ТКО.</w:t>
      </w:r>
    </w:p>
    <w:p w:rsidR="008A5B12" w:rsidRDefault="00304223">
      <w:pPr>
        <w:pStyle w:val="13"/>
        <w:spacing w:line="226" w:lineRule="auto"/>
        <w:ind w:firstLine="600"/>
        <w:jc w:val="both"/>
      </w:pPr>
      <w:r>
        <w:t>При выборе материала контейнеров была проведена сравнительная оценка применяемых материалов. При</w:t>
      </w:r>
      <w:r>
        <w:t>менение пластиковых контейнеров позволяет уменьшить их массу, снижает прилипание компонентов ТКО к стенкам и дну контейнера, облегчает мытье и очистку от загрязнений. В условиях отрицательных температур примерзание сырого мусора к внутренним поверхностям п</w:t>
      </w:r>
      <w:r>
        <w:t>ластмассовых контейнеров не происходит из- за незначительной силы сцепления пластмасс со льдом.</w:t>
      </w:r>
    </w:p>
    <w:p w:rsidR="008A5B12" w:rsidRDefault="00304223">
      <w:pPr>
        <w:pStyle w:val="13"/>
        <w:spacing w:line="226" w:lineRule="auto"/>
        <w:ind w:firstLine="760"/>
        <w:jc w:val="both"/>
      </w:pPr>
      <w:r>
        <w:t xml:space="preserve">Потребность в контейнерных площадках определялась исходя из пожеланий </w:t>
      </w:r>
      <w:r>
        <w:lastRenderedPageBreak/>
        <w:t>населения проживающего на территории Забайкальского края (привязка к отходообразователям),</w:t>
      </w:r>
      <w:r>
        <w:t xml:space="preserve"> а также в возможности обустройства контейнерной площадки не противоречащим требованию нормативной документации регламентирующей санитарной благополучие.</w:t>
      </w:r>
    </w:p>
    <w:sectPr w:rsidR="008A5B12">
      <w:pgSz w:w="11900" w:h="16840"/>
      <w:pgMar w:top="924" w:right="725" w:bottom="2416" w:left="1632" w:header="0" w:footer="19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23" w:rsidRDefault="00304223">
      <w:r>
        <w:separator/>
      </w:r>
    </w:p>
  </w:endnote>
  <w:endnote w:type="continuationSeparator" w:id="0">
    <w:p w:rsidR="00304223" w:rsidRDefault="0030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23" w:rsidRDefault="00304223"/>
  </w:footnote>
  <w:footnote w:type="continuationSeparator" w:id="0">
    <w:p w:rsidR="00304223" w:rsidRDefault="003042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2" w:rsidRDefault="003042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289560</wp:posOffset>
              </wp:positionV>
              <wp:extent cx="71120" cy="1073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5B12" w:rsidRDefault="0030422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2707" w:rsidRPr="0071270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23.1pt;margin-top:22.8pt;width:5.6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" filled="f" stroked="f">
              <v:textbox style="mso-fit-shape-to-text:t" inset="0,0,0,0">
                <w:txbxContent>
                  <w:p w:rsidR="008A5B12" w:rsidRDefault="0030422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2707" w:rsidRPr="0071270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5B12"/>
    <w:rsid w:val="00304223"/>
    <w:rsid w:val="00712707"/>
    <w:rsid w:val="008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1380"/>
    </w:pPr>
    <w:rPr>
      <w:rFonts w:ascii="Arial" w:eastAsia="Arial" w:hAnsi="Arial" w:cs="Arial"/>
      <w:sz w:val="30"/>
      <w:szCs w:val="30"/>
    </w:rPr>
  </w:style>
  <w:style w:type="paragraph" w:customStyle="1" w:styleId="10">
    <w:name w:val="Номер заголовка №1"/>
    <w:basedOn w:val="a"/>
    <w:link w:val="1"/>
    <w:pPr>
      <w:spacing w:after="2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220" w:line="23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80" w:line="276" w:lineRule="auto"/>
      <w:ind w:left="68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26" w:lineRule="auto"/>
      <w:ind w:left="1380"/>
    </w:pPr>
    <w:rPr>
      <w:rFonts w:ascii="Arial" w:eastAsia="Arial" w:hAnsi="Arial" w:cs="Arial"/>
      <w:sz w:val="30"/>
      <w:szCs w:val="30"/>
    </w:rPr>
  </w:style>
  <w:style w:type="paragraph" w:customStyle="1" w:styleId="10">
    <w:name w:val="Номер заголовка №1"/>
    <w:basedOn w:val="a"/>
    <w:link w:val="1"/>
    <w:pPr>
      <w:spacing w:after="2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220" w:line="23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80" w:line="276" w:lineRule="auto"/>
      <w:ind w:left="68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2020-12-17T04:35:00Z</dcterms:created>
  <dcterms:modified xsi:type="dcterms:W3CDTF">2020-12-17T04:35:00Z</dcterms:modified>
</cp:coreProperties>
</file>