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D0" w:rsidRPr="00EE25BE" w:rsidRDefault="00BF41D0" w:rsidP="00EE25BE">
      <w:pPr>
        <w:spacing w:after="0" w:line="0" w:lineRule="atLeast"/>
        <w:contextualSpacing/>
        <w:mirrorIndents/>
        <w:jc w:val="center"/>
        <w:rPr>
          <w:rFonts w:ascii="Times New Roman" w:hAnsi="Times New Roman" w:cs="Times New Roman"/>
          <w:b/>
          <w:bCs/>
          <w:sz w:val="28"/>
          <w:szCs w:val="28"/>
        </w:rPr>
      </w:pPr>
      <w:r w:rsidRPr="00EE25BE">
        <w:rPr>
          <w:rFonts w:ascii="Times New Roman" w:hAnsi="Times New Roman" w:cs="Times New Roman"/>
          <w:b/>
          <w:bCs/>
          <w:sz w:val="28"/>
          <w:szCs w:val="28"/>
        </w:rPr>
        <w:t>Совет сельского поселения «Чингильтуйское»</w:t>
      </w: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rPr>
      </w:pP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rPr>
      </w:pPr>
    </w:p>
    <w:p w:rsidR="00BF41D0" w:rsidRPr="00EE25BE" w:rsidRDefault="00BF41D0" w:rsidP="00EE25BE">
      <w:pPr>
        <w:spacing w:after="0" w:line="0" w:lineRule="atLeast"/>
        <w:contextualSpacing/>
        <w:mirrorIndents/>
        <w:jc w:val="center"/>
        <w:rPr>
          <w:rFonts w:ascii="Times New Roman" w:hAnsi="Times New Roman" w:cs="Times New Roman"/>
          <w:b/>
          <w:bCs/>
          <w:sz w:val="32"/>
          <w:szCs w:val="28"/>
        </w:rPr>
      </w:pPr>
      <w:r w:rsidRPr="00EE25BE">
        <w:rPr>
          <w:rFonts w:ascii="Times New Roman" w:hAnsi="Times New Roman" w:cs="Times New Roman"/>
          <w:b/>
          <w:bCs/>
          <w:sz w:val="32"/>
          <w:szCs w:val="28"/>
        </w:rPr>
        <w:t>РЕШЕНИЕ</w:t>
      </w: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rPr>
      </w:pP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rPr>
      </w:pPr>
    </w:p>
    <w:p w:rsidR="00BF41D0" w:rsidRDefault="00EE25BE" w:rsidP="00EE25BE">
      <w:pPr>
        <w:spacing w:after="0" w:line="0" w:lineRule="atLeast"/>
        <w:contextualSpacing/>
        <w:mirrorIndents/>
        <w:jc w:val="center"/>
        <w:rPr>
          <w:rFonts w:ascii="Times New Roman" w:hAnsi="Times New Roman" w:cs="Times New Roman"/>
          <w:sz w:val="28"/>
          <w:szCs w:val="28"/>
        </w:rPr>
      </w:pPr>
      <w:r w:rsidRPr="00EE25BE">
        <w:rPr>
          <w:rFonts w:ascii="Times New Roman" w:hAnsi="Times New Roman" w:cs="Times New Roman"/>
          <w:sz w:val="28"/>
          <w:szCs w:val="28"/>
        </w:rPr>
        <w:t>11</w:t>
      </w:r>
      <w:r w:rsidR="00BF41D0" w:rsidRPr="00EE25BE">
        <w:rPr>
          <w:rFonts w:ascii="Times New Roman" w:hAnsi="Times New Roman" w:cs="Times New Roman"/>
          <w:sz w:val="28"/>
          <w:szCs w:val="28"/>
        </w:rPr>
        <w:t xml:space="preserve"> февраля 2016год                                                      № </w:t>
      </w:r>
      <w:r w:rsidRPr="00EE25BE">
        <w:rPr>
          <w:rFonts w:ascii="Times New Roman" w:hAnsi="Times New Roman" w:cs="Times New Roman"/>
          <w:sz w:val="28"/>
          <w:szCs w:val="28"/>
        </w:rPr>
        <w:t>18</w:t>
      </w:r>
    </w:p>
    <w:p w:rsidR="00EE25BE" w:rsidRDefault="00EE25BE" w:rsidP="00EE25BE">
      <w:pPr>
        <w:spacing w:after="0" w:line="0" w:lineRule="atLeast"/>
        <w:contextualSpacing/>
        <w:mirrorIndents/>
        <w:jc w:val="center"/>
        <w:rPr>
          <w:rFonts w:ascii="Times New Roman" w:hAnsi="Times New Roman" w:cs="Times New Roman"/>
          <w:sz w:val="28"/>
          <w:szCs w:val="28"/>
        </w:rPr>
      </w:pPr>
    </w:p>
    <w:p w:rsidR="00EE25BE" w:rsidRPr="00EE25BE" w:rsidRDefault="00EE25BE" w:rsidP="00EE25BE">
      <w:pPr>
        <w:spacing w:after="0" w:line="0" w:lineRule="atLeast"/>
        <w:contextualSpacing/>
        <w:mirrorIndents/>
        <w:jc w:val="center"/>
        <w:rPr>
          <w:rFonts w:ascii="Times New Roman" w:hAnsi="Times New Roman" w:cs="Times New Roman"/>
          <w:sz w:val="28"/>
          <w:szCs w:val="28"/>
        </w:rPr>
      </w:pPr>
    </w:p>
    <w:p w:rsidR="00BF41D0" w:rsidRPr="00EE25BE" w:rsidRDefault="00BF41D0" w:rsidP="00EE25BE">
      <w:pPr>
        <w:spacing w:after="0" w:line="0" w:lineRule="atLeast"/>
        <w:contextualSpacing/>
        <w:mirrorIndents/>
        <w:jc w:val="center"/>
        <w:rPr>
          <w:rFonts w:ascii="Times New Roman" w:hAnsi="Times New Roman" w:cs="Times New Roman"/>
          <w:sz w:val="28"/>
          <w:szCs w:val="28"/>
        </w:rPr>
      </w:pPr>
      <w:r w:rsidRPr="00EE25BE">
        <w:rPr>
          <w:rFonts w:ascii="Times New Roman" w:hAnsi="Times New Roman" w:cs="Times New Roman"/>
          <w:sz w:val="28"/>
          <w:szCs w:val="28"/>
        </w:rPr>
        <w:t>с. Чингильтуй</w:t>
      </w: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rPr>
      </w:pP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rPr>
      </w:pP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rPr>
      </w:pPr>
      <w:r w:rsidRPr="00EE25BE">
        <w:rPr>
          <w:rFonts w:ascii="Times New Roman" w:hAnsi="Times New Roman" w:cs="Times New Roman"/>
          <w:b/>
          <w:bCs/>
          <w:sz w:val="28"/>
          <w:szCs w:val="28"/>
        </w:rPr>
        <w:t>Об отчете Главы администрации сельского поселения «Чингильтуйское» за 2015 год</w:t>
      </w: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rPr>
      </w:pP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rPr>
      </w:pPr>
    </w:p>
    <w:p w:rsidR="00BF41D0" w:rsidRPr="00EE25BE" w:rsidRDefault="00BF41D0" w:rsidP="00EE25BE">
      <w:pPr>
        <w:spacing w:after="0" w:line="0" w:lineRule="atLeast"/>
        <w:ind w:firstLine="357"/>
        <w:contextualSpacing/>
        <w:mirrorIndents/>
        <w:jc w:val="both"/>
        <w:rPr>
          <w:rFonts w:ascii="Times New Roman" w:hAnsi="Times New Roman" w:cs="Times New Roman"/>
          <w:b/>
          <w:bCs/>
          <w:sz w:val="28"/>
          <w:szCs w:val="28"/>
        </w:rPr>
      </w:pPr>
      <w:r w:rsidRPr="00EE25BE">
        <w:rPr>
          <w:rFonts w:ascii="Times New Roman" w:hAnsi="Times New Roman" w:cs="Times New Roman"/>
          <w:sz w:val="28"/>
          <w:szCs w:val="28"/>
        </w:rPr>
        <w:t xml:space="preserve">Заслушав отчет Главы администрации сельского поселения «Чингильтуйское» о проделанной работе за 2015 год Совет сельского поселения «Чингильтуйское» </w:t>
      </w:r>
      <w:r w:rsidRPr="00EE25BE">
        <w:rPr>
          <w:rFonts w:ascii="Times New Roman" w:hAnsi="Times New Roman" w:cs="Times New Roman"/>
          <w:b/>
          <w:bCs/>
          <w:sz w:val="28"/>
          <w:szCs w:val="28"/>
        </w:rPr>
        <w:t>решил:</w:t>
      </w:r>
    </w:p>
    <w:p w:rsidR="00BF41D0" w:rsidRPr="00EE25BE" w:rsidRDefault="00BF41D0" w:rsidP="00EE25BE">
      <w:pPr>
        <w:spacing w:after="0" w:line="0" w:lineRule="atLeast"/>
        <w:ind w:firstLine="357"/>
        <w:contextualSpacing/>
        <w:mirrorIndents/>
        <w:jc w:val="both"/>
        <w:rPr>
          <w:rFonts w:ascii="Times New Roman" w:hAnsi="Times New Roman" w:cs="Times New Roman"/>
          <w:b/>
          <w:bCs/>
          <w:sz w:val="28"/>
          <w:szCs w:val="28"/>
        </w:rPr>
      </w:pPr>
    </w:p>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sz w:val="28"/>
          <w:szCs w:val="28"/>
        </w:rPr>
        <w:t>1. Отчет Главы администрации сельского поселения «Чингильтуйское» принять к сведению.</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2. Данное решение обнародовать на информационных стендах администрации сельского поселения «Чингильтуйское» и СДК, разместить в информационно-телекоммуникационной сети Интернет. </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Глава сельского поселения</w:t>
      </w:r>
    </w:p>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«Чингильтуйское»                                                                   М.И. Кутенков</w:t>
      </w:r>
    </w:p>
    <w:p w:rsidR="00BF41D0" w:rsidRPr="00EE25BE" w:rsidRDefault="00BF41D0" w:rsidP="00EE25BE">
      <w:pPr>
        <w:spacing w:after="0" w:line="0" w:lineRule="atLeast"/>
        <w:contextualSpacing/>
        <w:mirrorIndents/>
        <w:jc w:val="right"/>
        <w:rPr>
          <w:rFonts w:ascii="Times New Roman" w:hAnsi="Times New Roman" w:cs="Times New Roman"/>
          <w:szCs w:val="28"/>
        </w:rPr>
      </w:pPr>
      <w:r w:rsidRPr="00EE25BE">
        <w:rPr>
          <w:rFonts w:ascii="Times New Roman" w:hAnsi="Times New Roman" w:cs="Times New Roman"/>
          <w:sz w:val="28"/>
          <w:szCs w:val="28"/>
        </w:rPr>
        <w:br w:type="page"/>
      </w:r>
      <w:r w:rsidRPr="00EE25BE">
        <w:rPr>
          <w:rFonts w:ascii="Times New Roman" w:hAnsi="Times New Roman" w:cs="Times New Roman"/>
          <w:szCs w:val="28"/>
        </w:rPr>
        <w:lastRenderedPageBreak/>
        <w:t>Приложение № 1</w:t>
      </w:r>
    </w:p>
    <w:p w:rsidR="00EE25BE" w:rsidRPr="00EE25BE" w:rsidRDefault="00EE25BE" w:rsidP="00EE25BE">
      <w:pPr>
        <w:pStyle w:val="msonormalbullet2gif"/>
        <w:spacing w:before="0" w:beforeAutospacing="0" w:after="0" w:afterAutospacing="0" w:line="0" w:lineRule="atLeast"/>
        <w:contextualSpacing/>
        <w:mirrorIndents/>
        <w:jc w:val="right"/>
        <w:rPr>
          <w:rFonts w:ascii="Times New Roman" w:hAnsi="Times New Roman" w:cs="Times New Roman"/>
          <w:sz w:val="22"/>
          <w:szCs w:val="28"/>
        </w:rPr>
      </w:pPr>
      <w:r>
        <w:rPr>
          <w:rFonts w:ascii="Times New Roman" w:hAnsi="Times New Roman" w:cs="Times New Roman"/>
          <w:sz w:val="22"/>
          <w:szCs w:val="28"/>
        </w:rPr>
        <w:t>к</w:t>
      </w:r>
      <w:r w:rsidR="00BF41D0" w:rsidRPr="00EE25BE">
        <w:rPr>
          <w:rFonts w:ascii="Times New Roman" w:hAnsi="Times New Roman" w:cs="Times New Roman"/>
          <w:sz w:val="22"/>
          <w:szCs w:val="28"/>
        </w:rPr>
        <w:t xml:space="preserve"> решению </w:t>
      </w:r>
      <w:r w:rsidRPr="00EE25BE">
        <w:rPr>
          <w:rFonts w:ascii="Times New Roman" w:hAnsi="Times New Roman" w:cs="Times New Roman"/>
          <w:sz w:val="22"/>
          <w:szCs w:val="28"/>
        </w:rPr>
        <w:t xml:space="preserve">Совета сельского </w:t>
      </w:r>
    </w:p>
    <w:p w:rsidR="00EE25BE" w:rsidRPr="00EE25BE" w:rsidRDefault="00EE25BE" w:rsidP="00EE25BE">
      <w:pPr>
        <w:pStyle w:val="msonormalbullet2gif"/>
        <w:spacing w:before="0" w:beforeAutospacing="0" w:after="0" w:afterAutospacing="0" w:line="0" w:lineRule="atLeast"/>
        <w:contextualSpacing/>
        <w:mirrorIndents/>
        <w:jc w:val="right"/>
        <w:rPr>
          <w:rFonts w:ascii="Times New Roman" w:hAnsi="Times New Roman" w:cs="Times New Roman"/>
          <w:sz w:val="22"/>
          <w:szCs w:val="28"/>
        </w:rPr>
      </w:pPr>
      <w:r w:rsidRPr="00EE25BE">
        <w:rPr>
          <w:rFonts w:ascii="Times New Roman" w:hAnsi="Times New Roman" w:cs="Times New Roman"/>
          <w:sz w:val="22"/>
          <w:szCs w:val="28"/>
        </w:rPr>
        <w:t>поселения «Чингильтуйское»</w:t>
      </w:r>
      <w:r w:rsidR="00BF41D0" w:rsidRPr="00EE25BE">
        <w:rPr>
          <w:rFonts w:ascii="Times New Roman" w:hAnsi="Times New Roman" w:cs="Times New Roman"/>
          <w:sz w:val="22"/>
          <w:szCs w:val="28"/>
        </w:rPr>
        <w:t xml:space="preserve"> </w:t>
      </w:r>
    </w:p>
    <w:p w:rsidR="00BF41D0" w:rsidRPr="00EE25BE" w:rsidRDefault="00BF41D0" w:rsidP="00EE25BE">
      <w:pPr>
        <w:pStyle w:val="msonormalbullet2gif"/>
        <w:spacing w:before="0" w:beforeAutospacing="0" w:after="0" w:afterAutospacing="0" w:line="0" w:lineRule="atLeast"/>
        <w:contextualSpacing/>
        <w:mirrorIndents/>
        <w:jc w:val="right"/>
        <w:rPr>
          <w:rFonts w:ascii="Times New Roman" w:hAnsi="Times New Roman" w:cs="Times New Roman"/>
          <w:sz w:val="22"/>
          <w:szCs w:val="28"/>
        </w:rPr>
      </w:pPr>
      <w:r w:rsidRPr="00EE25BE">
        <w:rPr>
          <w:rFonts w:ascii="Times New Roman" w:hAnsi="Times New Roman" w:cs="Times New Roman"/>
          <w:sz w:val="22"/>
          <w:szCs w:val="28"/>
        </w:rPr>
        <w:t xml:space="preserve">от </w:t>
      </w:r>
      <w:r w:rsidR="00EE25BE" w:rsidRPr="00EE25BE">
        <w:rPr>
          <w:rFonts w:ascii="Times New Roman" w:hAnsi="Times New Roman" w:cs="Times New Roman"/>
          <w:sz w:val="22"/>
          <w:szCs w:val="28"/>
        </w:rPr>
        <w:t>11</w:t>
      </w:r>
      <w:r w:rsidRPr="00EE25BE">
        <w:rPr>
          <w:rFonts w:ascii="Times New Roman" w:hAnsi="Times New Roman" w:cs="Times New Roman"/>
          <w:sz w:val="22"/>
          <w:szCs w:val="28"/>
        </w:rPr>
        <w:t>.02.2016 г. №</w:t>
      </w:r>
      <w:r w:rsidR="00EE25BE" w:rsidRPr="00EE25BE">
        <w:rPr>
          <w:rFonts w:ascii="Times New Roman" w:hAnsi="Times New Roman" w:cs="Times New Roman"/>
          <w:sz w:val="22"/>
          <w:szCs w:val="28"/>
        </w:rPr>
        <w:t xml:space="preserve"> 18</w:t>
      </w:r>
    </w:p>
    <w:p w:rsidR="00BF41D0" w:rsidRPr="00EE25BE" w:rsidRDefault="00BF41D0" w:rsidP="00EE25BE">
      <w:pPr>
        <w:pStyle w:val="msonormalbullet2gif"/>
        <w:spacing w:before="0" w:beforeAutospacing="0" w:after="0" w:afterAutospacing="0" w:line="0" w:lineRule="atLeast"/>
        <w:contextualSpacing/>
        <w:mirrorIndents/>
        <w:jc w:val="right"/>
        <w:rPr>
          <w:rFonts w:ascii="Times New Roman" w:hAnsi="Times New Roman" w:cs="Times New Roman"/>
          <w:sz w:val="28"/>
          <w:szCs w:val="28"/>
        </w:rPr>
      </w:pPr>
    </w:p>
    <w:p w:rsidR="00BF41D0" w:rsidRPr="00EE25BE" w:rsidRDefault="00BF41D0" w:rsidP="00EE25BE">
      <w:pPr>
        <w:pStyle w:val="msonormalbullet2gif"/>
        <w:spacing w:before="0" w:beforeAutospacing="0" w:after="0" w:afterAutospacing="0" w:line="0" w:lineRule="atLeast"/>
        <w:contextualSpacing/>
        <w:mirrorIndents/>
        <w:jc w:val="right"/>
        <w:rPr>
          <w:rFonts w:ascii="Times New Roman" w:hAnsi="Times New Roman" w:cs="Times New Roman"/>
          <w:sz w:val="28"/>
          <w:szCs w:val="28"/>
        </w:rPr>
      </w:pPr>
    </w:p>
    <w:p w:rsidR="00BF41D0" w:rsidRPr="00EE25BE" w:rsidRDefault="00BF41D0" w:rsidP="00EE25BE">
      <w:pPr>
        <w:pStyle w:val="msonormalbullet2gif"/>
        <w:spacing w:before="0" w:beforeAutospacing="0" w:after="0" w:afterAutospacing="0" w:line="0" w:lineRule="atLeast"/>
        <w:contextualSpacing/>
        <w:mirrorIndents/>
        <w:jc w:val="center"/>
        <w:rPr>
          <w:rFonts w:ascii="Times New Roman" w:hAnsi="Times New Roman" w:cs="Times New Roman"/>
          <w:sz w:val="28"/>
          <w:szCs w:val="28"/>
        </w:rPr>
      </w:pPr>
    </w:p>
    <w:p w:rsidR="00BF41D0" w:rsidRPr="00EE25BE" w:rsidRDefault="00BF41D0" w:rsidP="00EE25BE">
      <w:pPr>
        <w:pStyle w:val="msonormalbullet2gif"/>
        <w:spacing w:before="0" w:beforeAutospacing="0" w:after="0" w:afterAutospacing="0" w:line="0" w:lineRule="atLeast"/>
        <w:contextualSpacing/>
        <w:mirrorIndents/>
        <w:jc w:val="center"/>
        <w:rPr>
          <w:rFonts w:ascii="Times New Roman" w:hAnsi="Times New Roman" w:cs="Times New Roman"/>
          <w:b/>
          <w:bCs/>
          <w:sz w:val="28"/>
          <w:szCs w:val="28"/>
        </w:rPr>
      </w:pPr>
      <w:r w:rsidRPr="00EE25BE">
        <w:rPr>
          <w:rFonts w:ascii="Times New Roman" w:hAnsi="Times New Roman" w:cs="Times New Roman"/>
          <w:b/>
          <w:bCs/>
          <w:sz w:val="28"/>
          <w:szCs w:val="28"/>
        </w:rPr>
        <w:t>Отчет Главы администрации сельского поселения «Чингильтуйское» по выполнению комплексной программы социально-экономического развития в 2015 году</w:t>
      </w:r>
    </w:p>
    <w:p w:rsidR="00BF41D0" w:rsidRPr="00EE25BE" w:rsidRDefault="00BF41D0" w:rsidP="00EE25BE">
      <w:pPr>
        <w:pStyle w:val="msonormalbullet2gif"/>
        <w:spacing w:before="0" w:beforeAutospacing="0" w:after="0" w:afterAutospacing="0" w:line="0" w:lineRule="atLeast"/>
        <w:contextualSpacing/>
        <w:mirrorIndents/>
        <w:jc w:val="center"/>
        <w:rPr>
          <w:rFonts w:ascii="Times New Roman" w:hAnsi="Times New Roman" w:cs="Times New Roman"/>
          <w:sz w:val="28"/>
          <w:szCs w:val="28"/>
        </w:rPr>
      </w:pPr>
    </w:p>
    <w:p w:rsidR="00BF41D0" w:rsidRPr="00EE25BE" w:rsidRDefault="00BF41D0" w:rsidP="00EE25BE">
      <w:pPr>
        <w:pStyle w:val="msonormalbullet2gif"/>
        <w:spacing w:before="0" w:beforeAutospacing="0" w:after="0" w:afterAutospacing="0" w:line="0" w:lineRule="atLeast"/>
        <w:contextualSpacing/>
        <w:mirrorIndents/>
        <w:jc w:val="center"/>
        <w:rPr>
          <w:rFonts w:ascii="Times New Roman" w:hAnsi="Times New Roman" w:cs="Times New Roman"/>
          <w:b/>
          <w:bCs/>
          <w:sz w:val="28"/>
          <w:szCs w:val="28"/>
          <w:u w:val="single"/>
        </w:rPr>
      </w:pPr>
      <w:r w:rsidRPr="00EE25BE">
        <w:rPr>
          <w:rFonts w:ascii="Times New Roman" w:hAnsi="Times New Roman" w:cs="Times New Roman"/>
          <w:b/>
          <w:bCs/>
          <w:sz w:val="28"/>
          <w:szCs w:val="28"/>
          <w:u w:val="single"/>
        </w:rPr>
        <w:t>Демография</w:t>
      </w:r>
    </w:p>
    <w:p w:rsidR="00BF41D0" w:rsidRPr="00EE25BE" w:rsidRDefault="00BF41D0" w:rsidP="00EE25BE">
      <w:pPr>
        <w:pStyle w:val="msonormalbullet2gif"/>
        <w:spacing w:before="0" w:beforeAutospacing="0" w:after="0" w:afterAutospacing="0" w:line="0" w:lineRule="atLeast"/>
        <w:ind w:firstLine="708"/>
        <w:contextualSpacing/>
        <w:mirrorIndents/>
        <w:rPr>
          <w:rFonts w:ascii="Times New Roman" w:hAnsi="Times New Roman" w:cs="Times New Roman"/>
          <w:sz w:val="28"/>
          <w:szCs w:val="28"/>
        </w:rPr>
      </w:pPr>
      <w:r w:rsidRPr="00EE25BE">
        <w:rPr>
          <w:rFonts w:ascii="Times New Roman" w:hAnsi="Times New Roman" w:cs="Times New Roman"/>
          <w:sz w:val="28"/>
          <w:szCs w:val="28"/>
        </w:rPr>
        <w:t>В селе у нас проживало на начало 2016 года 426 человек, из них мужчин – 226, женщин – 200, в т.ч. детей – 97, пенсионеров – 64 человека, трудоспособного населения – 265 человек, из них мужчин – 159, женщин -106, инвалидов – 13/25. Если сравнивать по годам получается следующая картина: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51"/>
        <w:gridCol w:w="1584"/>
        <w:gridCol w:w="1584"/>
        <w:gridCol w:w="1584"/>
        <w:gridCol w:w="1584"/>
        <w:gridCol w:w="1590"/>
      </w:tblGrid>
      <w:tr w:rsidR="00BF41D0" w:rsidRPr="00EE25BE">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2012</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2013</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2014</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2015</w:t>
            </w:r>
          </w:p>
        </w:tc>
        <w:tc>
          <w:tcPr>
            <w:tcW w:w="1596"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2016 прогноз</w:t>
            </w:r>
          </w:p>
        </w:tc>
      </w:tr>
      <w:tr w:rsidR="00BF41D0" w:rsidRPr="00EE25BE">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Численность</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464</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449</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433</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426</w:t>
            </w:r>
          </w:p>
        </w:tc>
        <w:tc>
          <w:tcPr>
            <w:tcW w:w="1596"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440</w:t>
            </w:r>
          </w:p>
        </w:tc>
      </w:tr>
      <w:tr w:rsidR="00BF41D0" w:rsidRPr="00EE25BE">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Родилось</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6</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6</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4</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5</w:t>
            </w:r>
          </w:p>
        </w:tc>
        <w:tc>
          <w:tcPr>
            <w:tcW w:w="1596"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4</w:t>
            </w:r>
          </w:p>
        </w:tc>
      </w:tr>
      <w:tr w:rsidR="00BF41D0" w:rsidRPr="00EE25BE">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Умерло</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4</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5</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7</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3</w:t>
            </w:r>
          </w:p>
        </w:tc>
        <w:tc>
          <w:tcPr>
            <w:tcW w:w="1596"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1</w:t>
            </w:r>
          </w:p>
        </w:tc>
      </w:tr>
      <w:tr w:rsidR="00BF41D0" w:rsidRPr="00EE25BE">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Уехало</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10</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10</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14</w:t>
            </w:r>
          </w:p>
        </w:tc>
        <w:tc>
          <w:tcPr>
            <w:tcW w:w="1595"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15</w:t>
            </w:r>
          </w:p>
        </w:tc>
        <w:tc>
          <w:tcPr>
            <w:tcW w:w="1596" w:type="dxa"/>
          </w:tcPr>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w:t>
            </w:r>
          </w:p>
        </w:tc>
      </w:tr>
    </w:tbl>
    <w:p w:rsidR="00BF41D0" w:rsidRPr="00EE25BE" w:rsidRDefault="00BF41D0" w:rsidP="00EE25BE">
      <w:pPr>
        <w:spacing w:after="0" w:line="0" w:lineRule="atLeast"/>
        <w:contextualSpacing/>
        <w:mirrorIndents/>
        <w:rPr>
          <w:rFonts w:ascii="Times New Roman" w:hAnsi="Times New Roman" w:cs="Times New Roman"/>
          <w:b/>
          <w:bCs/>
          <w:sz w:val="28"/>
          <w:szCs w:val="28"/>
          <w:u w:val="single"/>
        </w:rPr>
      </w:pP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u w:val="single"/>
        </w:rPr>
      </w:pPr>
      <w:proofErr w:type="gramStart"/>
      <w:r w:rsidRPr="00EE25BE">
        <w:rPr>
          <w:rFonts w:ascii="Times New Roman" w:hAnsi="Times New Roman" w:cs="Times New Roman"/>
          <w:b/>
          <w:bCs/>
          <w:sz w:val="28"/>
          <w:szCs w:val="28"/>
          <w:u w:val="single"/>
        </w:rPr>
        <w:t>Фельдшерско - акушерский</w:t>
      </w:r>
      <w:proofErr w:type="gramEnd"/>
      <w:r w:rsidRPr="00EE25BE">
        <w:rPr>
          <w:rFonts w:ascii="Times New Roman" w:hAnsi="Times New Roman" w:cs="Times New Roman"/>
          <w:b/>
          <w:bCs/>
          <w:sz w:val="28"/>
          <w:szCs w:val="28"/>
          <w:u w:val="single"/>
        </w:rPr>
        <w:t xml:space="preserve"> пункт (ФАП)</w:t>
      </w: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u w:val="single"/>
        </w:rPr>
      </w:pPr>
    </w:p>
    <w:p w:rsidR="00BF41D0" w:rsidRPr="00EE25BE" w:rsidRDefault="00BF41D0" w:rsidP="00EE25BE">
      <w:pPr>
        <w:spacing w:after="0" w:line="0" w:lineRule="atLeast"/>
        <w:ind w:firstLine="708"/>
        <w:contextualSpacing/>
        <w:mirrorIndents/>
        <w:rPr>
          <w:rFonts w:ascii="Times New Roman" w:hAnsi="Times New Roman" w:cs="Times New Roman"/>
          <w:sz w:val="28"/>
          <w:szCs w:val="28"/>
        </w:rPr>
      </w:pPr>
      <w:r w:rsidRPr="00EE25BE">
        <w:rPr>
          <w:rFonts w:ascii="Times New Roman" w:hAnsi="Times New Roman" w:cs="Times New Roman"/>
          <w:sz w:val="28"/>
          <w:szCs w:val="28"/>
        </w:rPr>
        <w:t>На территории поселения работает ФАП. Находится в здании конторы СПК «Победа» (теплом, светом обеспечивается за счет СПК).</w:t>
      </w:r>
    </w:p>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Работали в нем 3 человека: 1 мед</w:t>
      </w:r>
      <w:proofErr w:type="gramStart"/>
      <w:r w:rsidRPr="00EE25BE">
        <w:rPr>
          <w:rFonts w:ascii="Times New Roman" w:hAnsi="Times New Roman" w:cs="Times New Roman"/>
          <w:sz w:val="28"/>
          <w:szCs w:val="28"/>
        </w:rPr>
        <w:t>.</w:t>
      </w:r>
      <w:proofErr w:type="gramEnd"/>
      <w:r w:rsidRPr="00EE25BE">
        <w:rPr>
          <w:rFonts w:ascii="Times New Roman" w:hAnsi="Times New Roman" w:cs="Times New Roman"/>
          <w:sz w:val="28"/>
          <w:szCs w:val="28"/>
        </w:rPr>
        <w:t xml:space="preserve">  </w:t>
      </w:r>
      <w:proofErr w:type="gramStart"/>
      <w:r w:rsidRPr="00EE25BE">
        <w:rPr>
          <w:rFonts w:ascii="Times New Roman" w:hAnsi="Times New Roman" w:cs="Times New Roman"/>
          <w:sz w:val="28"/>
          <w:szCs w:val="28"/>
        </w:rPr>
        <w:t>р</w:t>
      </w:r>
      <w:proofErr w:type="gramEnd"/>
      <w:r w:rsidRPr="00EE25BE">
        <w:rPr>
          <w:rFonts w:ascii="Times New Roman" w:hAnsi="Times New Roman" w:cs="Times New Roman"/>
          <w:sz w:val="28"/>
          <w:szCs w:val="28"/>
        </w:rPr>
        <w:t>аботник, санитарка и водитель. С августа месяца у нас нет фельдшера и с ноября месяца – водителя на ФАП.</w:t>
      </w:r>
    </w:p>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Проблема с прививками и флюорографией.</w:t>
      </w:r>
    </w:p>
    <w:p w:rsidR="00BF41D0" w:rsidRPr="00EE25BE" w:rsidRDefault="00BF41D0" w:rsidP="00EE25BE">
      <w:pPr>
        <w:spacing w:after="0" w:line="0" w:lineRule="atLeast"/>
        <w:contextualSpacing/>
        <w:mirrorIndents/>
        <w:rPr>
          <w:rFonts w:ascii="Times New Roman" w:hAnsi="Times New Roman" w:cs="Times New Roman"/>
          <w:sz w:val="28"/>
          <w:szCs w:val="28"/>
        </w:rPr>
      </w:pPr>
      <w:r w:rsidRPr="00EE25BE">
        <w:rPr>
          <w:rFonts w:ascii="Times New Roman" w:hAnsi="Times New Roman" w:cs="Times New Roman"/>
          <w:sz w:val="28"/>
          <w:szCs w:val="28"/>
        </w:rPr>
        <w:t>Флюорографию не проходят, в основном, не работающие граждане и пенсионеры.</w:t>
      </w:r>
    </w:p>
    <w:p w:rsidR="00BF41D0" w:rsidRPr="00EE25BE" w:rsidRDefault="00BF41D0" w:rsidP="00EE25BE">
      <w:pPr>
        <w:spacing w:after="0" w:line="0" w:lineRule="atLeast"/>
        <w:contextualSpacing/>
        <w:mirrorIndents/>
        <w:jc w:val="both"/>
        <w:rPr>
          <w:rFonts w:ascii="Times New Roman" w:hAnsi="Times New Roman" w:cs="Times New Roman"/>
          <w:b/>
          <w:bCs/>
          <w:sz w:val="28"/>
          <w:szCs w:val="28"/>
          <w:u w:val="single"/>
        </w:rPr>
      </w:pP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u w:val="single"/>
        </w:rPr>
      </w:pPr>
      <w:r w:rsidRPr="00EE25BE">
        <w:rPr>
          <w:rFonts w:ascii="Times New Roman" w:hAnsi="Times New Roman" w:cs="Times New Roman"/>
          <w:b/>
          <w:bCs/>
          <w:sz w:val="28"/>
          <w:szCs w:val="28"/>
          <w:u w:val="single"/>
        </w:rPr>
        <w:t>Образование</w:t>
      </w: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В сфере образования у нас работает школа и детский сад.</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Школа основная общеобразовательная 9 классов, из них 2 класса-комплекта (1-3) (2-4). Обучается в ней 34 ученика. Работает 9 учителей, и 9 человек технического персонала. Косметический ремонт проводится за счет родителей. Капитальный ремонт не проводился, а требуется ремонт системы отопления, учебных помещений. Требуется замена электроотопления на более современное оборудование.</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proofErr w:type="gramStart"/>
      <w:r w:rsidRPr="00EE25BE">
        <w:rPr>
          <w:rFonts w:ascii="Times New Roman" w:hAnsi="Times New Roman" w:cs="Times New Roman"/>
          <w:sz w:val="28"/>
          <w:szCs w:val="28"/>
        </w:rPr>
        <w:t xml:space="preserve">Остро ощущается нехватка педагогических кадров: учителей начальных классов, информатики, технологии, иностранных языков, физики, биологии, </w:t>
      </w:r>
      <w:r w:rsidRPr="00EE25BE">
        <w:rPr>
          <w:rFonts w:ascii="Times New Roman" w:hAnsi="Times New Roman" w:cs="Times New Roman"/>
          <w:sz w:val="28"/>
          <w:szCs w:val="28"/>
        </w:rPr>
        <w:lastRenderedPageBreak/>
        <w:t>химии, географии.</w:t>
      </w:r>
      <w:proofErr w:type="gramEnd"/>
      <w:r w:rsidRPr="00EE25BE">
        <w:rPr>
          <w:rFonts w:ascii="Times New Roman" w:hAnsi="Times New Roman" w:cs="Times New Roman"/>
          <w:sz w:val="28"/>
          <w:szCs w:val="28"/>
        </w:rPr>
        <w:t xml:space="preserve"> Приехала к нам работать молодой педагог, немного снизилась нагрузка на учителей.</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Работает детский сад "Малыш".  Работают в нем 6 человек – заведующий, два воспитателя, помощник воспитателя, повар, завхоз. В настоящее время сад посещают 20 детей (при возможности принять 20 детей). Родительская плата равна 1300 руб., которая идет на приобретение продуктов питания (и которых все равно не хватает), ежемесячный долг перед разными магазинами составляет до 3 тыс. руб. То есть финансирование </w:t>
      </w:r>
      <w:proofErr w:type="gramStart"/>
      <w:r w:rsidRPr="00EE25BE">
        <w:rPr>
          <w:rFonts w:ascii="Times New Roman" w:hAnsi="Times New Roman" w:cs="Times New Roman"/>
          <w:sz w:val="28"/>
          <w:szCs w:val="28"/>
        </w:rPr>
        <w:t>находится</w:t>
      </w:r>
      <w:proofErr w:type="gramEnd"/>
      <w:r w:rsidRPr="00EE25BE">
        <w:rPr>
          <w:rFonts w:ascii="Times New Roman" w:hAnsi="Times New Roman" w:cs="Times New Roman"/>
          <w:sz w:val="28"/>
          <w:szCs w:val="28"/>
        </w:rPr>
        <w:t xml:space="preserve"> на низком уровне.  Требуется приобрести  мультимедийную доску.</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Детский сад нужен селу, тут на лицо и развитие детей, и высвобождение родителей и дополнительные рабочие места, так, что выгода от него очевидная. </w:t>
      </w:r>
    </w:p>
    <w:p w:rsidR="00BF41D0" w:rsidRPr="00EE25BE" w:rsidRDefault="00BF41D0" w:rsidP="00EE25BE">
      <w:pPr>
        <w:spacing w:after="0" w:line="0" w:lineRule="atLeast"/>
        <w:contextualSpacing/>
        <w:mirrorIndents/>
        <w:rPr>
          <w:rFonts w:ascii="Times New Roman" w:hAnsi="Times New Roman" w:cs="Times New Roman"/>
          <w:b/>
          <w:bCs/>
          <w:sz w:val="28"/>
          <w:szCs w:val="28"/>
          <w:u w:val="single"/>
        </w:rPr>
      </w:pP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u w:val="single"/>
        </w:rPr>
      </w:pPr>
      <w:r w:rsidRPr="00EE25BE">
        <w:rPr>
          <w:rFonts w:ascii="Times New Roman" w:hAnsi="Times New Roman" w:cs="Times New Roman"/>
          <w:b/>
          <w:bCs/>
          <w:sz w:val="28"/>
          <w:szCs w:val="28"/>
          <w:u w:val="single"/>
        </w:rPr>
        <w:t>Культура</w:t>
      </w: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Функционирует Сельский дом культуры. В нем работают 6 человек.</w:t>
      </w: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В течение года в СДК было проведено 146 массовых мероприятий. Это концертно-конкурсные мероприятия, развлекательные, интеллектуальные, театральные постановки, дискотеки. Обслужено во всех мероприятиях 2650 человек. </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Хочу поблагодарить тех, кто принимает активное участие в этих мероприятиях - это Кутенков П.И., </w:t>
      </w:r>
      <w:r w:rsidR="00EE25BE">
        <w:rPr>
          <w:rFonts w:ascii="Times New Roman" w:hAnsi="Times New Roman" w:cs="Times New Roman"/>
          <w:sz w:val="28"/>
          <w:szCs w:val="28"/>
        </w:rPr>
        <w:t>Чирков И.А., Раздобреев Е.С., Раздобреев В.А.,</w:t>
      </w:r>
      <w:r w:rsidRPr="00EE25BE">
        <w:rPr>
          <w:rFonts w:ascii="Times New Roman" w:hAnsi="Times New Roman" w:cs="Times New Roman"/>
          <w:sz w:val="28"/>
          <w:szCs w:val="28"/>
        </w:rPr>
        <w:t xml:space="preserve"> Кашина В.В., Геласимова Е.С., Чумакова В.А., Абраменко А.С., Абраменко Н.Е., Абраменко В.А., дети: </w:t>
      </w:r>
      <w:proofErr w:type="gramStart"/>
      <w:r w:rsidRPr="00EE25BE">
        <w:rPr>
          <w:rFonts w:ascii="Times New Roman" w:hAnsi="Times New Roman" w:cs="Times New Roman"/>
          <w:sz w:val="28"/>
          <w:szCs w:val="28"/>
        </w:rPr>
        <w:t>Темчук Лиза, Геласимова Юля, Раменская Юля, Ищенко Бетти, Елезовы Игорь и Ангелина, Мурзин Даниил, Лысенко Коля, Груздев Антон, Лейрих Захар, Перминова Каролина, Чумакова Кристина и другие.</w:t>
      </w:r>
      <w:proofErr w:type="gramEnd"/>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Проводились мероприятия с группой риска. Они принимали участие в конкурсах, особенно игровых – это Лялина Кира, Банщиковы Коля и Виталий, Перминов Родион,  Щеглов Костя.</w:t>
      </w: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Проводились различные выставки, в них активно участвуют Кутенковы Татьяна и Оксана, Перминова Ольга, Макарова Галина, Чумакова Валентина, Чумакова Елена, Грачёв Александр, братья Банщиковы Виталий и Коля.</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Коллектив СДК принимает активное участие в районных смотрах-конкурсах, имеет поощрения от отдела культуры.</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Расходы электроэнергия – 3450 кВт</w:t>
      </w:r>
      <w:proofErr w:type="gramStart"/>
      <w:r w:rsidRPr="00EE25BE">
        <w:rPr>
          <w:rFonts w:ascii="Times New Roman" w:hAnsi="Times New Roman" w:cs="Times New Roman"/>
          <w:sz w:val="28"/>
          <w:szCs w:val="28"/>
        </w:rPr>
        <w:t>.</w:t>
      </w:r>
      <w:proofErr w:type="gramEnd"/>
      <w:r w:rsidRPr="00EE25BE">
        <w:rPr>
          <w:rFonts w:ascii="Times New Roman" w:hAnsi="Times New Roman" w:cs="Times New Roman"/>
          <w:sz w:val="28"/>
          <w:szCs w:val="28"/>
        </w:rPr>
        <w:t xml:space="preserve"> </w:t>
      </w:r>
      <w:proofErr w:type="gramStart"/>
      <w:r w:rsidRPr="00EE25BE">
        <w:rPr>
          <w:rFonts w:ascii="Times New Roman" w:hAnsi="Times New Roman" w:cs="Times New Roman"/>
          <w:sz w:val="28"/>
          <w:szCs w:val="28"/>
        </w:rPr>
        <w:t>ч</w:t>
      </w:r>
      <w:proofErr w:type="gramEnd"/>
      <w:r w:rsidRPr="00EE25BE">
        <w:rPr>
          <w:rFonts w:ascii="Times New Roman" w:hAnsi="Times New Roman" w:cs="Times New Roman"/>
          <w:sz w:val="28"/>
          <w:szCs w:val="28"/>
        </w:rPr>
        <w:t>.                           23639 рублей</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уголь – 64 тонны                                                                 67095 рублей</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транспортные расходы –40776 рублей.</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Также работает библиотека, книжный фонд которой составляет 7453 экземпляра, занят 1 человек. Посещает библиотеку 344 читателя (92 дети), посещений 3746, книговыдача составила 7621 экземпляр. </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u w:val="single"/>
        </w:rPr>
      </w:pPr>
      <w:r w:rsidRPr="00EE25BE">
        <w:rPr>
          <w:rFonts w:ascii="Times New Roman" w:hAnsi="Times New Roman" w:cs="Times New Roman"/>
          <w:b/>
          <w:bCs/>
          <w:sz w:val="28"/>
          <w:szCs w:val="28"/>
          <w:u w:val="single"/>
        </w:rPr>
        <w:t>Связь</w:t>
      </w: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lastRenderedPageBreak/>
        <w:t xml:space="preserve">Обстановка со связью у нас в селе более менее благоприятная. 6 абонентов имеют стационарные телефоны компании  "Сибирьтелеком", также у нас хорошо работает Мегафон, при необходимости можно позвонить с МТС. </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p w:rsidR="00BF41D0" w:rsidRPr="00EE25BE" w:rsidRDefault="00BF41D0" w:rsidP="00EE25BE">
      <w:pPr>
        <w:spacing w:after="0" w:line="0" w:lineRule="atLeast"/>
        <w:ind w:firstLine="567"/>
        <w:contextualSpacing/>
        <w:mirrorIndents/>
        <w:jc w:val="center"/>
        <w:rPr>
          <w:rFonts w:ascii="Times New Roman" w:hAnsi="Times New Roman" w:cs="Times New Roman"/>
          <w:b/>
          <w:bCs/>
          <w:sz w:val="28"/>
          <w:szCs w:val="28"/>
          <w:u w:val="single"/>
        </w:rPr>
      </w:pPr>
      <w:r w:rsidRPr="00EE25BE">
        <w:rPr>
          <w:rFonts w:ascii="Times New Roman" w:hAnsi="Times New Roman" w:cs="Times New Roman"/>
          <w:b/>
          <w:bCs/>
          <w:sz w:val="28"/>
          <w:szCs w:val="28"/>
          <w:u w:val="single"/>
        </w:rPr>
        <w:t>Почта</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Работает отделение почтовой связи, занят 1 человек.</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Оказываются следующие почтовые услуги:</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1.Реализация конвертов, марок, открыток;</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2.Прием переводов, посылок, бандеролей, оплата переводов, выдача посылок; </w:t>
      </w:r>
    </w:p>
    <w:p w:rsidR="00BF41D0" w:rsidRPr="00EE25BE" w:rsidRDefault="00BF41D0" w:rsidP="00EE25BE">
      <w:pPr>
        <w:pStyle w:val="a4"/>
        <w:spacing w:after="0" w:line="0" w:lineRule="atLeast"/>
        <w:ind w:left="0"/>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3.Оформление подписки, доставка почты;</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4.Доставка пенсий и других социальных выплат.</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Оказываются не почтовые услуги:</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1.Реализуют товары народного потребления;</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2.Газеты, журналы, лотерейные билеты;</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3.Прием платежей Сибирьтелеком, Ростелеком, Мегафон, МТС;</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4.Прием платежей за электроэнергию;</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5.Продажа различной бытовой продукции.</w:t>
      </w:r>
    </w:p>
    <w:p w:rsidR="00BF41D0" w:rsidRPr="00EE25BE" w:rsidRDefault="00BF41D0" w:rsidP="00EE25BE">
      <w:pPr>
        <w:spacing w:after="0" w:line="0" w:lineRule="atLeast"/>
        <w:ind w:firstLine="567"/>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Почтовое отделение будет существовать, если жители села сами больше будут пользоваться услугами почтового отделения.</w:t>
      </w:r>
    </w:p>
    <w:p w:rsidR="00BF41D0" w:rsidRPr="00EE25BE" w:rsidRDefault="00BF41D0" w:rsidP="00EE25BE">
      <w:pPr>
        <w:spacing w:after="0" w:line="0" w:lineRule="atLeast"/>
        <w:ind w:firstLine="567"/>
        <w:contextualSpacing/>
        <w:mirrorIndents/>
        <w:jc w:val="both"/>
        <w:rPr>
          <w:rFonts w:ascii="Times New Roman" w:hAnsi="Times New Roman" w:cs="Times New Roman"/>
          <w:sz w:val="28"/>
          <w:szCs w:val="28"/>
        </w:rPr>
      </w:pP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u w:val="single"/>
        </w:rPr>
      </w:pPr>
      <w:r w:rsidRPr="00EE25BE">
        <w:rPr>
          <w:rFonts w:ascii="Times New Roman" w:hAnsi="Times New Roman" w:cs="Times New Roman"/>
          <w:b/>
          <w:bCs/>
          <w:sz w:val="28"/>
          <w:szCs w:val="28"/>
          <w:u w:val="single"/>
        </w:rPr>
        <w:t>Рынок труда</w:t>
      </w: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На территории поселения работает СПК "Победа" – занимаются разведением скота, занято 22 человека. Зерновые культуры не сеяли, так как не было семян и не работоспособная техника.</w:t>
      </w: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Постоянно работающих 94 человека, нигде не работает 171 человек, из них в ЦЗН состоит на учете 14 человек. Вообще личным подсобным хозяйством занимаются 67 дворов, не ведут никакого хозяйства 42 двора. КРС разводят 63 двора, их насчитывается 787 голов, свиней 352, овец и коз 371, лошадей 137, птицы всех видов 973 шт. Пасли скот в прошедшем году с 21 мая по 01 октября.</w:t>
      </w: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Работали четыре торговые точки, за счет них товарами первой необходимости население обеспечено. Сейчас работают три торговые точки, одна точка закрылась.</w:t>
      </w: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Дороги в селе не ремонтировались из-за того, что финансирование передано в районную администрацию.</w:t>
      </w: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Администрация постоянно взаимодействует с пенсионным фондом, с отделом социальной защиты населения. Пенсионеров у нас в селе 64 человек, инвалидов всех групп 25 человек, ветеранов труда 30 человек. Оказываем помощь в оформлении пенсий по старости, по инвалидности, по потере кормильца, в составлении различных справок, оформлении СНИЛС. ИНН. Оформлено детских пособий в 2015 году 47. Многодетных семей оформлено 5. Благодаря специалисту Абраменко Н.Е. помогаем скомплектовать пакеты </w:t>
      </w:r>
      <w:r w:rsidRPr="00EE25BE">
        <w:rPr>
          <w:rFonts w:ascii="Times New Roman" w:hAnsi="Times New Roman" w:cs="Times New Roman"/>
          <w:sz w:val="28"/>
          <w:szCs w:val="28"/>
        </w:rPr>
        <w:lastRenderedPageBreak/>
        <w:t xml:space="preserve">документов на оформление субсидий на коммунальные услуги, государственной социальной помощи. Работала участковый специалист Кутенкова И.Г. на одной четверти ставки, но её </w:t>
      </w:r>
      <w:proofErr w:type="gramStart"/>
      <w:r w:rsidRPr="00EE25BE">
        <w:rPr>
          <w:rFonts w:ascii="Times New Roman" w:hAnsi="Times New Roman" w:cs="Times New Roman"/>
          <w:sz w:val="28"/>
          <w:szCs w:val="28"/>
        </w:rPr>
        <w:t>сократили</w:t>
      </w:r>
      <w:proofErr w:type="gramEnd"/>
      <w:r w:rsidRPr="00EE25BE">
        <w:rPr>
          <w:rFonts w:ascii="Times New Roman" w:hAnsi="Times New Roman" w:cs="Times New Roman"/>
          <w:sz w:val="28"/>
          <w:szCs w:val="28"/>
        </w:rPr>
        <w:t xml:space="preserve"> и вся работа легла на плечи Натальи Евгеньевны, хотя в реабилитационном центре есть специалист на полной ставке, но она ничего не делает.  Работает социальный работник  Макарова Р.А.</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Идёт работа по регистрации в собственность жилья. В прошедшем году на оформление подана 1 заявка,  она  была оформлена.</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В 2015 году в администрацию поступило 7 письменных заявлений от граждан, которые мы сразу передаем в ОВД. Большое количество устных заявлений, по которым проведены проверки, составлены беседы.</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Работает Совет сельского поселения, который состоял из 7 депутатов, после выборов стало 8 депутатов, собирались в 2015 году 12 раз, принято 44 решения.</w:t>
      </w:r>
    </w:p>
    <w:p w:rsidR="00BF41D0" w:rsidRPr="00EE25BE" w:rsidRDefault="00BF41D0" w:rsidP="00EE25BE">
      <w:pPr>
        <w:spacing w:after="0" w:line="0" w:lineRule="atLeast"/>
        <w:contextualSpacing/>
        <w:mirrorIndents/>
        <w:jc w:val="both"/>
        <w:rPr>
          <w:rFonts w:ascii="Times New Roman" w:hAnsi="Times New Roman" w:cs="Times New Roman"/>
          <w:sz w:val="28"/>
          <w:szCs w:val="28"/>
          <w:u w:val="single"/>
        </w:rPr>
      </w:pPr>
    </w:p>
    <w:p w:rsidR="00BF41D0" w:rsidRPr="00EE25BE" w:rsidRDefault="00BF41D0" w:rsidP="00EE25BE">
      <w:pPr>
        <w:spacing w:after="0" w:line="0" w:lineRule="atLeast"/>
        <w:contextualSpacing/>
        <w:mirrorIndents/>
        <w:jc w:val="center"/>
        <w:rPr>
          <w:rFonts w:ascii="Times New Roman" w:hAnsi="Times New Roman" w:cs="Times New Roman"/>
          <w:sz w:val="28"/>
          <w:szCs w:val="28"/>
          <w:u w:val="single"/>
        </w:rPr>
      </w:pPr>
      <w:r w:rsidRPr="00EE25BE">
        <w:rPr>
          <w:rFonts w:ascii="Times New Roman" w:hAnsi="Times New Roman" w:cs="Times New Roman"/>
          <w:sz w:val="28"/>
          <w:szCs w:val="28"/>
          <w:u w:val="single"/>
        </w:rPr>
        <w:t>Бюджет</w:t>
      </w:r>
    </w:p>
    <w:p w:rsidR="00BF41D0" w:rsidRPr="00EE25BE" w:rsidRDefault="00BF41D0" w:rsidP="00EE25BE">
      <w:pPr>
        <w:spacing w:after="0" w:line="0" w:lineRule="atLeast"/>
        <w:ind w:firstLine="567"/>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Бюджет поселения в 2015 году утвержден: 1. Доходная часть 2231382,92 руб., в т.ч. собственные 192 тысячи рублей, которые выполнены на 93,1 %:</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 налог на доходы с физических лиц – 24 тыс. руб.</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 единый сельхозналог – 21 тыс. руб.</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 налог имущество физических лиц – 31 тыс. руб.</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 земельный налог – 25 тыс. руб.</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 госпошлина – 6 тыс. руб.</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6) арендная плата за землю – 46 тыс. руб.</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7) прочие неналоговые доходы – 9 тыс. руб.</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8) самообложение – 10,2</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9) размер дотации составил 1973070,13  руб. </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10) субвенция ВУС – 68,2 тыс. руб.</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11) доходы от продажи материальных  активов 31,5 тыс. руб.</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2. Расходная часть составила  2116761,850 руб. и сложилась следующим образом:</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1) заработная плата и начисления на нее – 1111845.14  руб. </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2) ВУС -  68,2 тыс. руб.</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3) МЧС – 12,6 тыс. руб.</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w:t>
      </w:r>
      <w:proofErr w:type="gramStart"/>
      <w:r w:rsidRPr="00EE25BE">
        <w:rPr>
          <w:rFonts w:ascii="Times New Roman" w:hAnsi="Times New Roman" w:cs="Times New Roman"/>
          <w:sz w:val="28"/>
          <w:szCs w:val="28"/>
        </w:rPr>
        <w:t>4) Культура – 79,3 тыс. руб.; в т.ч. уголь – 42,6 тыс. руб., транспорт – 38.8 тыс. руб.</w:t>
      </w:r>
      <w:proofErr w:type="gramEnd"/>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5) Аппарат: 1204,9:</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w:t>
      </w:r>
      <w:proofErr w:type="gramStart"/>
      <w:r w:rsidRPr="00EE25BE">
        <w:rPr>
          <w:rFonts w:ascii="Times New Roman" w:hAnsi="Times New Roman" w:cs="Times New Roman"/>
          <w:sz w:val="28"/>
          <w:szCs w:val="28"/>
        </w:rPr>
        <w:t>в т.ч. ГСМ, з/части – 90,5 тыс. руб.;  з/плата и начисления – 453784,99 руб.  Связь- 15,05 тыс. руб.;   налоги – 36,8; услуги программного обеспечения.</w:t>
      </w:r>
      <w:proofErr w:type="gramEnd"/>
      <w:r w:rsidRPr="00EE25BE">
        <w:rPr>
          <w:rFonts w:ascii="Times New Roman" w:hAnsi="Times New Roman" w:cs="Times New Roman"/>
          <w:sz w:val="28"/>
          <w:szCs w:val="28"/>
        </w:rPr>
        <w:t xml:space="preserve"> Орг. техника, канцелярские – 5,6 тыс. руб.;  прочие – 20 тыс. руб.</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7) самообложение пошло на чистку проруби – 6,0 тыс. руб. </w:t>
      </w:r>
    </w:p>
    <w:p w:rsidR="00BF41D0" w:rsidRPr="00EE25BE" w:rsidRDefault="00BF41D0" w:rsidP="00EE25BE">
      <w:pPr>
        <w:spacing w:after="0" w:line="0" w:lineRule="atLeast"/>
        <w:ind w:firstLine="708"/>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Было составлено договоров на аренду земли, по населению, по площади пастбищ 1481га (65 чел) на сумму 19417 руб., огородов 50106 кв.м.(73 чел) на сумму 3407,13 руб., по СПК «Победа» земли сельхоз назначения 2370га, земли населенного пункта 87 га.</w:t>
      </w:r>
    </w:p>
    <w:p w:rsidR="00BF41D0" w:rsidRPr="00EE25BE" w:rsidRDefault="00BF41D0" w:rsidP="00EE25BE">
      <w:pPr>
        <w:spacing w:after="0" w:line="0" w:lineRule="atLeast"/>
        <w:contextualSpacing/>
        <w:mirrorIndents/>
        <w:jc w:val="center"/>
        <w:rPr>
          <w:rFonts w:ascii="Times New Roman" w:hAnsi="Times New Roman" w:cs="Times New Roman"/>
          <w:b/>
          <w:bCs/>
          <w:sz w:val="28"/>
          <w:szCs w:val="28"/>
        </w:rPr>
      </w:pPr>
      <w:r w:rsidRPr="00EE25BE">
        <w:rPr>
          <w:rFonts w:ascii="Times New Roman" w:hAnsi="Times New Roman" w:cs="Times New Roman"/>
          <w:sz w:val="28"/>
          <w:szCs w:val="28"/>
        </w:rPr>
        <w:br w:type="page"/>
      </w:r>
      <w:r w:rsidRPr="00EE25BE">
        <w:rPr>
          <w:rFonts w:ascii="Times New Roman" w:hAnsi="Times New Roman" w:cs="Times New Roman"/>
          <w:b/>
          <w:bCs/>
          <w:sz w:val="28"/>
          <w:szCs w:val="28"/>
        </w:rPr>
        <w:lastRenderedPageBreak/>
        <w:t>Годовой план социально-экономического развития сельского поселения "Чингильтуйское" на 2016 год.</w:t>
      </w:r>
    </w:p>
    <w:tbl>
      <w:tblPr>
        <w:tblW w:w="91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2"/>
        <w:gridCol w:w="3861"/>
        <w:gridCol w:w="1632"/>
        <w:gridCol w:w="1440"/>
        <w:gridCol w:w="1440"/>
      </w:tblGrid>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w:t>
            </w:r>
            <w:proofErr w:type="gramStart"/>
            <w:r w:rsidRPr="00EE25BE">
              <w:rPr>
                <w:rFonts w:ascii="Times New Roman" w:hAnsi="Times New Roman" w:cs="Times New Roman"/>
                <w:sz w:val="28"/>
                <w:szCs w:val="28"/>
              </w:rPr>
              <w:t>п</w:t>
            </w:r>
            <w:proofErr w:type="gramEnd"/>
            <w:r w:rsidRPr="00EE25BE">
              <w:rPr>
                <w:rFonts w:ascii="Times New Roman" w:hAnsi="Times New Roman" w:cs="Times New Roman"/>
                <w:sz w:val="28"/>
                <w:szCs w:val="28"/>
              </w:rPr>
              <w:t>/п</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Наименование индикатора</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Ед. изм. </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2015 г. факт</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2016 г.</w:t>
            </w:r>
          </w:p>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план</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Основные показатели социально-экономического развития:</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Производство промышленной продукции</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Объем отгруженных товаров собственного производства, выполненных работ и услуг собственными силами</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Пищевая промышленность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Сельское хозяйство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Продукция сельского хозяйства во всех категориях хозяйств – всего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5780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10230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В том числе:</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растениеводство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3976</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животноводство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5780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6254</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Из общего объема:</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Продукция сельхозпредприятий</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1832</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5177</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Продукция населения</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3948</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5053</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Продукция крестьянских (фермерских) хозяйств</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Индекс производства продукции сельского хозяйства (всех категорий) в сопоставимых ценах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В том числе:</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растениеводство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животноводство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3</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Инвестиционная и строительная деятельность</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Инвестиции в основной капитал</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3.1.1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В % к пред</w:t>
            </w:r>
            <w:proofErr w:type="gramStart"/>
            <w:r w:rsidRPr="00EE25BE">
              <w:rPr>
                <w:rFonts w:ascii="Times New Roman" w:hAnsi="Times New Roman" w:cs="Times New Roman"/>
                <w:sz w:val="28"/>
                <w:szCs w:val="28"/>
              </w:rPr>
              <w:t>.</w:t>
            </w:r>
            <w:proofErr w:type="gramEnd"/>
            <w:r w:rsidRPr="00EE25BE">
              <w:rPr>
                <w:rFonts w:ascii="Times New Roman" w:hAnsi="Times New Roman" w:cs="Times New Roman"/>
                <w:sz w:val="28"/>
                <w:szCs w:val="28"/>
              </w:rPr>
              <w:t xml:space="preserve"> </w:t>
            </w:r>
            <w:proofErr w:type="gramStart"/>
            <w:r w:rsidRPr="00EE25BE">
              <w:rPr>
                <w:rFonts w:ascii="Times New Roman" w:hAnsi="Times New Roman" w:cs="Times New Roman"/>
                <w:sz w:val="28"/>
                <w:szCs w:val="28"/>
              </w:rPr>
              <w:t>г</w:t>
            </w:r>
            <w:proofErr w:type="gramEnd"/>
            <w:r w:rsidRPr="00EE25BE">
              <w:rPr>
                <w:rFonts w:ascii="Times New Roman" w:hAnsi="Times New Roman" w:cs="Times New Roman"/>
                <w:sz w:val="28"/>
                <w:szCs w:val="28"/>
              </w:rPr>
              <w:t>оду в сопоставимых ценах</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Объем работ, выполненный по виду деятельности "строительство"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3.3</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 xml:space="preserve">Ввод в действие жилья и </w:t>
            </w:r>
            <w:r w:rsidRPr="00EE25BE">
              <w:rPr>
                <w:rFonts w:ascii="Times New Roman" w:hAnsi="Times New Roman" w:cs="Times New Roman"/>
                <w:b/>
                <w:bCs/>
                <w:sz w:val="28"/>
                <w:szCs w:val="28"/>
              </w:rPr>
              <w:lastRenderedPageBreak/>
              <w:t>объектов соцкультбыта</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Ввод в действие общей площади жилых домов</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кв. м.</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4</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Потребительский рынок</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Оборот розничной торговли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4000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8000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В процентах к предыдущему периоду в сопоставимых ценах</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100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130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4.3</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Оборот общественного питания</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4.4</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В процентах к предыдущему периоду в сопоставимых ценах</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4.5 </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Объем платных услуг</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125</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310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в том числ</w:t>
            </w:r>
            <w:proofErr w:type="gramStart"/>
            <w:r w:rsidRPr="00EE25BE">
              <w:rPr>
                <w:rFonts w:ascii="Times New Roman" w:hAnsi="Times New Roman" w:cs="Times New Roman"/>
                <w:sz w:val="28"/>
                <w:szCs w:val="28"/>
              </w:rPr>
              <w:t>е-</w:t>
            </w:r>
            <w:proofErr w:type="gramEnd"/>
            <w:r w:rsidRPr="00EE25BE">
              <w:rPr>
                <w:rFonts w:ascii="Times New Roman" w:hAnsi="Times New Roman" w:cs="Times New Roman"/>
                <w:sz w:val="28"/>
                <w:szCs w:val="28"/>
              </w:rPr>
              <w:t xml:space="preserve"> бытовых услуг</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5</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Рынок труда и заработной платы</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265</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270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Среднесписочная численность работников (без совместителей)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человек</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94    (265)</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170  (270)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Численность незанятых трудовой деятельностью граждан, ищущих работу не зарегистрированных в службе занятости</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человек</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171  (153)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68   (100)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5.3</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Численность официально зарегистрированных безработных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человек</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14</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32</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5.4</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Уровень зарегистрированной безработицы к трудоспособному населению</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9</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13</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5.5</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Среднемесячная заработная плата на одного работающего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рублей</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2800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5810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5.6</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Фонд заработной платы в организациях</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3560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5500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6</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Развитие малого предпринимательства</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6.1 </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Количество малых предприятий</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единиц</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12</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6.2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Численность занятых на малых предприятиях</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человек</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18</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7</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Социальная сфера</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7.1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Обеспеченность детей в возрасте 1-6 лет местами в </w:t>
            </w:r>
            <w:r w:rsidRPr="00EE25BE">
              <w:rPr>
                <w:rFonts w:ascii="Times New Roman" w:hAnsi="Times New Roman" w:cs="Times New Roman"/>
                <w:sz w:val="28"/>
                <w:szCs w:val="28"/>
              </w:rPr>
              <w:lastRenderedPageBreak/>
              <w:t>детских дошкольных учреждениях</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lastRenderedPageBreak/>
              <w:t>мест</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lastRenderedPageBreak/>
              <w:t>7.2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Техническое состояние и благоустройство зданий государственных дневных общеобразовательных учреждений</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7.3</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Число ме</w:t>
            </w:r>
            <w:proofErr w:type="gramStart"/>
            <w:r w:rsidRPr="00EE25BE">
              <w:rPr>
                <w:rFonts w:ascii="Times New Roman" w:hAnsi="Times New Roman" w:cs="Times New Roman"/>
                <w:sz w:val="28"/>
                <w:szCs w:val="28"/>
              </w:rPr>
              <w:t>ст в зр</w:t>
            </w:r>
            <w:proofErr w:type="gramEnd"/>
            <w:r w:rsidRPr="00EE25BE">
              <w:rPr>
                <w:rFonts w:ascii="Times New Roman" w:hAnsi="Times New Roman" w:cs="Times New Roman"/>
                <w:sz w:val="28"/>
                <w:szCs w:val="28"/>
              </w:rPr>
              <w:t xml:space="preserve">ительных залах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мест</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100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7.4</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Число книг и журналов в библиотеках (фонд)</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единиц</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7453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7453</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7.5</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Число летних оздоровительных лагерей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единиц</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7.6</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Численность детей отдохнувших в них за лето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человек</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27</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27</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7.7</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Число спортивных сооружений и спортивных школ</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единиц</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8</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Жилищно-коммунальное хозяйство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8.1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Жилищный фонд на конец года – всего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кв. м</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8.2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Средняя обеспеченность населения жильем</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кв. м</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8.3</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Капитально отремонтированных домов за год</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кв. м</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8.4</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Число семей, получающих субсидии на оплату жилищно-коммунальных услуг</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ед.</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51</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8.5</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Общая сумма начисленных субсидий на оплату жилищно-коммунальных услуг</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9</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Муниципальное имущество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rPr>
          <w:trHeight w:val="856"/>
        </w:trPr>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9.1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Наличие основных фондов, находящихся в муниципальной собственности</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Ед-цы</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9.2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По полной стоимости</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1240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980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9.3</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По остаточной балансовой стоимости</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490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430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Территория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кв.км.</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114.63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114.63</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lastRenderedPageBreak/>
              <w:t>11.1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В том числе </w:t>
            </w:r>
            <w:proofErr w:type="gramStart"/>
            <w:r w:rsidRPr="00EE25BE">
              <w:rPr>
                <w:rFonts w:ascii="Times New Roman" w:hAnsi="Times New Roman" w:cs="Times New Roman"/>
                <w:sz w:val="28"/>
                <w:szCs w:val="28"/>
              </w:rPr>
              <w:t>находящаяся</w:t>
            </w:r>
            <w:proofErr w:type="gramEnd"/>
            <w:r w:rsidRPr="00EE25BE">
              <w:rPr>
                <w:rFonts w:ascii="Times New Roman" w:hAnsi="Times New Roman" w:cs="Times New Roman"/>
                <w:sz w:val="28"/>
                <w:szCs w:val="28"/>
              </w:rPr>
              <w:t xml:space="preserve"> в ведении муниципального образования</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кв. км</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15.7</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40.2</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11.2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roofErr w:type="gramStart"/>
            <w:r w:rsidRPr="00EE25BE">
              <w:rPr>
                <w:rFonts w:ascii="Times New Roman" w:hAnsi="Times New Roman" w:cs="Times New Roman"/>
                <w:sz w:val="28"/>
                <w:szCs w:val="28"/>
              </w:rPr>
              <w:t>Предоставленная</w:t>
            </w:r>
            <w:proofErr w:type="gramEnd"/>
            <w:r w:rsidRPr="00EE25BE">
              <w:rPr>
                <w:rFonts w:ascii="Times New Roman" w:hAnsi="Times New Roman" w:cs="Times New Roman"/>
                <w:sz w:val="28"/>
                <w:szCs w:val="28"/>
              </w:rPr>
              <w:t xml:space="preserve"> физическим лицом:</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кв.км.</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22</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37.9</w:t>
            </w:r>
          </w:p>
        </w:tc>
      </w:tr>
      <w:tr w:rsidR="00BF41D0" w:rsidRPr="00EE25BE">
        <w:trPr>
          <w:trHeight w:val="698"/>
        </w:trPr>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во владение и безвозмездное пользование</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кв</w:t>
            </w:r>
            <w:proofErr w:type="gramStart"/>
            <w:r w:rsidRPr="00EE25BE">
              <w:rPr>
                <w:rFonts w:ascii="Times New Roman" w:hAnsi="Times New Roman" w:cs="Times New Roman"/>
                <w:sz w:val="28"/>
                <w:szCs w:val="28"/>
              </w:rPr>
              <w:t>.к</w:t>
            </w:r>
            <w:proofErr w:type="gramEnd"/>
            <w:r w:rsidRPr="00EE25BE">
              <w:rPr>
                <w:rFonts w:ascii="Times New Roman" w:hAnsi="Times New Roman" w:cs="Times New Roman"/>
                <w:sz w:val="28"/>
                <w:szCs w:val="28"/>
              </w:rPr>
              <w:t>м</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0.6</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0.6</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аренду</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кв</w:t>
            </w:r>
            <w:proofErr w:type="gramStart"/>
            <w:r w:rsidRPr="00EE25BE">
              <w:rPr>
                <w:rFonts w:ascii="Times New Roman" w:hAnsi="Times New Roman" w:cs="Times New Roman"/>
                <w:sz w:val="28"/>
                <w:szCs w:val="28"/>
              </w:rPr>
              <w:t>.к</w:t>
            </w:r>
            <w:proofErr w:type="gramEnd"/>
            <w:r w:rsidRPr="00EE25BE">
              <w:rPr>
                <w:rFonts w:ascii="Times New Roman" w:hAnsi="Times New Roman" w:cs="Times New Roman"/>
                <w:sz w:val="28"/>
                <w:szCs w:val="28"/>
              </w:rPr>
              <w:t>м</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15.9</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37.9</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roofErr w:type="gramStart"/>
            <w:r w:rsidRPr="00EE25BE">
              <w:rPr>
                <w:rFonts w:ascii="Times New Roman" w:hAnsi="Times New Roman" w:cs="Times New Roman"/>
                <w:sz w:val="28"/>
                <w:szCs w:val="28"/>
              </w:rPr>
              <w:t>Предоставленная</w:t>
            </w:r>
            <w:proofErr w:type="gramEnd"/>
            <w:r w:rsidRPr="00EE25BE">
              <w:rPr>
                <w:rFonts w:ascii="Times New Roman" w:hAnsi="Times New Roman" w:cs="Times New Roman"/>
                <w:sz w:val="28"/>
                <w:szCs w:val="28"/>
              </w:rPr>
              <w:t xml:space="preserve"> юридическим лицам:</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кв</w:t>
            </w:r>
            <w:proofErr w:type="gramStart"/>
            <w:r w:rsidRPr="00EE25BE">
              <w:rPr>
                <w:rFonts w:ascii="Times New Roman" w:hAnsi="Times New Roman" w:cs="Times New Roman"/>
                <w:sz w:val="28"/>
                <w:szCs w:val="28"/>
              </w:rPr>
              <w:t>.к</w:t>
            </w:r>
            <w:proofErr w:type="gramEnd"/>
            <w:r w:rsidRPr="00EE25BE">
              <w:rPr>
                <w:rFonts w:ascii="Times New Roman" w:hAnsi="Times New Roman" w:cs="Times New Roman"/>
                <w:sz w:val="28"/>
                <w:szCs w:val="28"/>
              </w:rPr>
              <w:t>м</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2.3</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во владение и безвозмездное пользование</w:t>
            </w:r>
          </w:p>
        </w:tc>
        <w:tc>
          <w:tcPr>
            <w:tcW w:w="1632" w:type="dxa"/>
          </w:tcPr>
          <w:p w:rsidR="00BF41D0" w:rsidRPr="00EE25BE" w:rsidRDefault="00BF41D0" w:rsidP="00EE25BE">
            <w:pPr>
              <w:spacing w:after="0" w:line="0" w:lineRule="atLeast"/>
              <w:contextualSpacing/>
              <w:mirrorIndents/>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аренду</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кв</w:t>
            </w:r>
            <w:proofErr w:type="gramStart"/>
            <w:r w:rsidRPr="00EE25BE">
              <w:rPr>
                <w:rFonts w:ascii="Times New Roman" w:hAnsi="Times New Roman" w:cs="Times New Roman"/>
                <w:sz w:val="28"/>
                <w:szCs w:val="28"/>
              </w:rPr>
              <w:t>.к</w:t>
            </w:r>
            <w:proofErr w:type="gramEnd"/>
            <w:r w:rsidRPr="00EE25BE">
              <w:rPr>
                <w:rFonts w:ascii="Times New Roman" w:hAnsi="Times New Roman" w:cs="Times New Roman"/>
                <w:sz w:val="28"/>
                <w:szCs w:val="28"/>
              </w:rPr>
              <w:t>м</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2.3</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11.3</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Площадь муниципального образования, предназначенная для строительства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11.4</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Территория резерва для развития муниципального образования</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Демография</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12.1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Численность постоянного населения на начало года</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человек</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426</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440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12.2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Численность постоянного населения в возрасте моложе трудоспособного возраста на начало года</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человек</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97</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100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12.3</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Численность постоянного населения трудоспособного  возраста на начало года</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человек</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265</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280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12.4</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Численность постоянного населения в возрасте старше трудоспособного на начало года</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человек</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64</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60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12.5</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Число домохозяйств</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единиц</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113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110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12.6</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Общий коэффициент рождаемости на 1000 населения</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единиц</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0,005</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12.7</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Общий коэффициент смертности на 1000 населения</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единиц</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0,003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12.8</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Коэффициент естественного прироста (убыли)</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единиц</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13</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 xml:space="preserve">Органы местного самоуправления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lastRenderedPageBreak/>
              <w:t>13.1</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roofErr w:type="gramStart"/>
            <w:r w:rsidRPr="00EE25BE">
              <w:rPr>
                <w:rFonts w:ascii="Times New Roman" w:hAnsi="Times New Roman" w:cs="Times New Roman"/>
                <w:sz w:val="28"/>
                <w:szCs w:val="28"/>
              </w:rPr>
              <w:t>Численность работающих в органах местного самоуправления</w:t>
            </w:r>
            <w:proofErr w:type="gramEnd"/>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человек</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8</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13.2</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Расходы  бюджета на органы местного самоуправления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1675,3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1895,0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13.3</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В том числе заработная плата</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961,3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961,3</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13.4</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Основные показатели по реализации отдельных полномочий по решению вопросов местного значения</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14</w:t>
            </w: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b/>
                <w:bCs/>
                <w:sz w:val="28"/>
                <w:szCs w:val="28"/>
              </w:rPr>
            </w:pPr>
            <w:r w:rsidRPr="00EE25BE">
              <w:rPr>
                <w:rFonts w:ascii="Times New Roman" w:hAnsi="Times New Roman" w:cs="Times New Roman"/>
                <w:b/>
                <w:bCs/>
                <w:sz w:val="28"/>
                <w:szCs w:val="28"/>
              </w:rPr>
              <w:t xml:space="preserve">Бюджет муниципального образования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доходы всего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1675,3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1906,5</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расходы всего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1675,3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1895,0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В том числе по отдельным статьям:</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Общегосударственные вопросы</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Национальная безопасность и правоохранительная деятельность</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Национальная экономика</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Жилищно-коммунальное хозяйство</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Образование</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Культура и средства массовой информации</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79,3</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247.0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Здравоохранение и спорт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Социальная политика</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Тыс. руб.</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Основные показатели реализации муниципальных целевых программ (в разрезе каждой программы)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Основные показатели реализации инвестиционных и инновационных проектов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Муниципальный заказ (в разрезе утвержденной номенклатуры товаров и услуг)</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каменный уголь</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тонн</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60</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60</w:t>
            </w: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нефтепродукты</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тонн</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r w:rsidR="00BF41D0" w:rsidRPr="00EE25BE">
        <w:tc>
          <w:tcPr>
            <w:tcW w:w="76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3861"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 электроэнергия </w:t>
            </w:r>
          </w:p>
        </w:tc>
        <w:tc>
          <w:tcPr>
            <w:tcW w:w="1632"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r w:rsidRPr="00EE25BE">
              <w:rPr>
                <w:rFonts w:ascii="Times New Roman" w:hAnsi="Times New Roman" w:cs="Times New Roman"/>
                <w:sz w:val="28"/>
                <w:szCs w:val="28"/>
              </w:rPr>
              <w:t xml:space="preserve">Квт. ч. </w:t>
            </w: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c>
          <w:tcPr>
            <w:tcW w:w="1440" w:type="dxa"/>
          </w:tcPr>
          <w:p w:rsidR="00BF41D0" w:rsidRPr="00EE25BE" w:rsidRDefault="00BF41D0" w:rsidP="00EE25BE">
            <w:pPr>
              <w:spacing w:after="0" w:line="0" w:lineRule="atLeast"/>
              <w:contextualSpacing/>
              <w:mirrorIndents/>
              <w:jc w:val="both"/>
              <w:rPr>
                <w:rFonts w:ascii="Times New Roman" w:hAnsi="Times New Roman" w:cs="Times New Roman"/>
                <w:sz w:val="28"/>
                <w:szCs w:val="28"/>
              </w:rPr>
            </w:pPr>
          </w:p>
        </w:tc>
      </w:tr>
    </w:tbl>
    <w:p w:rsidR="00BF41D0" w:rsidRPr="00EE25BE" w:rsidRDefault="00BF41D0" w:rsidP="00EE25BE">
      <w:pPr>
        <w:spacing w:after="0" w:line="0" w:lineRule="atLeast"/>
        <w:ind w:firstLine="708"/>
        <w:contextualSpacing/>
        <w:mirrorIndents/>
        <w:rPr>
          <w:rFonts w:ascii="Times New Roman" w:hAnsi="Times New Roman" w:cs="Times New Roman"/>
          <w:sz w:val="28"/>
          <w:szCs w:val="28"/>
        </w:rPr>
      </w:pPr>
      <w:r w:rsidRPr="00EE25BE">
        <w:rPr>
          <w:rFonts w:ascii="Times New Roman" w:hAnsi="Times New Roman" w:cs="Times New Roman"/>
          <w:sz w:val="28"/>
          <w:szCs w:val="28"/>
        </w:rPr>
        <w:t>___________________________________________________</w:t>
      </w:r>
    </w:p>
    <w:sectPr w:rsidR="00BF41D0" w:rsidRPr="00EE25BE" w:rsidSect="00DD6D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A37"/>
    <w:multiLevelType w:val="hybridMultilevel"/>
    <w:tmpl w:val="119AB2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E6B6E10"/>
    <w:multiLevelType w:val="hybridMultilevel"/>
    <w:tmpl w:val="536A63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38237CF"/>
    <w:multiLevelType w:val="hybridMultilevel"/>
    <w:tmpl w:val="7D4E7A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5677DED"/>
    <w:multiLevelType w:val="hybridMultilevel"/>
    <w:tmpl w:val="C84CC9A0"/>
    <w:lvl w:ilvl="0" w:tplc="CEB6BE52">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75FD"/>
    <w:rsid w:val="00024648"/>
    <w:rsid w:val="0003699F"/>
    <w:rsid w:val="000375BE"/>
    <w:rsid w:val="00056E19"/>
    <w:rsid w:val="00066E6E"/>
    <w:rsid w:val="00075B78"/>
    <w:rsid w:val="000B2854"/>
    <w:rsid w:val="000B5D8B"/>
    <w:rsid w:val="000C6D3B"/>
    <w:rsid w:val="00116282"/>
    <w:rsid w:val="00133BF4"/>
    <w:rsid w:val="00146E93"/>
    <w:rsid w:val="00155E35"/>
    <w:rsid w:val="001617E0"/>
    <w:rsid w:val="001733A0"/>
    <w:rsid w:val="0017643D"/>
    <w:rsid w:val="0018028E"/>
    <w:rsid w:val="001A56EC"/>
    <w:rsid w:val="001D5E6B"/>
    <w:rsid w:val="001E40CD"/>
    <w:rsid w:val="00225ECB"/>
    <w:rsid w:val="00251FCF"/>
    <w:rsid w:val="002608CF"/>
    <w:rsid w:val="00267F4F"/>
    <w:rsid w:val="0027069F"/>
    <w:rsid w:val="0027129C"/>
    <w:rsid w:val="002A77E5"/>
    <w:rsid w:val="002B6BE8"/>
    <w:rsid w:val="002D17E0"/>
    <w:rsid w:val="002D2F92"/>
    <w:rsid w:val="002E5477"/>
    <w:rsid w:val="003424C6"/>
    <w:rsid w:val="00395F9E"/>
    <w:rsid w:val="003C2C7B"/>
    <w:rsid w:val="0043436E"/>
    <w:rsid w:val="00437222"/>
    <w:rsid w:val="0045727C"/>
    <w:rsid w:val="004674A5"/>
    <w:rsid w:val="00485566"/>
    <w:rsid w:val="005443AC"/>
    <w:rsid w:val="005507D6"/>
    <w:rsid w:val="005511BD"/>
    <w:rsid w:val="00557717"/>
    <w:rsid w:val="00574344"/>
    <w:rsid w:val="00580D4E"/>
    <w:rsid w:val="005B7A8C"/>
    <w:rsid w:val="005F60BD"/>
    <w:rsid w:val="006069D1"/>
    <w:rsid w:val="00637438"/>
    <w:rsid w:val="006403B6"/>
    <w:rsid w:val="00656B3F"/>
    <w:rsid w:val="006623EC"/>
    <w:rsid w:val="0066621F"/>
    <w:rsid w:val="006960EF"/>
    <w:rsid w:val="006A51C7"/>
    <w:rsid w:val="006B146A"/>
    <w:rsid w:val="006B51D9"/>
    <w:rsid w:val="006D1356"/>
    <w:rsid w:val="006D4A50"/>
    <w:rsid w:val="006E27FB"/>
    <w:rsid w:val="006F364E"/>
    <w:rsid w:val="006F529B"/>
    <w:rsid w:val="0071036D"/>
    <w:rsid w:val="00765762"/>
    <w:rsid w:val="00781E9F"/>
    <w:rsid w:val="007926BF"/>
    <w:rsid w:val="007958D7"/>
    <w:rsid w:val="007C2581"/>
    <w:rsid w:val="007E5C76"/>
    <w:rsid w:val="00814449"/>
    <w:rsid w:val="008206F4"/>
    <w:rsid w:val="00822A86"/>
    <w:rsid w:val="00830E98"/>
    <w:rsid w:val="00837FA0"/>
    <w:rsid w:val="00846E23"/>
    <w:rsid w:val="00864AAB"/>
    <w:rsid w:val="00866E6E"/>
    <w:rsid w:val="00881EE6"/>
    <w:rsid w:val="0089214A"/>
    <w:rsid w:val="008E0EAB"/>
    <w:rsid w:val="008E1086"/>
    <w:rsid w:val="00902479"/>
    <w:rsid w:val="0090472A"/>
    <w:rsid w:val="00936E37"/>
    <w:rsid w:val="00964882"/>
    <w:rsid w:val="009B236E"/>
    <w:rsid w:val="009B602D"/>
    <w:rsid w:val="009D75FD"/>
    <w:rsid w:val="009F49A9"/>
    <w:rsid w:val="00A1679B"/>
    <w:rsid w:val="00A25426"/>
    <w:rsid w:val="00A349EE"/>
    <w:rsid w:val="00A403EF"/>
    <w:rsid w:val="00A41B9A"/>
    <w:rsid w:val="00A45FB0"/>
    <w:rsid w:val="00A65449"/>
    <w:rsid w:val="00A77ACD"/>
    <w:rsid w:val="00A80806"/>
    <w:rsid w:val="00AA7226"/>
    <w:rsid w:val="00AB31F4"/>
    <w:rsid w:val="00AC0DE0"/>
    <w:rsid w:val="00AC2D95"/>
    <w:rsid w:val="00AD5EA8"/>
    <w:rsid w:val="00AE6FFE"/>
    <w:rsid w:val="00AF415B"/>
    <w:rsid w:val="00B05519"/>
    <w:rsid w:val="00B238EF"/>
    <w:rsid w:val="00B247E0"/>
    <w:rsid w:val="00B34710"/>
    <w:rsid w:val="00B40953"/>
    <w:rsid w:val="00B4323E"/>
    <w:rsid w:val="00B7741C"/>
    <w:rsid w:val="00B84218"/>
    <w:rsid w:val="00BD153A"/>
    <w:rsid w:val="00BE38F8"/>
    <w:rsid w:val="00BF37B2"/>
    <w:rsid w:val="00BF41D0"/>
    <w:rsid w:val="00C07047"/>
    <w:rsid w:val="00C15D77"/>
    <w:rsid w:val="00C6570D"/>
    <w:rsid w:val="00C6743C"/>
    <w:rsid w:val="00C70C4B"/>
    <w:rsid w:val="00C72086"/>
    <w:rsid w:val="00C723A6"/>
    <w:rsid w:val="00C75CC1"/>
    <w:rsid w:val="00C76DBD"/>
    <w:rsid w:val="00C77716"/>
    <w:rsid w:val="00C80494"/>
    <w:rsid w:val="00C904A9"/>
    <w:rsid w:val="00CA3C07"/>
    <w:rsid w:val="00CB4B1A"/>
    <w:rsid w:val="00CC5D3D"/>
    <w:rsid w:val="00CE6B55"/>
    <w:rsid w:val="00CF5F1B"/>
    <w:rsid w:val="00D1658A"/>
    <w:rsid w:val="00D20E34"/>
    <w:rsid w:val="00D235EE"/>
    <w:rsid w:val="00D27A01"/>
    <w:rsid w:val="00D27A9D"/>
    <w:rsid w:val="00D373F5"/>
    <w:rsid w:val="00D7685F"/>
    <w:rsid w:val="00D85063"/>
    <w:rsid w:val="00D86A33"/>
    <w:rsid w:val="00DC1968"/>
    <w:rsid w:val="00DD6DC8"/>
    <w:rsid w:val="00DE7C0F"/>
    <w:rsid w:val="00E23A28"/>
    <w:rsid w:val="00E50694"/>
    <w:rsid w:val="00E66A04"/>
    <w:rsid w:val="00E869CF"/>
    <w:rsid w:val="00EA2CEF"/>
    <w:rsid w:val="00EB5073"/>
    <w:rsid w:val="00EB54B4"/>
    <w:rsid w:val="00EE25BE"/>
    <w:rsid w:val="00EE6491"/>
    <w:rsid w:val="00EF1169"/>
    <w:rsid w:val="00F021A1"/>
    <w:rsid w:val="00F22B0A"/>
    <w:rsid w:val="00F369D7"/>
    <w:rsid w:val="00FA0074"/>
    <w:rsid w:val="00FB6B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DC8"/>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D75FD"/>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bullet2gif">
    <w:name w:val="msonormalbullet2.gif"/>
    <w:basedOn w:val="a"/>
    <w:uiPriority w:val="99"/>
    <w:rsid w:val="009D75FD"/>
    <w:pPr>
      <w:spacing w:before="100" w:beforeAutospacing="1" w:after="100" w:afterAutospacing="1" w:line="240" w:lineRule="auto"/>
    </w:pPr>
    <w:rPr>
      <w:sz w:val="24"/>
      <w:szCs w:val="24"/>
    </w:rPr>
  </w:style>
  <w:style w:type="paragraph" w:styleId="a4">
    <w:name w:val="List Paragraph"/>
    <w:basedOn w:val="a"/>
    <w:uiPriority w:val="99"/>
    <w:qFormat/>
    <w:rsid w:val="00814449"/>
    <w:pPr>
      <w:ind w:left="720"/>
    </w:pPr>
  </w:style>
</w:styles>
</file>

<file path=word/webSettings.xml><?xml version="1.0" encoding="utf-8"?>
<w:webSettings xmlns:r="http://schemas.openxmlformats.org/officeDocument/2006/relationships" xmlns:w="http://schemas.openxmlformats.org/wordprocessingml/2006/main">
  <w:divs>
    <w:div w:id="1145977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10</Pages>
  <Words>2034</Words>
  <Characters>13209</Characters>
  <Application>Microsoft Office Word</Application>
  <DocSecurity>0</DocSecurity>
  <Lines>110</Lines>
  <Paragraphs>30</Paragraphs>
  <ScaleCrop>false</ScaleCrop>
  <Company>администрация</Company>
  <LinksUpToDate>false</LinksUpToDate>
  <CharactersWithSpaces>15213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46</cp:revision>
  <cp:lastPrinted>2016-02-04T08:02:00Z</cp:lastPrinted>
  <dcterms:created xsi:type="dcterms:W3CDTF">2005-12-31T15:22:00Z</dcterms:created>
  <dcterms:modified xsi:type="dcterms:W3CDTF">2005-12-31T17:47:00Z</dcterms:modified>
</cp:coreProperties>
</file>