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B3F" w:rsidRPr="00F45664" w:rsidRDefault="00870B3F" w:rsidP="00700B8F">
      <w:pPr>
        <w:jc w:val="center"/>
        <w:rPr>
          <w:b/>
          <w:bCs/>
          <w:sz w:val="28"/>
          <w:szCs w:val="28"/>
        </w:rPr>
      </w:pPr>
      <w:r w:rsidRPr="00F45664">
        <w:rPr>
          <w:b/>
          <w:bCs/>
          <w:sz w:val="28"/>
          <w:szCs w:val="28"/>
        </w:rPr>
        <w:t>ПОЯСНИТЕЛЬНАЯ  ЗАПИСКА</w:t>
      </w:r>
    </w:p>
    <w:p w:rsidR="00870B3F" w:rsidRPr="00F45664" w:rsidRDefault="00870B3F" w:rsidP="00700B8F">
      <w:pPr>
        <w:jc w:val="center"/>
        <w:rPr>
          <w:b/>
          <w:bCs/>
          <w:sz w:val="28"/>
          <w:szCs w:val="28"/>
        </w:rPr>
      </w:pPr>
      <w:r w:rsidRPr="00F45664">
        <w:rPr>
          <w:b/>
          <w:bCs/>
          <w:sz w:val="28"/>
          <w:szCs w:val="28"/>
        </w:rPr>
        <w:t xml:space="preserve">к проекту Решения Совета </w:t>
      </w:r>
      <w:r>
        <w:rPr>
          <w:b/>
          <w:bCs/>
          <w:sz w:val="28"/>
          <w:szCs w:val="28"/>
        </w:rPr>
        <w:t xml:space="preserve">сельского поселения «Буринское» </w:t>
      </w:r>
      <w:r w:rsidRPr="00F45664">
        <w:rPr>
          <w:b/>
          <w:bCs/>
          <w:sz w:val="28"/>
          <w:szCs w:val="28"/>
        </w:rPr>
        <w:t>муниципального района</w:t>
      </w:r>
    </w:p>
    <w:p w:rsidR="00870B3F" w:rsidRPr="00F45664" w:rsidRDefault="00870B3F" w:rsidP="00700B8F">
      <w:pPr>
        <w:jc w:val="center"/>
        <w:rPr>
          <w:b/>
          <w:bCs/>
          <w:sz w:val="28"/>
          <w:szCs w:val="28"/>
        </w:rPr>
      </w:pPr>
      <w:r w:rsidRPr="00F45664">
        <w:rPr>
          <w:b/>
          <w:bCs/>
          <w:sz w:val="28"/>
          <w:szCs w:val="28"/>
        </w:rPr>
        <w:t>«Калганский район»</w:t>
      </w:r>
    </w:p>
    <w:p w:rsidR="00870B3F" w:rsidRPr="00F45664" w:rsidRDefault="00870B3F" w:rsidP="00650FE4">
      <w:pPr>
        <w:jc w:val="center"/>
        <w:rPr>
          <w:b/>
          <w:bCs/>
          <w:sz w:val="28"/>
          <w:szCs w:val="28"/>
        </w:rPr>
      </w:pPr>
      <w:r w:rsidRPr="00F45664">
        <w:rPr>
          <w:b/>
          <w:bCs/>
          <w:sz w:val="28"/>
          <w:szCs w:val="28"/>
        </w:rPr>
        <w:t xml:space="preserve">«О бюджете </w:t>
      </w:r>
      <w:r>
        <w:rPr>
          <w:b/>
          <w:bCs/>
          <w:sz w:val="28"/>
          <w:szCs w:val="28"/>
        </w:rPr>
        <w:t>сельского поселения «Буринское»</w:t>
      </w:r>
    </w:p>
    <w:p w:rsidR="00870B3F" w:rsidRPr="00F45664" w:rsidRDefault="00870B3F" w:rsidP="00700B8F">
      <w:pPr>
        <w:jc w:val="center"/>
        <w:rPr>
          <w:b/>
          <w:bCs/>
          <w:sz w:val="28"/>
          <w:szCs w:val="28"/>
        </w:rPr>
      </w:pPr>
      <w:r w:rsidRPr="00F45664">
        <w:rPr>
          <w:b/>
          <w:bCs/>
          <w:sz w:val="28"/>
          <w:szCs w:val="28"/>
        </w:rPr>
        <w:t xml:space="preserve">  на 2016 год»</w:t>
      </w:r>
    </w:p>
    <w:p w:rsidR="00870B3F" w:rsidRPr="005A7C41" w:rsidRDefault="00870B3F" w:rsidP="00700B8F">
      <w:pPr>
        <w:jc w:val="center"/>
        <w:rPr>
          <w:b/>
          <w:bCs/>
        </w:rPr>
      </w:pPr>
    </w:p>
    <w:p w:rsidR="00870B3F" w:rsidRPr="005A7C41" w:rsidRDefault="00870B3F" w:rsidP="00700B8F">
      <w:pPr>
        <w:jc w:val="both"/>
        <w:rPr>
          <w:b/>
          <w:bCs/>
        </w:rPr>
      </w:pPr>
    </w:p>
    <w:p w:rsidR="00870B3F" w:rsidRPr="005A7C41" w:rsidRDefault="00870B3F" w:rsidP="00700B8F">
      <w:pPr>
        <w:jc w:val="both"/>
      </w:pPr>
      <w:r w:rsidRPr="005A7C41">
        <w:t xml:space="preserve">      Проект Решения Совета </w:t>
      </w:r>
      <w:r>
        <w:t xml:space="preserve">сельского поселения «Буринское» </w:t>
      </w:r>
      <w:r w:rsidRPr="005A7C41">
        <w:t>муниципального района «</w:t>
      </w:r>
      <w:r>
        <w:t>Калганский</w:t>
      </w:r>
      <w:r w:rsidRPr="005A7C41">
        <w:t xml:space="preserve"> район» "О бюджете </w:t>
      </w:r>
      <w:r>
        <w:t>сельского поселения «Буринское»</w:t>
      </w:r>
      <w:r w:rsidRPr="005A7C41">
        <w:t xml:space="preserve"> </w:t>
      </w:r>
      <w:r>
        <w:t>на 2016</w:t>
      </w:r>
      <w:r w:rsidRPr="005A7C41">
        <w:t xml:space="preserve"> год подготовлен в соответствии с требованиями бюджетного законодательства</w:t>
      </w:r>
      <w:r w:rsidRPr="00907689">
        <w:t>, Бюджетным посланием Президента Российской Федерации о бюджетной политике в 2012–2015 го</w:t>
      </w:r>
      <w:r w:rsidRPr="005A7C41">
        <w:t xml:space="preserve">дах, основными направлениями бюджетной и налоговой политики </w:t>
      </w:r>
      <w:r>
        <w:t>сельского поселения «Буринское».</w:t>
      </w:r>
    </w:p>
    <w:p w:rsidR="00870B3F" w:rsidRPr="005A7C41" w:rsidRDefault="00870B3F" w:rsidP="00700B8F">
      <w:pPr>
        <w:jc w:val="both"/>
      </w:pPr>
      <w:r w:rsidRPr="005A7C41">
        <w:t>В основу формирования бюджетных проектировок положены:</w:t>
      </w:r>
    </w:p>
    <w:p w:rsidR="00870B3F" w:rsidRPr="005A7C41" w:rsidRDefault="00870B3F" w:rsidP="00700B8F">
      <w:pPr>
        <w:jc w:val="both"/>
      </w:pPr>
      <w:r w:rsidRPr="005A7C41">
        <w:t xml:space="preserve"> </w:t>
      </w:r>
      <w:r>
        <w:t xml:space="preserve">    </w:t>
      </w:r>
      <w:r w:rsidRPr="005A7C41">
        <w:t xml:space="preserve">условия социально-экономического развития </w:t>
      </w:r>
      <w:r>
        <w:t xml:space="preserve">сельского поселения «Буринское» </w:t>
      </w:r>
      <w:r w:rsidRPr="005A7C41">
        <w:t>на 201</w:t>
      </w:r>
      <w:r>
        <w:t>6</w:t>
      </w:r>
      <w:r w:rsidRPr="005A7C41">
        <w:t xml:space="preserve"> год, основные показатели социально-экономического развития сел</w:t>
      </w:r>
      <w:r>
        <w:t>ьского поселения</w:t>
      </w:r>
      <w:r w:rsidRPr="005A7C41">
        <w:t xml:space="preserve">  на 201</w:t>
      </w:r>
      <w:r>
        <w:t>6</w:t>
      </w:r>
      <w:r w:rsidRPr="005A7C41">
        <w:t xml:space="preserve"> год прогнозные показатели поступления доходов бюджета </w:t>
      </w:r>
      <w:r>
        <w:t>сельского поселения «Буринское»</w:t>
      </w:r>
      <w:r w:rsidRPr="005A7C41">
        <w:t>.</w:t>
      </w:r>
    </w:p>
    <w:p w:rsidR="00870B3F" w:rsidRPr="005A7C41" w:rsidRDefault="00870B3F" w:rsidP="00700B8F">
      <w:pPr>
        <w:jc w:val="both"/>
      </w:pPr>
      <w:r w:rsidRPr="005A7C41">
        <w:t xml:space="preserve">          В 201</w:t>
      </w:r>
      <w:r>
        <w:t>6</w:t>
      </w:r>
      <w:r w:rsidRPr="005A7C41">
        <w:t xml:space="preserve"> году социальная ориентированность бюджета </w:t>
      </w:r>
      <w:r>
        <w:t>села</w:t>
      </w:r>
      <w:r w:rsidRPr="005A7C41">
        <w:t xml:space="preserve"> будет сохранена. Важнейшие направления – своевременная выплата заработной платы, расчеты за потребленные коммунальные услуги, повышение доступности и качества бюджетных услуг.</w:t>
      </w:r>
    </w:p>
    <w:p w:rsidR="00870B3F" w:rsidRDefault="00870B3F" w:rsidP="00700B8F">
      <w:pPr>
        <w:jc w:val="both"/>
        <w:rPr>
          <w:sz w:val="28"/>
          <w:szCs w:val="28"/>
        </w:rPr>
      </w:pPr>
      <w:r w:rsidRPr="005A7C41">
        <w:rPr>
          <w:b/>
          <w:bCs/>
        </w:rPr>
        <w:t xml:space="preserve">                                                                    </w:t>
      </w:r>
      <w:r w:rsidRPr="005A7C41">
        <w:rPr>
          <w:b/>
          <w:bCs/>
          <w:sz w:val="28"/>
          <w:szCs w:val="28"/>
        </w:rPr>
        <w:t>Доходы</w:t>
      </w:r>
      <w:r w:rsidRPr="005A7C41">
        <w:rPr>
          <w:sz w:val="28"/>
          <w:szCs w:val="28"/>
        </w:rPr>
        <w:t xml:space="preserve"> </w:t>
      </w:r>
    </w:p>
    <w:p w:rsidR="00870B3F" w:rsidRPr="005A7C41" w:rsidRDefault="00870B3F" w:rsidP="00700B8F">
      <w:pPr>
        <w:jc w:val="both"/>
        <w:rPr>
          <w:sz w:val="28"/>
          <w:szCs w:val="28"/>
        </w:rPr>
      </w:pPr>
    </w:p>
    <w:p w:rsidR="00870B3F" w:rsidRPr="005A7C41" w:rsidRDefault="00870B3F" w:rsidP="00700B8F">
      <w:pPr>
        <w:jc w:val="both"/>
      </w:pPr>
      <w:r w:rsidRPr="005A7C41">
        <w:rPr>
          <w:sz w:val="28"/>
          <w:szCs w:val="28"/>
        </w:rPr>
        <w:t xml:space="preserve">        </w:t>
      </w:r>
      <w:r w:rsidRPr="005A7C41">
        <w:t xml:space="preserve">Прогнозирование доходов </w:t>
      </w:r>
      <w:r>
        <w:t>сельского поселения «Буринское»</w:t>
      </w:r>
      <w:r w:rsidRPr="005A7C41">
        <w:t xml:space="preserve">  на 201</w:t>
      </w:r>
      <w:r>
        <w:t xml:space="preserve">6 </w:t>
      </w:r>
      <w:r w:rsidRPr="005A7C41">
        <w:t>проводилось в соответствии с основными направлениями налоговой политики, которые предусматривают обеспечение эффективной и стабильной налоговой системы, обеспечивающей бюджетную устойчивость в среднесрочной и долгосрочной перспективе, решение задач по увеличению доходной базы бюджета, поддержке предпринимательской и инновационной деятельности.</w:t>
      </w:r>
    </w:p>
    <w:p w:rsidR="00870B3F" w:rsidRPr="005A7C41" w:rsidRDefault="00870B3F" w:rsidP="00700B8F">
      <w:pPr>
        <w:shd w:val="clear" w:color="auto" w:fill="FFFFFF"/>
        <w:spacing w:line="252" w:lineRule="auto"/>
        <w:ind w:firstLine="709"/>
        <w:jc w:val="both"/>
      </w:pPr>
      <w:r w:rsidRPr="005A7C41">
        <w:t>Прогноз налоговых и неналоговых доходов составлен, исходя из прямого прогнозирования налоговой базы. Проверка правильности расчета налогового и неналогового дохода произведена на основании индексирования доходов предыдущих периодов (метод расчета исходя из фактического поступления в прошлые периоды). Путем дополнительного анализа определено влияние различных факторов на налоговые и неналоговые поступления.</w:t>
      </w:r>
    </w:p>
    <w:p w:rsidR="00870B3F" w:rsidRPr="005A7C41" w:rsidRDefault="00870B3F" w:rsidP="00700B8F">
      <w:pPr>
        <w:shd w:val="clear" w:color="auto" w:fill="FFFFFF"/>
        <w:spacing w:line="252" w:lineRule="auto"/>
        <w:ind w:firstLine="709"/>
        <w:jc w:val="both"/>
      </w:pPr>
      <w:r w:rsidRPr="005A7C41">
        <w:t>Прогнозирование налоговых доходов осуществлено с учетом:</w:t>
      </w:r>
    </w:p>
    <w:p w:rsidR="00870B3F" w:rsidRPr="005A7C41" w:rsidRDefault="00870B3F" w:rsidP="00700B8F">
      <w:pPr>
        <w:shd w:val="clear" w:color="auto" w:fill="FFFFFF"/>
        <w:spacing w:line="252" w:lineRule="auto"/>
        <w:ind w:firstLine="709"/>
        <w:jc w:val="both"/>
      </w:pPr>
      <w:r w:rsidRPr="005A7C41">
        <w:t>- изменений, вносимых в налоговое и бюджетное законодательство;</w:t>
      </w:r>
    </w:p>
    <w:p w:rsidR="00870B3F" w:rsidRPr="005A7C41" w:rsidRDefault="00870B3F" w:rsidP="00700B8F">
      <w:pPr>
        <w:shd w:val="clear" w:color="auto" w:fill="FFFFFF"/>
        <w:spacing w:line="252" w:lineRule="auto"/>
        <w:ind w:firstLine="709"/>
        <w:jc w:val="both"/>
      </w:pPr>
      <w:r w:rsidRPr="005A7C41">
        <w:t>- максимального размера налоговых ставок, установленного федеральным и региональным законодательством на планируемый год;</w:t>
      </w:r>
    </w:p>
    <w:p w:rsidR="00870B3F" w:rsidRPr="005A7C41" w:rsidRDefault="00870B3F" w:rsidP="00700B8F">
      <w:pPr>
        <w:shd w:val="clear" w:color="auto" w:fill="FFFFFF"/>
        <w:spacing w:line="252" w:lineRule="auto"/>
        <w:ind w:firstLine="709"/>
        <w:jc w:val="both"/>
      </w:pPr>
      <w:r w:rsidRPr="005A7C41">
        <w:t>- налоговых платежей, осуществляемых организациями по месту нахождения своих обособленных структурных подразделений в соответствии с федеральным и региональным законодательством;</w:t>
      </w:r>
    </w:p>
    <w:p w:rsidR="00870B3F" w:rsidRPr="005A7C41" w:rsidRDefault="00870B3F" w:rsidP="00700B8F">
      <w:pPr>
        <w:shd w:val="clear" w:color="auto" w:fill="FFFFFF"/>
        <w:spacing w:line="252" w:lineRule="auto"/>
        <w:ind w:firstLine="709"/>
        <w:jc w:val="both"/>
      </w:pPr>
      <w:r w:rsidRPr="005A7C41">
        <w:t>- увеличения (сокращения) количества налогоплательщиков в период разработки прогноза налоговых доходов в текущем финансовом году (далее - текущий год) либо в планируемом году, с учетом сроков уплаты налоговых платежей, установленных для отдельных налогов и сборов.</w:t>
      </w:r>
    </w:p>
    <w:p w:rsidR="00870B3F" w:rsidRPr="005A7C41" w:rsidRDefault="00870B3F" w:rsidP="00700B8F">
      <w:pPr>
        <w:shd w:val="clear" w:color="auto" w:fill="FFFFFF"/>
        <w:spacing w:line="252" w:lineRule="auto"/>
        <w:ind w:firstLine="709"/>
        <w:jc w:val="both"/>
      </w:pPr>
    </w:p>
    <w:p w:rsidR="00870B3F" w:rsidRPr="005A7C41" w:rsidRDefault="00870B3F" w:rsidP="00700B8F">
      <w:pPr>
        <w:shd w:val="clear" w:color="auto" w:fill="FFFFFF"/>
        <w:spacing w:line="252" w:lineRule="auto"/>
        <w:ind w:firstLine="709"/>
        <w:jc w:val="both"/>
      </w:pPr>
    </w:p>
    <w:p w:rsidR="00870B3F" w:rsidRPr="00185393" w:rsidRDefault="00870B3F" w:rsidP="00700B8F">
      <w:pPr>
        <w:shd w:val="clear" w:color="auto" w:fill="FFFFFF"/>
        <w:spacing w:line="252" w:lineRule="auto"/>
        <w:ind w:firstLine="709"/>
        <w:jc w:val="center"/>
        <w:rPr>
          <w:sz w:val="28"/>
          <w:szCs w:val="28"/>
        </w:rPr>
      </w:pPr>
      <w:r w:rsidRPr="005A7C41">
        <w:rPr>
          <w:b/>
          <w:bCs/>
          <w:sz w:val="28"/>
          <w:szCs w:val="28"/>
        </w:rPr>
        <w:t xml:space="preserve">Налоговые и неналоговые доходы бюджета </w:t>
      </w:r>
      <w:r>
        <w:rPr>
          <w:b/>
          <w:bCs/>
          <w:sz w:val="28"/>
          <w:szCs w:val="28"/>
        </w:rPr>
        <w:t>сельского поселения «Буринское»</w:t>
      </w:r>
      <w:r w:rsidRPr="00185393">
        <w:rPr>
          <w:b/>
          <w:bCs/>
          <w:sz w:val="28"/>
          <w:szCs w:val="28"/>
        </w:rPr>
        <w:t xml:space="preserve"> на 201</w:t>
      </w:r>
      <w:r>
        <w:rPr>
          <w:b/>
          <w:bCs/>
          <w:sz w:val="28"/>
          <w:szCs w:val="28"/>
        </w:rPr>
        <w:t>6</w:t>
      </w:r>
      <w:r w:rsidRPr="00185393">
        <w:rPr>
          <w:b/>
          <w:bCs/>
          <w:sz w:val="28"/>
          <w:szCs w:val="28"/>
        </w:rPr>
        <w:t xml:space="preserve"> год</w:t>
      </w:r>
    </w:p>
    <w:p w:rsidR="00870B3F" w:rsidRPr="005A7C41" w:rsidRDefault="00870B3F" w:rsidP="00700B8F">
      <w:pPr>
        <w:jc w:val="center"/>
      </w:pPr>
    </w:p>
    <w:p w:rsidR="00870B3F" w:rsidRPr="00520F13" w:rsidRDefault="00870B3F" w:rsidP="00700B8F">
      <w:pPr>
        <w:pStyle w:val="ConsNormal"/>
        <w:jc w:val="both"/>
        <w:rPr>
          <w:rFonts w:ascii="Times New Roman" w:hAnsi="Times New Roman" w:cs="Times New Roman"/>
          <w:sz w:val="24"/>
          <w:szCs w:val="24"/>
        </w:rPr>
      </w:pPr>
      <w:r w:rsidRPr="005A7C41">
        <w:rPr>
          <w:rFonts w:ascii="Times New Roman" w:hAnsi="Times New Roman" w:cs="Times New Roman"/>
          <w:sz w:val="24"/>
          <w:szCs w:val="24"/>
        </w:rPr>
        <w:t xml:space="preserve">Общий объем налоговых и неналоговых доходов консолидированного бюджета </w:t>
      </w:r>
      <w:r>
        <w:rPr>
          <w:rFonts w:ascii="Times New Roman" w:hAnsi="Times New Roman" w:cs="Times New Roman"/>
          <w:sz w:val="24"/>
          <w:szCs w:val="24"/>
        </w:rPr>
        <w:t>сельского поселения «Буринское»</w:t>
      </w:r>
      <w:r w:rsidRPr="005A7C41">
        <w:rPr>
          <w:rFonts w:ascii="Times New Roman" w:hAnsi="Times New Roman" w:cs="Times New Roman"/>
          <w:sz w:val="24"/>
          <w:szCs w:val="24"/>
        </w:rPr>
        <w:t xml:space="preserve"> на 201</w:t>
      </w:r>
      <w:r>
        <w:rPr>
          <w:rFonts w:ascii="Times New Roman" w:hAnsi="Times New Roman" w:cs="Times New Roman"/>
          <w:sz w:val="24"/>
          <w:szCs w:val="24"/>
        </w:rPr>
        <w:t>6</w:t>
      </w:r>
      <w:r w:rsidRPr="005A7C41">
        <w:rPr>
          <w:rFonts w:ascii="Times New Roman" w:hAnsi="Times New Roman" w:cs="Times New Roman"/>
          <w:sz w:val="24"/>
          <w:szCs w:val="24"/>
        </w:rPr>
        <w:t xml:space="preserve"> год определен в сумме </w:t>
      </w:r>
      <w:r>
        <w:rPr>
          <w:rFonts w:ascii="Times New Roman" w:hAnsi="Times New Roman" w:cs="Times New Roman"/>
          <w:sz w:val="24"/>
          <w:szCs w:val="24"/>
        </w:rPr>
        <w:t>3013,1</w:t>
      </w:r>
      <w:r w:rsidRPr="00520F13">
        <w:rPr>
          <w:rFonts w:ascii="Times New Roman" w:hAnsi="Times New Roman" w:cs="Times New Roman"/>
          <w:sz w:val="24"/>
          <w:szCs w:val="24"/>
        </w:rPr>
        <w:t xml:space="preserve"> тыс. рублей.</w:t>
      </w:r>
    </w:p>
    <w:p w:rsidR="00870B3F" w:rsidRPr="005A7C41" w:rsidRDefault="00870B3F" w:rsidP="00700B8F">
      <w:pPr>
        <w:jc w:val="both"/>
      </w:pPr>
      <w:r w:rsidRPr="005A7C41">
        <w:t xml:space="preserve">            В структуре доходов </w:t>
      </w:r>
      <w:r>
        <w:t>сельского поселения «Буринское»</w:t>
      </w:r>
      <w:r w:rsidRPr="005A7C41">
        <w:t xml:space="preserve">  на 201</w:t>
      </w:r>
      <w:r>
        <w:t xml:space="preserve">6 </w:t>
      </w:r>
      <w:r w:rsidRPr="005A7C41">
        <w:t xml:space="preserve">год налоговые доходы </w:t>
      </w:r>
      <w:r w:rsidRPr="00ED61EA">
        <w:t xml:space="preserve">составляют </w:t>
      </w:r>
      <w:r w:rsidRPr="007C3761">
        <w:t>97,3%,</w:t>
      </w:r>
      <w:r w:rsidRPr="00ED61EA">
        <w:t xml:space="preserve"> неналоговые доходы -</w:t>
      </w:r>
      <w:r w:rsidRPr="007C3761">
        <w:t>2,7%.</w:t>
      </w:r>
    </w:p>
    <w:p w:rsidR="00870B3F" w:rsidRPr="005A7C41" w:rsidRDefault="00870B3F" w:rsidP="00700B8F">
      <w:pPr>
        <w:pStyle w:val="ConsNormal"/>
        <w:jc w:val="both"/>
        <w:rPr>
          <w:rFonts w:ascii="Times New Roman" w:hAnsi="Times New Roman" w:cs="Times New Roman"/>
          <w:sz w:val="24"/>
          <w:szCs w:val="24"/>
        </w:rPr>
      </w:pPr>
      <w:r w:rsidRPr="005A7C41">
        <w:rPr>
          <w:rFonts w:ascii="Times New Roman" w:hAnsi="Times New Roman" w:cs="Times New Roman"/>
          <w:sz w:val="24"/>
          <w:szCs w:val="24"/>
        </w:rPr>
        <w:t xml:space="preserve">Поступление налоговых доходов прогнозируется в сумме </w:t>
      </w:r>
      <w:r>
        <w:rPr>
          <w:rFonts w:ascii="Times New Roman" w:hAnsi="Times New Roman" w:cs="Times New Roman"/>
          <w:sz w:val="24"/>
          <w:szCs w:val="24"/>
        </w:rPr>
        <w:t>1549,0</w:t>
      </w:r>
      <w:r w:rsidRPr="00520F13">
        <w:rPr>
          <w:rFonts w:ascii="Times New Roman" w:hAnsi="Times New Roman" w:cs="Times New Roman"/>
          <w:sz w:val="24"/>
          <w:szCs w:val="24"/>
        </w:rPr>
        <w:t xml:space="preserve"> тыс. рублей.</w:t>
      </w:r>
      <w:r w:rsidRPr="005A7C41">
        <w:rPr>
          <w:rFonts w:ascii="Times New Roman" w:hAnsi="Times New Roman" w:cs="Times New Roman"/>
          <w:sz w:val="24"/>
          <w:szCs w:val="24"/>
        </w:rPr>
        <w:t xml:space="preserve"> </w:t>
      </w:r>
    </w:p>
    <w:p w:rsidR="00870B3F" w:rsidRPr="005A7C41" w:rsidRDefault="00870B3F" w:rsidP="00700B8F">
      <w:pPr>
        <w:pStyle w:val="21"/>
        <w:widowControl w:val="0"/>
        <w:ind w:firstLine="720"/>
        <w:rPr>
          <w:sz w:val="24"/>
          <w:szCs w:val="24"/>
        </w:rPr>
      </w:pPr>
      <w:r w:rsidRPr="005A7C41">
        <w:rPr>
          <w:sz w:val="24"/>
          <w:szCs w:val="24"/>
        </w:rPr>
        <w:t>Объем   неналоговых   доходов   в   201</w:t>
      </w:r>
      <w:r>
        <w:rPr>
          <w:sz w:val="24"/>
          <w:szCs w:val="24"/>
        </w:rPr>
        <w:t xml:space="preserve">6 </w:t>
      </w:r>
      <w:r w:rsidRPr="005A7C41">
        <w:rPr>
          <w:sz w:val="24"/>
          <w:szCs w:val="24"/>
        </w:rPr>
        <w:t xml:space="preserve">году прогнозируется в сумме </w:t>
      </w:r>
      <w:r w:rsidRPr="00520F13">
        <w:rPr>
          <w:sz w:val="24"/>
          <w:szCs w:val="24"/>
        </w:rPr>
        <w:t>1464,1 тыс</w:t>
      </w:r>
      <w:r w:rsidRPr="005A7C41">
        <w:rPr>
          <w:sz w:val="24"/>
          <w:szCs w:val="24"/>
        </w:rPr>
        <w:t xml:space="preserve">. рублей. </w:t>
      </w:r>
    </w:p>
    <w:p w:rsidR="00870B3F" w:rsidRPr="005A7C41" w:rsidRDefault="00870B3F" w:rsidP="00700B8F">
      <w:pPr>
        <w:jc w:val="both"/>
      </w:pPr>
      <w:r w:rsidRPr="005A7C41">
        <w:t xml:space="preserve">            В объёме налоговых доходов наибольший удельный вес занимают следующие налоги:</w:t>
      </w:r>
    </w:p>
    <w:p w:rsidR="00870B3F" w:rsidRPr="00520F13" w:rsidRDefault="00870B3F" w:rsidP="00700B8F">
      <w:pPr>
        <w:jc w:val="both"/>
      </w:pPr>
      <w:r w:rsidRPr="005A7C41">
        <w:t xml:space="preserve">              </w:t>
      </w:r>
      <w:r w:rsidRPr="00ED61EA">
        <w:t>налог на доходы физических лиц -</w:t>
      </w:r>
      <w:r w:rsidRPr="00520F13">
        <w:t>53 %;</w:t>
      </w:r>
    </w:p>
    <w:p w:rsidR="00870B3F" w:rsidRDefault="00870B3F" w:rsidP="00700B8F">
      <w:pPr>
        <w:jc w:val="both"/>
      </w:pPr>
      <w:r w:rsidRPr="00ED61EA">
        <w:t xml:space="preserve">              </w:t>
      </w:r>
      <w:r>
        <w:t>земельный налог –</w:t>
      </w:r>
      <w:r w:rsidRPr="00ED61EA">
        <w:t xml:space="preserve"> </w:t>
      </w:r>
      <w:r w:rsidRPr="007762BE">
        <w:t>66 %</w:t>
      </w:r>
    </w:p>
    <w:p w:rsidR="00870B3F" w:rsidRDefault="00870B3F" w:rsidP="00700B8F">
      <w:pPr>
        <w:jc w:val="both"/>
      </w:pPr>
      <w:r>
        <w:t xml:space="preserve">              налог на имущество – 25 %</w:t>
      </w:r>
    </w:p>
    <w:p w:rsidR="00870B3F" w:rsidRPr="005A7C41" w:rsidRDefault="00870B3F" w:rsidP="00700B8F">
      <w:pPr>
        <w:jc w:val="both"/>
      </w:pPr>
      <w:r>
        <w:t xml:space="preserve">              доходы от оказания платных услуг – 60% </w:t>
      </w:r>
    </w:p>
    <w:p w:rsidR="00870B3F" w:rsidRPr="005A7C41" w:rsidRDefault="00870B3F" w:rsidP="00700B8F">
      <w:pPr>
        <w:jc w:val="both"/>
      </w:pPr>
    </w:p>
    <w:p w:rsidR="00870B3F" w:rsidRDefault="00870B3F" w:rsidP="00700B8F">
      <w:pPr>
        <w:pStyle w:val="BodyText"/>
        <w:jc w:val="center"/>
        <w:rPr>
          <w:b/>
          <w:bCs/>
        </w:rPr>
      </w:pPr>
      <w:r w:rsidRPr="005A7C41">
        <w:rPr>
          <w:b/>
          <w:bCs/>
        </w:rPr>
        <w:t xml:space="preserve">Параметры доходов консолидированного  бюджета  </w:t>
      </w:r>
      <w:r>
        <w:rPr>
          <w:b/>
          <w:bCs/>
        </w:rPr>
        <w:t xml:space="preserve">сельского поселения «Буринское» </w:t>
      </w:r>
      <w:r w:rsidRPr="005A7C41">
        <w:rPr>
          <w:b/>
          <w:bCs/>
        </w:rPr>
        <w:t>на 201</w:t>
      </w:r>
      <w:r>
        <w:rPr>
          <w:b/>
          <w:bCs/>
        </w:rPr>
        <w:t>6</w:t>
      </w:r>
      <w:r w:rsidRPr="005A7C41">
        <w:rPr>
          <w:b/>
          <w:bCs/>
        </w:rPr>
        <w:t>год</w:t>
      </w:r>
    </w:p>
    <w:p w:rsidR="00870B3F" w:rsidRPr="005A7C41" w:rsidRDefault="00870B3F" w:rsidP="00700B8F">
      <w:pPr>
        <w:pStyle w:val="BodyText"/>
        <w:jc w:val="center"/>
        <w:rPr>
          <w:b/>
          <w:bCs/>
        </w:rPr>
      </w:pPr>
    </w:p>
    <w:tbl>
      <w:tblPr>
        <w:tblW w:w="6731" w:type="dxa"/>
        <w:jc w:val="center"/>
        <w:tblLook w:val="0000"/>
      </w:tblPr>
      <w:tblGrid>
        <w:gridCol w:w="3427"/>
        <w:gridCol w:w="1498"/>
        <w:gridCol w:w="1806"/>
      </w:tblGrid>
      <w:tr w:rsidR="00870B3F" w:rsidTr="007762BE">
        <w:trPr>
          <w:trHeight w:val="226"/>
          <w:jc w:val="center"/>
        </w:trPr>
        <w:tc>
          <w:tcPr>
            <w:tcW w:w="3427" w:type="dxa"/>
            <w:tcBorders>
              <w:top w:val="single" w:sz="4" w:space="0" w:color="auto"/>
              <w:left w:val="single" w:sz="4" w:space="0" w:color="auto"/>
              <w:bottom w:val="single" w:sz="4" w:space="0" w:color="auto"/>
              <w:right w:val="single" w:sz="4" w:space="0" w:color="auto"/>
            </w:tcBorders>
            <w:vAlign w:val="center"/>
          </w:tcPr>
          <w:p w:rsidR="00870B3F" w:rsidRPr="00630457" w:rsidRDefault="00870B3F" w:rsidP="006A3342">
            <w:pPr>
              <w:jc w:val="center"/>
              <w:rPr>
                <w:sz w:val="20"/>
                <w:szCs w:val="20"/>
              </w:rPr>
            </w:pPr>
            <w:r w:rsidRPr="00630457">
              <w:rPr>
                <w:sz w:val="20"/>
                <w:szCs w:val="20"/>
              </w:rPr>
              <w:t>Наимкенование </w:t>
            </w:r>
          </w:p>
        </w:tc>
        <w:tc>
          <w:tcPr>
            <w:tcW w:w="1498" w:type="dxa"/>
            <w:tcBorders>
              <w:top w:val="single" w:sz="4" w:space="0" w:color="auto"/>
              <w:left w:val="nil"/>
              <w:bottom w:val="single" w:sz="4" w:space="0" w:color="auto"/>
              <w:right w:val="single" w:sz="4" w:space="0" w:color="auto"/>
            </w:tcBorders>
            <w:noWrap/>
            <w:vAlign w:val="bottom"/>
          </w:tcPr>
          <w:p w:rsidR="00870B3F" w:rsidRPr="00484D8A" w:rsidRDefault="00870B3F" w:rsidP="006A3342">
            <w:pPr>
              <w:jc w:val="center"/>
              <w:rPr>
                <w:b/>
                <w:bCs/>
                <w:sz w:val="20"/>
                <w:szCs w:val="20"/>
              </w:rPr>
            </w:pPr>
            <w:r w:rsidRPr="00484D8A">
              <w:rPr>
                <w:b/>
                <w:bCs/>
                <w:sz w:val="20"/>
                <w:szCs w:val="20"/>
              </w:rPr>
              <w:t>план на 2015г</w:t>
            </w:r>
          </w:p>
        </w:tc>
        <w:tc>
          <w:tcPr>
            <w:tcW w:w="1806" w:type="dxa"/>
            <w:tcBorders>
              <w:top w:val="single" w:sz="4" w:space="0" w:color="auto"/>
              <w:left w:val="nil"/>
              <w:bottom w:val="single" w:sz="4" w:space="0" w:color="auto"/>
              <w:right w:val="single" w:sz="4" w:space="0" w:color="auto"/>
            </w:tcBorders>
            <w:noWrap/>
            <w:vAlign w:val="bottom"/>
          </w:tcPr>
          <w:p w:rsidR="00870B3F" w:rsidRPr="00484D8A" w:rsidRDefault="00870B3F" w:rsidP="006A3342">
            <w:pPr>
              <w:jc w:val="center"/>
              <w:rPr>
                <w:b/>
                <w:bCs/>
                <w:sz w:val="20"/>
                <w:szCs w:val="20"/>
              </w:rPr>
            </w:pPr>
            <w:r w:rsidRPr="00484D8A">
              <w:rPr>
                <w:b/>
                <w:bCs/>
                <w:sz w:val="20"/>
                <w:szCs w:val="20"/>
              </w:rPr>
              <w:t>прогноз на 2016г</w:t>
            </w:r>
          </w:p>
        </w:tc>
      </w:tr>
      <w:tr w:rsidR="00870B3F" w:rsidTr="007762BE">
        <w:trPr>
          <w:trHeight w:val="452"/>
          <w:jc w:val="center"/>
        </w:trPr>
        <w:tc>
          <w:tcPr>
            <w:tcW w:w="3427" w:type="dxa"/>
            <w:tcBorders>
              <w:top w:val="nil"/>
              <w:left w:val="single" w:sz="4" w:space="0" w:color="auto"/>
              <w:bottom w:val="single" w:sz="4" w:space="0" w:color="auto"/>
              <w:right w:val="single" w:sz="4" w:space="0" w:color="auto"/>
            </w:tcBorders>
            <w:vAlign w:val="center"/>
          </w:tcPr>
          <w:p w:rsidR="00870B3F" w:rsidRDefault="00870B3F" w:rsidP="006A3342">
            <w:pPr>
              <w:rPr>
                <w:b/>
                <w:bCs/>
                <w:sz w:val="20"/>
                <w:szCs w:val="20"/>
              </w:rPr>
            </w:pPr>
            <w:r>
              <w:rPr>
                <w:b/>
                <w:bCs/>
                <w:sz w:val="20"/>
                <w:szCs w:val="20"/>
              </w:rPr>
              <w:t>НАЛОГОВЫЕ ДОХОДЫ</w:t>
            </w:r>
          </w:p>
        </w:tc>
        <w:tc>
          <w:tcPr>
            <w:tcW w:w="1498" w:type="dxa"/>
            <w:tcBorders>
              <w:top w:val="nil"/>
              <w:left w:val="nil"/>
              <w:bottom w:val="single" w:sz="4" w:space="0" w:color="auto"/>
              <w:right w:val="single" w:sz="4" w:space="0" w:color="auto"/>
            </w:tcBorders>
            <w:vAlign w:val="bottom"/>
          </w:tcPr>
          <w:p w:rsidR="00870B3F" w:rsidRDefault="00870B3F" w:rsidP="006A3342">
            <w:pPr>
              <w:jc w:val="right"/>
              <w:rPr>
                <w:b/>
                <w:bCs/>
                <w:sz w:val="20"/>
                <w:szCs w:val="20"/>
              </w:rPr>
            </w:pPr>
            <w:r>
              <w:rPr>
                <w:b/>
                <w:bCs/>
                <w:sz w:val="20"/>
                <w:szCs w:val="20"/>
              </w:rPr>
              <w:t>49,9</w:t>
            </w:r>
          </w:p>
        </w:tc>
        <w:tc>
          <w:tcPr>
            <w:tcW w:w="1806" w:type="dxa"/>
            <w:tcBorders>
              <w:top w:val="nil"/>
              <w:left w:val="nil"/>
              <w:bottom w:val="single" w:sz="4" w:space="0" w:color="auto"/>
              <w:right w:val="single" w:sz="4" w:space="0" w:color="auto"/>
            </w:tcBorders>
            <w:vAlign w:val="bottom"/>
          </w:tcPr>
          <w:p w:rsidR="00870B3F" w:rsidRDefault="00870B3F" w:rsidP="006A3342">
            <w:pPr>
              <w:jc w:val="right"/>
              <w:rPr>
                <w:b/>
                <w:bCs/>
                <w:sz w:val="20"/>
                <w:szCs w:val="20"/>
              </w:rPr>
            </w:pPr>
            <w:r>
              <w:rPr>
                <w:b/>
                <w:bCs/>
                <w:sz w:val="20"/>
                <w:szCs w:val="20"/>
              </w:rPr>
              <w:t>122</w:t>
            </w:r>
          </w:p>
        </w:tc>
      </w:tr>
      <w:tr w:rsidR="00870B3F" w:rsidTr="007762BE">
        <w:trPr>
          <w:trHeight w:val="226"/>
          <w:jc w:val="center"/>
        </w:trPr>
        <w:tc>
          <w:tcPr>
            <w:tcW w:w="3427" w:type="dxa"/>
            <w:tcBorders>
              <w:top w:val="nil"/>
              <w:left w:val="single" w:sz="4" w:space="0" w:color="auto"/>
              <w:bottom w:val="single" w:sz="4" w:space="0" w:color="auto"/>
              <w:right w:val="single" w:sz="4" w:space="0" w:color="auto"/>
            </w:tcBorders>
            <w:vAlign w:val="center"/>
          </w:tcPr>
          <w:p w:rsidR="00870B3F" w:rsidRDefault="00870B3F" w:rsidP="006A3342">
            <w:pPr>
              <w:rPr>
                <w:sz w:val="20"/>
                <w:szCs w:val="20"/>
              </w:rPr>
            </w:pPr>
            <w:r>
              <w:rPr>
                <w:sz w:val="20"/>
                <w:szCs w:val="20"/>
              </w:rPr>
              <w:t xml:space="preserve">Налог </w:t>
            </w:r>
            <w:r w:rsidRPr="00630457">
              <w:rPr>
                <w:sz w:val="20"/>
                <w:szCs w:val="20"/>
              </w:rPr>
              <w:t>на</w:t>
            </w:r>
            <w:r>
              <w:rPr>
                <w:sz w:val="20"/>
                <w:szCs w:val="20"/>
              </w:rPr>
              <w:t xml:space="preserve"> доходы физических лиц</w:t>
            </w:r>
          </w:p>
        </w:tc>
        <w:tc>
          <w:tcPr>
            <w:tcW w:w="1498" w:type="dxa"/>
            <w:tcBorders>
              <w:top w:val="nil"/>
              <w:left w:val="nil"/>
              <w:bottom w:val="single" w:sz="4" w:space="0" w:color="auto"/>
              <w:right w:val="single" w:sz="4" w:space="0" w:color="auto"/>
            </w:tcBorders>
            <w:vAlign w:val="bottom"/>
          </w:tcPr>
          <w:p w:rsidR="00870B3F" w:rsidRDefault="00870B3F" w:rsidP="006A3342">
            <w:pPr>
              <w:jc w:val="right"/>
              <w:rPr>
                <w:sz w:val="20"/>
                <w:szCs w:val="20"/>
              </w:rPr>
            </w:pPr>
            <w:r>
              <w:rPr>
                <w:sz w:val="20"/>
                <w:szCs w:val="20"/>
              </w:rPr>
              <w:t>21,4</w:t>
            </w:r>
          </w:p>
        </w:tc>
        <w:tc>
          <w:tcPr>
            <w:tcW w:w="1806" w:type="dxa"/>
            <w:tcBorders>
              <w:top w:val="nil"/>
              <w:left w:val="nil"/>
              <w:bottom w:val="single" w:sz="4" w:space="0" w:color="auto"/>
              <w:right w:val="single" w:sz="4" w:space="0" w:color="auto"/>
            </w:tcBorders>
            <w:noWrap/>
            <w:vAlign w:val="bottom"/>
          </w:tcPr>
          <w:p w:rsidR="00870B3F" w:rsidRDefault="00870B3F" w:rsidP="006A3342">
            <w:pPr>
              <w:jc w:val="right"/>
              <w:rPr>
                <w:sz w:val="20"/>
                <w:szCs w:val="20"/>
              </w:rPr>
            </w:pPr>
            <w:r>
              <w:rPr>
                <w:sz w:val="20"/>
                <w:szCs w:val="20"/>
              </w:rPr>
              <w:t>21,0</w:t>
            </w:r>
          </w:p>
        </w:tc>
      </w:tr>
      <w:tr w:rsidR="00870B3F" w:rsidTr="007762BE">
        <w:trPr>
          <w:trHeight w:val="226"/>
          <w:jc w:val="center"/>
        </w:trPr>
        <w:tc>
          <w:tcPr>
            <w:tcW w:w="3427" w:type="dxa"/>
            <w:tcBorders>
              <w:top w:val="nil"/>
              <w:left w:val="single" w:sz="4" w:space="0" w:color="auto"/>
              <w:bottom w:val="single" w:sz="4" w:space="0" w:color="auto"/>
              <w:right w:val="single" w:sz="4" w:space="0" w:color="auto"/>
            </w:tcBorders>
            <w:vAlign w:val="center"/>
          </w:tcPr>
          <w:p w:rsidR="00870B3F" w:rsidRDefault="00870B3F" w:rsidP="006A3342">
            <w:pPr>
              <w:rPr>
                <w:sz w:val="20"/>
                <w:szCs w:val="20"/>
              </w:rPr>
            </w:pPr>
            <w:r>
              <w:rPr>
                <w:sz w:val="20"/>
                <w:szCs w:val="20"/>
              </w:rPr>
              <w:t>Единый с\ н</w:t>
            </w:r>
          </w:p>
        </w:tc>
        <w:tc>
          <w:tcPr>
            <w:tcW w:w="1498" w:type="dxa"/>
            <w:tcBorders>
              <w:top w:val="nil"/>
              <w:left w:val="nil"/>
              <w:bottom w:val="single" w:sz="4" w:space="0" w:color="auto"/>
              <w:right w:val="single" w:sz="4" w:space="0" w:color="auto"/>
            </w:tcBorders>
            <w:vAlign w:val="bottom"/>
          </w:tcPr>
          <w:p w:rsidR="00870B3F" w:rsidRDefault="00870B3F" w:rsidP="006A3342">
            <w:pPr>
              <w:jc w:val="right"/>
              <w:rPr>
                <w:sz w:val="20"/>
                <w:szCs w:val="20"/>
              </w:rPr>
            </w:pPr>
            <w:r>
              <w:rPr>
                <w:sz w:val="20"/>
                <w:szCs w:val="20"/>
              </w:rPr>
              <w:t>3,5</w:t>
            </w:r>
          </w:p>
        </w:tc>
        <w:tc>
          <w:tcPr>
            <w:tcW w:w="1806" w:type="dxa"/>
            <w:tcBorders>
              <w:top w:val="nil"/>
              <w:left w:val="nil"/>
              <w:bottom w:val="single" w:sz="4" w:space="0" w:color="auto"/>
              <w:right w:val="single" w:sz="4" w:space="0" w:color="auto"/>
            </w:tcBorders>
            <w:noWrap/>
            <w:vAlign w:val="bottom"/>
          </w:tcPr>
          <w:p w:rsidR="00870B3F" w:rsidRDefault="00870B3F" w:rsidP="006A3342">
            <w:pPr>
              <w:jc w:val="right"/>
              <w:rPr>
                <w:sz w:val="20"/>
                <w:szCs w:val="20"/>
              </w:rPr>
            </w:pPr>
            <w:r>
              <w:rPr>
                <w:sz w:val="20"/>
                <w:szCs w:val="20"/>
              </w:rPr>
              <w:t>38,0</w:t>
            </w:r>
          </w:p>
        </w:tc>
      </w:tr>
      <w:tr w:rsidR="00870B3F" w:rsidTr="007762BE">
        <w:trPr>
          <w:trHeight w:val="226"/>
          <w:jc w:val="center"/>
        </w:trPr>
        <w:tc>
          <w:tcPr>
            <w:tcW w:w="3427" w:type="dxa"/>
            <w:tcBorders>
              <w:top w:val="nil"/>
              <w:left w:val="single" w:sz="4" w:space="0" w:color="auto"/>
              <w:bottom w:val="single" w:sz="4" w:space="0" w:color="auto"/>
              <w:right w:val="single" w:sz="4" w:space="0" w:color="auto"/>
            </w:tcBorders>
            <w:vAlign w:val="center"/>
          </w:tcPr>
          <w:p w:rsidR="00870B3F" w:rsidRDefault="00870B3F" w:rsidP="006A3342">
            <w:pPr>
              <w:rPr>
                <w:sz w:val="20"/>
                <w:szCs w:val="20"/>
              </w:rPr>
            </w:pPr>
            <w:r>
              <w:rPr>
                <w:sz w:val="20"/>
                <w:szCs w:val="20"/>
              </w:rPr>
              <w:t>Налог на имущество физических лиц</w:t>
            </w:r>
          </w:p>
        </w:tc>
        <w:tc>
          <w:tcPr>
            <w:tcW w:w="1498" w:type="dxa"/>
            <w:tcBorders>
              <w:top w:val="nil"/>
              <w:left w:val="nil"/>
              <w:bottom w:val="single" w:sz="4" w:space="0" w:color="auto"/>
              <w:right w:val="single" w:sz="4" w:space="0" w:color="auto"/>
            </w:tcBorders>
            <w:vAlign w:val="bottom"/>
          </w:tcPr>
          <w:p w:rsidR="00870B3F" w:rsidRDefault="00870B3F" w:rsidP="007762BE">
            <w:pPr>
              <w:jc w:val="right"/>
              <w:rPr>
                <w:sz w:val="20"/>
                <w:szCs w:val="20"/>
              </w:rPr>
            </w:pPr>
            <w:r>
              <w:rPr>
                <w:sz w:val="20"/>
                <w:szCs w:val="20"/>
              </w:rPr>
              <w:t> 5,1</w:t>
            </w:r>
          </w:p>
        </w:tc>
        <w:tc>
          <w:tcPr>
            <w:tcW w:w="1806" w:type="dxa"/>
            <w:tcBorders>
              <w:top w:val="nil"/>
              <w:left w:val="nil"/>
              <w:bottom w:val="single" w:sz="4" w:space="0" w:color="auto"/>
              <w:right w:val="single" w:sz="4" w:space="0" w:color="auto"/>
            </w:tcBorders>
            <w:vAlign w:val="bottom"/>
          </w:tcPr>
          <w:p w:rsidR="00870B3F" w:rsidRDefault="00870B3F" w:rsidP="007762BE">
            <w:pPr>
              <w:jc w:val="right"/>
              <w:rPr>
                <w:sz w:val="20"/>
                <w:szCs w:val="20"/>
              </w:rPr>
            </w:pPr>
            <w:r>
              <w:rPr>
                <w:sz w:val="20"/>
                <w:szCs w:val="20"/>
              </w:rPr>
              <w:t> 15,5</w:t>
            </w:r>
          </w:p>
        </w:tc>
      </w:tr>
      <w:tr w:rsidR="00870B3F" w:rsidTr="007762BE">
        <w:trPr>
          <w:trHeight w:val="226"/>
          <w:jc w:val="center"/>
        </w:trPr>
        <w:tc>
          <w:tcPr>
            <w:tcW w:w="3427" w:type="dxa"/>
            <w:tcBorders>
              <w:top w:val="nil"/>
              <w:left w:val="single" w:sz="4" w:space="0" w:color="auto"/>
              <w:bottom w:val="single" w:sz="4" w:space="0" w:color="auto"/>
              <w:right w:val="single" w:sz="4" w:space="0" w:color="auto"/>
            </w:tcBorders>
            <w:vAlign w:val="center"/>
          </w:tcPr>
          <w:p w:rsidR="00870B3F" w:rsidRDefault="00870B3F" w:rsidP="006A3342">
            <w:pPr>
              <w:rPr>
                <w:sz w:val="20"/>
                <w:szCs w:val="20"/>
              </w:rPr>
            </w:pPr>
            <w:r>
              <w:rPr>
                <w:sz w:val="20"/>
                <w:szCs w:val="20"/>
              </w:rPr>
              <w:t>Патентная система налогообложения</w:t>
            </w:r>
          </w:p>
        </w:tc>
        <w:tc>
          <w:tcPr>
            <w:tcW w:w="1498" w:type="dxa"/>
            <w:tcBorders>
              <w:top w:val="nil"/>
              <w:left w:val="nil"/>
              <w:bottom w:val="single" w:sz="4" w:space="0" w:color="auto"/>
              <w:right w:val="single" w:sz="4" w:space="0" w:color="auto"/>
            </w:tcBorders>
            <w:vAlign w:val="bottom"/>
          </w:tcPr>
          <w:p w:rsidR="00870B3F" w:rsidRDefault="00870B3F" w:rsidP="007762BE">
            <w:pPr>
              <w:jc w:val="right"/>
              <w:rPr>
                <w:sz w:val="20"/>
                <w:szCs w:val="20"/>
              </w:rPr>
            </w:pPr>
            <w:r>
              <w:rPr>
                <w:sz w:val="20"/>
                <w:szCs w:val="20"/>
              </w:rPr>
              <w:t> -</w:t>
            </w:r>
          </w:p>
        </w:tc>
        <w:tc>
          <w:tcPr>
            <w:tcW w:w="1806" w:type="dxa"/>
            <w:tcBorders>
              <w:top w:val="nil"/>
              <w:left w:val="nil"/>
              <w:bottom w:val="single" w:sz="4" w:space="0" w:color="auto"/>
              <w:right w:val="single" w:sz="4" w:space="0" w:color="auto"/>
            </w:tcBorders>
            <w:vAlign w:val="bottom"/>
          </w:tcPr>
          <w:p w:rsidR="00870B3F" w:rsidRDefault="00870B3F" w:rsidP="007762BE">
            <w:pPr>
              <w:jc w:val="right"/>
              <w:rPr>
                <w:sz w:val="20"/>
                <w:szCs w:val="20"/>
              </w:rPr>
            </w:pPr>
            <w:r>
              <w:rPr>
                <w:sz w:val="20"/>
                <w:szCs w:val="20"/>
              </w:rPr>
              <w:t> -</w:t>
            </w:r>
          </w:p>
        </w:tc>
      </w:tr>
      <w:tr w:rsidR="00870B3F" w:rsidTr="007762BE">
        <w:trPr>
          <w:trHeight w:val="226"/>
          <w:jc w:val="center"/>
        </w:trPr>
        <w:tc>
          <w:tcPr>
            <w:tcW w:w="3427" w:type="dxa"/>
            <w:tcBorders>
              <w:top w:val="nil"/>
              <w:left w:val="single" w:sz="4" w:space="0" w:color="auto"/>
              <w:bottom w:val="single" w:sz="4" w:space="0" w:color="auto"/>
              <w:right w:val="single" w:sz="4" w:space="0" w:color="auto"/>
            </w:tcBorders>
            <w:vAlign w:val="center"/>
          </w:tcPr>
          <w:p w:rsidR="00870B3F" w:rsidRDefault="00870B3F" w:rsidP="006A3342">
            <w:pPr>
              <w:rPr>
                <w:sz w:val="20"/>
                <w:szCs w:val="20"/>
              </w:rPr>
            </w:pPr>
            <w:r>
              <w:rPr>
                <w:sz w:val="20"/>
                <w:szCs w:val="20"/>
              </w:rPr>
              <w:t>Земельный налог</w:t>
            </w:r>
          </w:p>
        </w:tc>
        <w:tc>
          <w:tcPr>
            <w:tcW w:w="1498" w:type="dxa"/>
            <w:tcBorders>
              <w:top w:val="nil"/>
              <w:left w:val="nil"/>
              <w:bottom w:val="single" w:sz="4" w:space="0" w:color="auto"/>
              <w:right w:val="single" w:sz="4" w:space="0" w:color="auto"/>
            </w:tcBorders>
            <w:vAlign w:val="bottom"/>
          </w:tcPr>
          <w:p w:rsidR="00870B3F" w:rsidRDefault="00870B3F" w:rsidP="007762BE">
            <w:pPr>
              <w:jc w:val="right"/>
              <w:rPr>
                <w:sz w:val="20"/>
                <w:szCs w:val="20"/>
              </w:rPr>
            </w:pPr>
            <w:r>
              <w:rPr>
                <w:sz w:val="20"/>
                <w:szCs w:val="20"/>
              </w:rPr>
              <w:t> 19,9</w:t>
            </w:r>
          </w:p>
        </w:tc>
        <w:tc>
          <w:tcPr>
            <w:tcW w:w="1806" w:type="dxa"/>
            <w:tcBorders>
              <w:top w:val="nil"/>
              <w:left w:val="nil"/>
              <w:bottom w:val="single" w:sz="4" w:space="0" w:color="auto"/>
              <w:right w:val="single" w:sz="4" w:space="0" w:color="auto"/>
            </w:tcBorders>
            <w:vAlign w:val="bottom"/>
          </w:tcPr>
          <w:p w:rsidR="00870B3F" w:rsidRDefault="00870B3F" w:rsidP="007762BE">
            <w:pPr>
              <w:jc w:val="right"/>
              <w:rPr>
                <w:sz w:val="20"/>
                <w:szCs w:val="20"/>
              </w:rPr>
            </w:pPr>
            <w:r>
              <w:rPr>
                <w:sz w:val="20"/>
                <w:szCs w:val="20"/>
              </w:rPr>
              <w:t> 47,5</w:t>
            </w:r>
          </w:p>
        </w:tc>
      </w:tr>
      <w:tr w:rsidR="00870B3F" w:rsidTr="007762BE">
        <w:trPr>
          <w:trHeight w:val="226"/>
          <w:jc w:val="center"/>
        </w:trPr>
        <w:tc>
          <w:tcPr>
            <w:tcW w:w="3427" w:type="dxa"/>
            <w:tcBorders>
              <w:top w:val="nil"/>
              <w:left w:val="single" w:sz="4" w:space="0" w:color="auto"/>
              <w:bottom w:val="single" w:sz="4" w:space="0" w:color="auto"/>
              <w:right w:val="single" w:sz="4" w:space="0" w:color="auto"/>
            </w:tcBorders>
            <w:vAlign w:val="center"/>
          </w:tcPr>
          <w:p w:rsidR="00870B3F" w:rsidRDefault="00870B3F" w:rsidP="006A3342">
            <w:pPr>
              <w:rPr>
                <w:sz w:val="20"/>
                <w:szCs w:val="20"/>
              </w:rPr>
            </w:pPr>
            <w:r>
              <w:rPr>
                <w:sz w:val="20"/>
                <w:szCs w:val="20"/>
              </w:rPr>
              <w:t>Налог на добычу прочих полезных  ископаемых</w:t>
            </w:r>
          </w:p>
        </w:tc>
        <w:tc>
          <w:tcPr>
            <w:tcW w:w="1498" w:type="dxa"/>
            <w:tcBorders>
              <w:top w:val="nil"/>
              <w:left w:val="nil"/>
              <w:bottom w:val="single" w:sz="4" w:space="0" w:color="auto"/>
              <w:right w:val="single" w:sz="4" w:space="0" w:color="auto"/>
            </w:tcBorders>
            <w:vAlign w:val="bottom"/>
          </w:tcPr>
          <w:p w:rsidR="00870B3F" w:rsidRDefault="00870B3F" w:rsidP="006A3342">
            <w:pPr>
              <w:jc w:val="right"/>
              <w:rPr>
                <w:sz w:val="20"/>
                <w:szCs w:val="20"/>
              </w:rPr>
            </w:pPr>
            <w:r>
              <w:rPr>
                <w:sz w:val="20"/>
                <w:szCs w:val="20"/>
              </w:rPr>
              <w:t>-</w:t>
            </w:r>
          </w:p>
        </w:tc>
        <w:tc>
          <w:tcPr>
            <w:tcW w:w="1806" w:type="dxa"/>
            <w:tcBorders>
              <w:top w:val="nil"/>
              <w:left w:val="nil"/>
              <w:bottom w:val="single" w:sz="4" w:space="0" w:color="auto"/>
              <w:right w:val="single" w:sz="4" w:space="0" w:color="auto"/>
            </w:tcBorders>
            <w:vAlign w:val="bottom"/>
          </w:tcPr>
          <w:p w:rsidR="00870B3F" w:rsidRDefault="00870B3F" w:rsidP="006A3342">
            <w:pPr>
              <w:jc w:val="right"/>
              <w:rPr>
                <w:sz w:val="20"/>
                <w:szCs w:val="20"/>
              </w:rPr>
            </w:pPr>
            <w:r>
              <w:rPr>
                <w:sz w:val="20"/>
                <w:szCs w:val="20"/>
              </w:rPr>
              <w:t>-</w:t>
            </w:r>
          </w:p>
        </w:tc>
      </w:tr>
      <w:tr w:rsidR="00870B3F" w:rsidTr="007762BE">
        <w:trPr>
          <w:trHeight w:val="226"/>
          <w:jc w:val="center"/>
        </w:trPr>
        <w:tc>
          <w:tcPr>
            <w:tcW w:w="3427" w:type="dxa"/>
            <w:tcBorders>
              <w:top w:val="nil"/>
              <w:left w:val="single" w:sz="4" w:space="0" w:color="auto"/>
              <w:bottom w:val="single" w:sz="4" w:space="0" w:color="auto"/>
              <w:right w:val="single" w:sz="4" w:space="0" w:color="auto"/>
            </w:tcBorders>
            <w:vAlign w:val="center"/>
          </w:tcPr>
          <w:p w:rsidR="00870B3F" w:rsidRDefault="00870B3F" w:rsidP="006A3342">
            <w:pPr>
              <w:rPr>
                <w:sz w:val="20"/>
                <w:szCs w:val="20"/>
              </w:rPr>
            </w:pPr>
            <w:r>
              <w:rPr>
                <w:sz w:val="20"/>
                <w:szCs w:val="20"/>
              </w:rPr>
              <w:t>Государственная пошлина</w:t>
            </w:r>
          </w:p>
        </w:tc>
        <w:tc>
          <w:tcPr>
            <w:tcW w:w="1498" w:type="dxa"/>
            <w:tcBorders>
              <w:top w:val="nil"/>
              <w:left w:val="nil"/>
              <w:bottom w:val="single" w:sz="4" w:space="0" w:color="auto"/>
              <w:right w:val="single" w:sz="4" w:space="0" w:color="auto"/>
            </w:tcBorders>
            <w:vAlign w:val="bottom"/>
          </w:tcPr>
          <w:p w:rsidR="00870B3F" w:rsidRDefault="00870B3F" w:rsidP="006A3342">
            <w:pPr>
              <w:jc w:val="right"/>
              <w:rPr>
                <w:sz w:val="20"/>
                <w:szCs w:val="20"/>
              </w:rPr>
            </w:pPr>
            <w:r>
              <w:rPr>
                <w:sz w:val="20"/>
                <w:szCs w:val="20"/>
              </w:rPr>
              <w:t>-</w:t>
            </w:r>
          </w:p>
        </w:tc>
        <w:tc>
          <w:tcPr>
            <w:tcW w:w="1806" w:type="dxa"/>
            <w:tcBorders>
              <w:top w:val="nil"/>
              <w:left w:val="nil"/>
              <w:bottom w:val="single" w:sz="4" w:space="0" w:color="auto"/>
              <w:right w:val="single" w:sz="4" w:space="0" w:color="auto"/>
            </w:tcBorders>
            <w:vAlign w:val="bottom"/>
          </w:tcPr>
          <w:p w:rsidR="00870B3F" w:rsidRDefault="00870B3F" w:rsidP="006A3342">
            <w:pPr>
              <w:jc w:val="right"/>
              <w:rPr>
                <w:sz w:val="20"/>
                <w:szCs w:val="20"/>
              </w:rPr>
            </w:pPr>
            <w:r>
              <w:rPr>
                <w:sz w:val="20"/>
                <w:szCs w:val="20"/>
              </w:rPr>
              <w:t>-</w:t>
            </w:r>
          </w:p>
        </w:tc>
      </w:tr>
      <w:tr w:rsidR="00870B3F" w:rsidTr="007762BE">
        <w:trPr>
          <w:trHeight w:val="452"/>
          <w:jc w:val="center"/>
        </w:trPr>
        <w:tc>
          <w:tcPr>
            <w:tcW w:w="3427" w:type="dxa"/>
            <w:tcBorders>
              <w:top w:val="nil"/>
              <w:left w:val="single" w:sz="4" w:space="0" w:color="auto"/>
              <w:bottom w:val="single" w:sz="4" w:space="0" w:color="auto"/>
              <w:right w:val="single" w:sz="4" w:space="0" w:color="auto"/>
            </w:tcBorders>
            <w:vAlign w:val="center"/>
          </w:tcPr>
          <w:p w:rsidR="00870B3F" w:rsidRDefault="00870B3F" w:rsidP="006A3342">
            <w:pPr>
              <w:rPr>
                <w:sz w:val="20"/>
                <w:szCs w:val="20"/>
              </w:rPr>
            </w:pPr>
            <w:r>
              <w:rPr>
                <w:sz w:val="20"/>
                <w:szCs w:val="20"/>
              </w:rPr>
              <w:t xml:space="preserve">Задолженность </w:t>
            </w:r>
          </w:p>
        </w:tc>
        <w:tc>
          <w:tcPr>
            <w:tcW w:w="1498" w:type="dxa"/>
            <w:tcBorders>
              <w:top w:val="nil"/>
              <w:left w:val="nil"/>
              <w:bottom w:val="single" w:sz="4" w:space="0" w:color="auto"/>
              <w:right w:val="single" w:sz="4" w:space="0" w:color="auto"/>
            </w:tcBorders>
            <w:vAlign w:val="bottom"/>
          </w:tcPr>
          <w:p w:rsidR="00870B3F" w:rsidRDefault="00870B3F" w:rsidP="007762BE">
            <w:pPr>
              <w:jc w:val="right"/>
              <w:rPr>
                <w:sz w:val="20"/>
                <w:szCs w:val="20"/>
              </w:rPr>
            </w:pPr>
            <w:r>
              <w:rPr>
                <w:sz w:val="20"/>
                <w:szCs w:val="20"/>
              </w:rPr>
              <w:t> -</w:t>
            </w:r>
          </w:p>
        </w:tc>
        <w:tc>
          <w:tcPr>
            <w:tcW w:w="1806" w:type="dxa"/>
            <w:tcBorders>
              <w:top w:val="nil"/>
              <w:left w:val="nil"/>
              <w:bottom w:val="single" w:sz="4" w:space="0" w:color="auto"/>
              <w:right w:val="single" w:sz="4" w:space="0" w:color="auto"/>
            </w:tcBorders>
            <w:vAlign w:val="bottom"/>
          </w:tcPr>
          <w:p w:rsidR="00870B3F" w:rsidRDefault="00870B3F" w:rsidP="007762BE">
            <w:pPr>
              <w:jc w:val="right"/>
              <w:rPr>
                <w:sz w:val="20"/>
                <w:szCs w:val="20"/>
              </w:rPr>
            </w:pPr>
            <w:r>
              <w:rPr>
                <w:sz w:val="20"/>
                <w:szCs w:val="20"/>
              </w:rPr>
              <w:t> -</w:t>
            </w:r>
          </w:p>
        </w:tc>
      </w:tr>
      <w:tr w:rsidR="00870B3F" w:rsidTr="007762BE">
        <w:trPr>
          <w:trHeight w:val="226"/>
          <w:jc w:val="center"/>
        </w:trPr>
        <w:tc>
          <w:tcPr>
            <w:tcW w:w="3427" w:type="dxa"/>
            <w:tcBorders>
              <w:top w:val="nil"/>
              <w:left w:val="single" w:sz="4" w:space="0" w:color="auto"/>
              <w:bottom w:val="single" w:sz="4" w:space="0" w:color="auto"/>
              <w:right w:val="single" w:sz="4" w:space="0" w:color="auto"/>
            </w:tcBorders>
            <w:vAlign w:val="center"/>
          </w:tcPr>
          <w:p w:rsidR="00870B3F" w:rsidRDefault="00870B3F" w:rsidP="006A3342">
            <w:pPr>
              <w:rPr>
                <w:b/>
                <w:bCs/>
                <w:sz w:val="20"/>
                <w:szCs w:val="20"/>
              </w:rPr>
            </w:pPr>
            <w:r>
              <w:rPr>
                <w:b/>
                <w:bCs/>
                <w:sz w:val="20"/>
                <w:szCs w:val="20"/>
              </w:rPr>
              <w:t>НЕНАЛОГОВЫЕ ДОХОДЫ</w:t>
            </w:r>
          </w:p>
        </w:tc>
        <w:tc>
          <w:tcPr>
            <w:tcW w:w="1498" w:type="dxa"/>
            <w:tcBorders>
              <w:top w:val="nil"/>
              <w:left w:val="nil"/>
              <w:bottom w:val="single" w:sz="4" w:space="0" w:color="auto"/>
              <w:right w:val="single" w:sz="4" w:space="0" w:color="auto"/>
            </w:tcBorders>
            <w:vAlign w:val="bottom"/>
          </w:tcPr>
          <w:p w:rsidR="00870B3F" w:rsidRDefault="00870B3F" w:rsidP="006A3342">
            <w:pPr>
              <w:jc w:val="right"/>
              <w:rPr>
                <w:b/>
                <w:bCs/>
                <w:sz w:val="20"/>
                <w:szCs w:val="20"/>
              </w:rPr>
            </w:pPr>
            <w:r>
              <w:rPr>
                <w:b/>
                <w:bCs/>
                <w:sz w:val="20"/>
                <w:szCs w:val="20"/>
              </w:rPr>
              <w:t>839,1</w:t>
            </w:r>
          </w:p>
        </w:tc>
        <w:tc>
          <w:tcPr>
            <w:tcW w:w="1806" w:type="dxa"/>
            <w:tcBorders>
              <w:top w:val="nil"/>
              <w:left w:val="nil"/>
              <w:bottom w:val="single" w:sz="4" w:space="0" w:color="auto"/>
              <w:right w:val="single" w:sz="4" w:space="0" w:color="auto"/>
            </w:tcBorders>
            <w:vAlign w:val="bottom"/>
          </w:tcPr>
          <w:p w:rsidR="00870B3F" w:rsidRDefault="00870B3F" w:rsidP="006A3342">
            <w:pPr>
              <w:jc w:val="right"/>
              <w:rPr>
                <w:b/>
                <w:bCs/>
                <w:sz w:val="20"/>
                <w:szCs w:val="20"/>
              </w:rPr>
            </w:pPr>
            <w:r>
              <w:rPr>
                <w:b/>
                <w:bCs/>
                <w:sz w:val="20"/>
                <w:szCs w:val="20"/>
              </w:rPr>
              <w:t>1 403,0</w:t>
            </w:r>
          </w:p>
        </w:tc>
      </w:tr>
      <w:tr w:rsidR="00870B3F" w:rsidTr="007762BE">
        <w:trPr>
          <w:trHeight w:val="226"/>
          <w:jc w:val="center"/>
        </w:trPr>
        <w:tc>
          <w:tcPr>
            <w:tcW w:w="3427" w:type="dxa"/>
            <w:tcBorders>
              <w:top w:val="nil"/>
              <w:left w:val="single" w:sz="4" w:space="0" w:color="auto"/>
              <w:bottom w:val="single" w:sz="4" w:space="0" w:color="auto"/>
              <w:right w:val="single" w:sz="4" w:space="0" w:color="auto"/>
            </w:tcBorders>
            <w:vAlign w:val="center"/>
          </w:tcPr>
          <w:p w:rsidR="00870B3F" w:rsidRDefault="00870B3F" w:rsidP="006A3342">
            <w:pPr>
              <w:rPr>
                <w:sz w:val="20"/>
                <w:szCs w:val="20"/>
              </w:rPr>
            </w:pPr>
            <w:r>
              <w:rPr>
                <w:sz w:val="20"/>
                <w:szCs w:val="20"/>
              </w:rPr>
              <w:t>Доходы от использования имущества, находящегося в государственной и муниципальной собственности</w:t>
            </w:r>
          </w:p>
        </w:tc>
        <w:tc>
          <w:tcPr>
            <w:tcW w:w="1498" w:type="dxa"/>
            <w:tcBorders>
              <w:top w:val="nil"/>
              <w:left w:val="nil"/>
              <w:bottom w:val="single" w:sz="4" w:space="0" w:color="auto"/>
              <w:right w:val="single" w:sz="4" w:space="0" w:color="auto"/>
            </w:tcBorders>
            <w:vAlign w:val="bottom"/>
          </w:tcPr>
          <w:p w:rsidR="00870B3F" w:rsidRDefault="00870B3F" w:rsidP="006A3342">
            <w:pPr>
              <w:jc w:val="right"/>
              <w:rPr>
                <w:sz w:val="20"/>
                <w:szCs w:val="20"/>
              </w:rPr>
            </w:pPr>
            <w:r>
              <w:rPr>
                <w:sz w:val="20"/>
                <w:szCs w:val="20"/>
              </w:rPr>
              <w:t>-</w:t>
            </w:r>
          </w:p>
        </w:tc>
        <w:tc>
          <w:tcPr>
            <w:tcW w:w="1806" w:type="dxa"/>
            <w:tcBorders>
              <w:top w:val="nil"/>
              <w:left w:val="nil"/>
              <w:bottom w:val="single" w:sz="4" w:space="0" w:color="auto"/>
              <w:right w:val="single" w:sz="4" w:space="0" w:color="auto"/>
            </w:tcBorders>
            <w:vAlign w:val="bottom"/>
          </w:tcPr>
          <w:p w:rsidR="00870B3F" w:rsidRDefault="00870B3F" w:rsidP="006A3342">
            <w:pPr>
              <w:jc w:val="right"/>
              <w:rPr>
                <w:sz w:val="20"/>
                <w:szCs w:val="20"/>
              </w:rPr>
            </w:pPr>
            <w:r>
              <w:rPr>
                <w:sz w:val="20"/>
                <w:szCs w:val="20"/>
              </w:rPr>
              <w:t>-</w:t>
            </w:r>
          </w:p>
        </w:tc>
      </w:tr>
      <w:tr w:rsidR="00870B3F" w:rsidTr="007762BE">
        <w:trPr>
          <w:trHeight w:val="226"/>
          <w:jc w:val="center"/>
        </w:trPr>
        <w:tc>
          <w:tcPr>
            <w:tcW w:w="3427" w:type="dxa"/>
            <w:tcBorders>
              <w:top w:val="nil"/>
              <w:left w:val="single" w:sz="4" w:space="0" w:color="auto"/>
              <w:bottom w:val="single" w:sz="4" w:space="0" w:color="auto"/>
              <w:right w:val="single" w:sz="4" w:space="0" w:color="auto"/>
            </w:tcBorders>
            <w:vAlign w:val="center"/>
          </w:tcPr>
          <w:p w:rsidR="00870B3F" w:rsidRDefault="00870B3F" w:rsidP="006A3342">
            <w:pPr>
              <w:rPr>
                <w:sz w:val="20"/>
                <w:szCs w:val="20"/>
              </w:rPr>
            </w:pPr>
            <w:r>
              <w:rPr>
                <w:sz w:val="20"/>
                <w:szCs w:val="20"/>
              </w:rPr>
              <w:t>Платежи при пользовании природными ресурсами</w:t>
            </w:r>
          </w:p>
        </w:tc>
        <w:tc>
          <w:tcPr>
            <w:tcW w:w="1498" w:type="dxa"/>
            <w:tcBorders>
              <w:top w:val="nil"/>
              <w:left w:val="nil"/>
              <w:bottom w:val="single" w:sz="4" w:space="0" w:color="auto"/>
              <w:right w:val="single" w:sz="4" w:space="0" w:color="auto"/>
            </w:tcBorders>
            <w:vAlign w:val="bottom"/>
          </w:tcPr>
          <w:p w:rsidR="00870B3F" w:rsidRDefault="00870B3F" w:rsidP="006A3342">
            <w:pPr>
              <w:jc w:val="right"/>
              <w:rPr>
                <w:sz w:val="20"/>
                <w:szCs w:val="20"/>
              </w:rPr>
            </w:pPr>
            <w:r>
              <w:rPr>
                <w:sz w:val="20"/>
                <w:szCs w:val="20"/>
              </w:rPr>
              <w:t>-</w:t>
            </w:r>
          </w:p>
        </w:tc>
        <w:tc>
          <w:tcPr>
            <w:tcW w:w="1806" w:type="dxa"/>
            <w:tcBorders>
              <w:top w:val="nil"/>
              <w:left w:val="nil"/>
              <w:bottom w:val="single" w:sz="4" w:space="0" w:color="auto"/>
              <w:right w:val="single" w:sz="4" w:space="0" w:color="auto"/>
            </w:tcBorders>
            <w:vAlign w:val="bottom"/>
          </w:tcPr>
          <w:p w:rsidR="00870B3F" w:rsidRDefault="00870B3F" w:rsidP="006A3342">
            <w:pPr>
              <w:jc w:val="right"/>
              <w:rPr>
                <w:sz w:val="20"/>
                <w:szCs w:val="20"/>
              </w:rPr>
            </w:pPr>
            <w:r>
              <w:rPr>
                <w:sz w:val="20"/>
                <w:szCs w:val="20"/>
              </w:rPr>
              <w:t>-</w:t>
            </w:r>
          </w:p>
        </w:tc>
      </w:tr>
      <w:tr w:rsidR="00870B3F" w:rsidTr="007762BE">
        <w:trPr>
          <w:trHeight w:val="678"/>
          <w:jc w:val="center"/>
        </w:trPr>
        <w:tc>
          <w:tcPr>
            <w:tcW w:w="3427" w:type="dxa"/>
            <w:tcBorders>
              <w:top w:val="nil"/>
              <w:left w:val="single" w:sz="4" w:space="0" w:color="auto"/>
              <w:bottom w:val="single" w:sz="4" w:space="0" w:color="auto"/>
              <w:right w:val="single" w:sz="4" w:space="0" w:color="auto"/>
            </w:tcBorders>
            <w:vAlign w:val="center"/>
          </w:tcPr>
          <w:p w:rsidR="00870B3F" w:rsidRDefault="00870B3F" w:rsidP="006A3342">
            <w:pPr>
              <w:rPr>
                <w:sz w:val="20"/>
                <w:szCs w:val="20"/>
              </w:rPr>
            </w:pPr>
            <w:r>
              <w:rPr>
                <w:sz w:val="20"/>
                <w:szCs w:val="20"/>
              </w:rPr>
              <w:t>Доходы от оказания платных услуг и компенсации затрат государства</w:t>
            </w:r>
          </w:p>
        </w:tc>
        <w:tc>
          <w:tcPr>
            <w:tcW w:w="1498" w:type="dxa"/>
            <w:tcBorders>
              <w:top w:val="nil"/>
              <w:left w:val="nil"/>
              <w:bottom w:val="single" w:sz="4" w:space="0" w:color="auto"/>
              <w:right w:val="single" w:sz="4" w:space="0" w:color="auto"/>
            </w:tcBorders>
            <w:vAlign w:val="bottom"/>
          </w:tcPr>
          <w:p w:rsidR="00870B3F" w:rsidRDefault="00870B3F" w:rsidP="006A3342">
            <w:pPr>
              <w:jc w:val="right"/>
              <w:rPr>
                <w:sz w:val="20"/>
                <w:szCs w:val="20"/>
              </w:rPr>
            </w:pPr>
            <w:r>
              <w:rPr>
                <w:sz w:val="20"/>
                <w:szCs w:val="20"/>
              </w:rPr>
              <w:t>839,1</w:t>
            </w:r>
          </w:p>
        </w:tc>
        <w:tc>
          <w:tcPr>
            <w:tcW w:w="1806" w:type="dxa"/>
            <w:tcBorders>
              <w:top w:val="nil"/>
              <w:left w:val="nil"/>
              <w:bottom w:val="single" w:sz="4" w:space="0" w:color="auto"/>
              <w:right w:val="single" w:sz="4" w:space="0" w:color="auto"/>
            </w:tcBorders>
            <w:vAlign w:val="bottom"/>
          </w:tcPr>
          <w:p w:rsidR="00870B3F" w:rsidRDefault="00870B3F" w:rsidP="006A3342">
            <w:pPr>
              <w:jc w:val="right"/>
              <w:rPr>
                <w:sz w:val="20"/>
                <w:szCs w:val="20"/>
              </w:rPr>
            </w:pPr>
            <w:r>
              <w:rPr>
                <w:sz w:val="20"/>
                <w:szCs w:val="20"/>
              </w:rPr>
              <w:t>1403,0</w:t>
            </w:r>
          </w:p>
        </w:tc>
      </w:tr>
      <w:tr w:rsidR="00870B3F" w:rsidTr="007762BE">
        <w:trPr>
          <w:trHeight w:val="452"/>
          <w:jc w:val="center"/>
        </w:trPr>
        <w:tc>
          <w:tcPr>
            <w:tcW w:w="3427" w:type="dxa"/>
            <w:tcBorders>
              <w:top w:val="nil"/>
              <w:left w:val="single" w:sz="4" w:space="0" w:color="auto"/>
              <w:bottom w:val="single" w:sz="4" w:space="0" w:color="auto"/>
              <w:right w:val="single" w:sz="4" w:space="0" w:color="auto"/>
            </w:tcBorders>
            <w:vAlign w:val="center"/>
          </w:tcPr>
          <w:p w:rsidR="00870B3F" w:rsidRDefault="00870B3F" w:rsidP="006A3342">
            <w:pPr>
              <w:rPr>
                <w:sz w:val="20"/>
                <w:szCs w:val="20"/>
              </w:rPr>
            </w:pPr>
            <w:r>
              <w:rPr>
                <w:sz w:val="20"/>
                <w:szCs w:val="20"/>
              </w:rPr>
              <w:t>доходы от продажи материальный и нематериальных активов</w:t>
            </w:r>
          </w:p>
        </w:tc>
        <w:tc>
          <w:tcPr>
            <w:tcW w:w="1498" w:type="dxa"/>
            <w:tcBorders>
              <w:top w:val="nil"/>
              <w:left w:val="nil"/>
              <w:bottom w:val="single" w:sz="4" w:space="0" w:color="auto"/>
              <w:right w:val="single" w:sz="4" w:space="0" w:color="auto"/>
            </w:tcBorders>
            <w:vAlign w:val="bottom"/>
          </w:tcPr>
          <w:p w:rsidR="00870B3F" w:rsidRDefault="00870B3F" w:rsidP="007762BE">
            <w:pPr>
              <w:jc w:val="right"/>
              <w:rPr>
                <w:sz w:val="20"/>
                <w:szCs w:val="20"/>
              </w:rPr>
            </w:pPr>
            <w:r>
              <w:rPr>
                <w:sz w:val="20"/>
                <w:szCs w:val="20"/>
              </w:rPr>
              <w:t> -</w:t>
            </w:r>
          </w:p>
        </w:tc>
        <w:tc>
          <w:tcPr>
            <w:tcW w:w="1806" w:type="dxa"/>
            <w:tcBorders>
              <w:top w:val="nil"/>
              <w:left w:val="nil"/>
              <w:bottom w:val="single" w:sz="4" w:space="0" w:color="auto"/>
              <w:right w:val="single" w:sz="4" w:space="0" w:color="auto"/>
            </w:tcBorders>
            <w:vAlign w:val="bottom"/>
          </w:tcPr>
          <w:p w:rsidR="00870B3F" w:rsidRDefault="00870B3F" w:rsidP="007762BE">
            <w:pPr>
              <w:jc w:val="right"/>
              <w:rPr>
                <w:sz w:val="20"/>
                <w:szCs w:val="20"/>
              </w:rPr>
            </w:pPr>
            <w:r>
              <w:rPr>
                <w:sz w:val="20"/>
                <w:szCs w:val="20"/>
              </w:rPr>
              <w:t> -</w:t>
            </w:r>
          </w:p>
        </w:tc>
      </w:tr>
      <w:tr w:rsidR="00870B3F" w:rsidTr="007762BE">
        <w:trPr>
          <w:trHeight w:val="452"/>
          <w:jc w:val="center"/>
        </w:trPr>
        <w:tc>
          <w:tcPr>
            <w:tcW w:w="3427" w:type="dxa"/>
            <w:tcBorders>
              <w:top w:val="nil"/>
              <w:left w:val="single" w:sz="4" w:space="0" w:color="auto"/>
              <w:bottom w:val="single" w:sz="4" w:space="0" w:color="auto"/>
              <w:right w:val="single" w:sz="4" w:space="0" w:color="auto"/>
            </w:tcBorders>
            <w:vAlign w:val="center"/>
          </w:tcPr>
          <w:p w:rsidR="00870B3F" w:rsidRDefault="00870B3F" w:rsidP="006A3342">
            <w:pPr>
              <w:rPr>
                <w:sz w:val="20"/>
                <w:szCs w:val="20"/>
              </w:rPr>
            </w:pPr>
            <w:r>
              <w:rPr>
                <w:sz w:val="20"/>
                <w:szCs w:val="20"/>
              </w:rPr>
              <w:t>Штрафы, санкции, возмещение ущерба</w:t>
            </w:r>
          </w:p>
        </w:tc>
        <w:tc>
          <w:tcPr>
            <w:tcW w:w="1498" w:type="dxa"/>
            <w:tcBorders>
              <w:top w:val="nil"/>
              <w:left w:val="nil"/>
              <w:bottom w:val="single" w:sz="4" w:space="0" w:color="auto"/>
              <w:right w:val="single" w:sz="4" w:space="0" w:color="auto"/>
            </w:tcBorders>
            <w:vAlign w:val="bottom"/>
          </w:tcPr>
          <w:p w:rsidR="00870B3F" w:rsidRDefault="00870B3F" w:rsidP="006A3342">
            <w:pPr>
              <w:jc w:val="right"/>
              <w:rPr>
                <w:sz w:val="20"/>
                <w:szCs w:val="20"/>
              </w:rPr>
            </w:pPr>
            <w:r>
              <w:rPr>
                <w:sz w:val="20"/>
                <w:szCs w:val="20"/>
              </w:rPr>
              <w:t>-</w:t>
            </w:r>
          </w:p>
        </w:tc>
        <w:tc>
          <w:tcPr>
            <w:tcW w:w="1806" w:type="dxa"/>
            <w:tcBorders>
              <w:top w:val="nil"/>
              <w:left w:val="nil"/>
              <w:bottom w:val="single" w:sz="4" w:space="0" w:color="auto"/>
              <w:right w:val="single" w:sz="4" w:space="0" w:color="auto"/>
            </w:tcBorders>
            <w:vAlign w:val="bottom"/>
          </w:tcPr>
          <w:p w:rsidR="00870B3F" w:rsidRDefault="00870B3F" w:rsidP="006A3342">
            <w:pPr>
              <w:jc w:val="right"/>
              <w:rPr>
                <w:sz w:val="20"/>
                <w:szCs w:val="20"/>
              </w:rPr>
            </w:pPr>
            <w:r>
              <w:rPr>
                <w:sz w:val="20"/>
                <w:szCs w:val="20"/>
              </w:rPr>
              <w:t>-</w:t>
            </w:r>
          </w:p>
        </w:tc>
      </w:tr>
      <w:tr w:rsidR="00870B3F" w:rsidTr="007762BE">
        <w:trPr>
          <w:trHeight w:val="452"/>
          <w:jc w:val="center"/>
        </w:trPr>
        <w:tc>
          <w:tcPr>
            <w:tcW w:w="3427" w:type="dxa"/>
            <w:tcBorders>
              <w:top w:val="nil"/>
              <w:left w:val="single" w:sz="4" w:space="0" w:color="auto"/>
              <w:bottom w:val="single" w:sz="4" w:space="0" w:color="auto"/>
              <w:right w:val="single" w:sz="4" w:space="0" w:color="auto"/>
            </w:tcBorders>
            <w:vAlign w:val="center"/>
          </w:tcPr>
          <w:p w:rsidR="00870B3F" w:rsidRDefault="00870B3F" w:rsidP="006A3342">
            <w:pPr>
              <w:rPr>
                <w:sz w:val="20"/>
                <w:szCs w:val="20"/>
              </w:rPr>
            </w:pPr>
            <w:r>
              <w:rPr>
                <w:sz w:val="20"/>
                <w:szCs w:val="20"/>
              </w:rPr>
              <w:t>Прочие неналоговые доходы</w:t>
            </w:r>
          </w:p>
        </w:tc>
        <w:tc>
          <w:tcPr>
            <w:tcW w:w="1498" w:type="dxa"/>
            <w:tcBorders>
              <w:top w:val="nil"/>
              <w:left w:val="nil"/>
              <w:bottom w:val="single" w:sz="4" w:space="0" w:color="auto"/>
              <w:right w:val="single" w:sz="4" w:space="0" w:color="auto"/>
            </w:tcBorders>
            <w:vAlign w:val="bottom"/>
          </w:tcPr>
          <w:p w:rsidR="00870B3F" w:rsidRDefault="00870B3F" w:rsidP="006A3342">
            <w:pPr>
              <w:rPr>
                <w:sz w:val="20"/>
                <w:szCs w:val="20"/>
              </w:rPr>
            </w:pPr>
            <w:r>
              <w:rPr>
                <w:sz w:val="20"/>
                <w:szCs w:val="20"/>
              </w:rPr>
              <w:t> </w:t>
            </w:r>
          </w:p>
        </w:tc>
        <w:tc>
          <w:tcPr>
            <w:tcW w:w="1806" w:type="dxa"/>
            <w:tcBorders>
              <w:top w:val="nil"/>
              <w:left w:val="nil"/>
              <w:bottom w:val="single" w:sz="4" w:space="0" w:color="auto"/>
              <w:right w:val="single" w:sz="4" w:space="0" w:color="auto"/>
            </w:tcBorders>
            <w:vAlign w:val="bottom"/>
          </w:tcPr>
          <w:p w:rsidR="00870B3F" w:rsidRDefault="00870B3F" w:rsidP="006A3342">
            <w:pPr>
              <w:rPr>
                <w:sz w:val="20"/>
                <w:szCs w:val="20"/>
              </w:rPr>
            </w:pPr>
            <w:r>
              <w:rPr>
                <w:sz w:val="20"/>
                <w:szCs w:val="20"/>
              </w:rPr>
              <w:t> </w:t>
            </w:r>
          </w:p>
        </w:tc>
      </w:tr>
    </w:tbl>
    <w:p w:rsidR="00870B3F" w:rsidRDefault="00870B3F" w:rsidP="00700B8F">
      <w:pPr>
        <w:pStyle w:val="BodyText"/>
        <w:rPr>
          <w:b/>
          <w:bCs/>
        </w:rPr>
      </w:pPr>
    </w:p>
    <w:p w:rsidR="00870B3F" w:rsidRDefault="00870B3F" w:rsidP="00700B8F">
      <w:pPr>
        <w:pStyle w:val="BodyText"/>
        <w:rPr>
          <w:b/>
          <w:bCs/>
        </w:rPr>
      </w:pPr>
    </w:p>
    <w:p w:rsidR="00870B3F" w:rsidRDefault="00870B3F" w:rsidP="00700B8F">
      <w:pPr>
        <w:pStyle w:val="BodyText"/>
        <w:rPr>
          <w:b/>
          <w:bCs/>
        </w:rPr>
      </w:pPr>
    </w:p>
    <w:p w:rsidR="00870B3F" w:rsidRDefault="00870B3F" w:rsidP="00700B8F">
      <w:pPr>
        <w:pStyle w:val="BodyText"/>
        <w:rPr>
          <w:b/>
          <w:bCs/>
        </w:rPr>
      </w:pPr>
    </w:p>
    <w:p w:rsidR="00870B3F" w:rsidRPr="005A7C41" w:rsidRDefault="00870B3F" w:rsidP="00700B8F">
      <w:pPr>
        <w:pStyle w:val="BodyText"/>
        <w:jc w:val="center"/>
        <w:rPr>
          <w:b/>
          <w:bCs/>
        </w:rPr>
      </w:pPr>
    </w:p>
    <w:p w:rsidR="00870B3F" w:rsidRPr="005A7C41" w:rsidRDefault="00870B3F" w:rsidP="00700B8F">
      <w:pPr>
        <w:jc w:val="right"/>
        <w:rPr>
          <w:b/>
          <w:bCs/>
          <w:sz w:val="28"/>
          <w:szCs w:val="28"/>
        </w:rPr>
      </w:pPr>
    </w:p>
    <w:p w:rsidR="00870B3F" w:rsidRPr="005A7C41" w:rsidRDefault="00870B3F" w:rsidP="00700B8F">
      <w:pPr>
        <w:shd w:val="clear" w:color="auto" w:fill="FFFFFF"/>
        <w:spacing w:line="252" w:lineRule="auto"/>
        <w:jc w:val="center"/>
        <w:rPr>
          <w:sz w:val="28"/>
          <w:szCs w:val="28"/>
        </w:rPr>
      </w:pPr>
      <w:r w:rsidRPr="005A7C41">
        <w:rPr>
          <w:b/>
          <w:bCs/>
          <w:sz w:val="28"/>
          <w:szCs w:val="28"/>
        </w:rPr>
        <w:t>Особенности составления прогнозных расчетов</w:t>
      </w:r>
    </w:p>
    <w:p w:rsidR="00870B3F" w:rsidRDefault="00870B3F" w:rsidP="00700B8F">
      <w:pPr>
        <w:pStyle w:val="a"/>
        <w:rPr>
          <w:b/>
          <w:bCs/>
        </w:rPr>
      </w:pPr>
      <w:r w:rsidRPr="005A7C41">
        <w:rPr>
          <w:b/>
          <w:bCs/>
        </w:rPr>
        <w:t>по основным источникам доходов:</w:t>
      </w:r>
    </w:p>
    <w:p w:rsidR="00870B3F" w:rsidRPr="005A7C41" w:rsidRDefault="00870B3F" w:rsidP="00700B8F">
      <w:pPr>
        <w:pStyle w:val="a"/>
        <w:rPr>
          <w:b/>
          <w:bCs/>
        </w:rPr>
      </w:pPr>
    </w:p>
    <w:p w:rsidR="00870B3F" w:rsidRDefault="00870B3F" w:rsidP="00700B8F">
      <w:pPr>
        <w:pStyle w:val="a"/>
        <w:rPr>
          <w:b/>
          <w:bCs/>
        </w:rPr>
      </w:pPr>
      <w:r w:rsidRPr="005A7C41">
        <w:rPr>
          <w:b/>
          <w:bCs/>
        </w:rPr>
        <w:t>Налог на доходы физических лиц</w:t>
      </w:r>
    </w:p>
    <w:p w:rsidR="00870B3F" w:rsidRPr="005A7C41" w:rsidRDefault="00870B3F" w:rsidP="00700B8F">
      <w:pPr>
        <w:pStyle w:val="a"/>
        <w:rPr>
          <w:b/>
          <w:bCs/>
        </w:rPr>
      </w:pPr>
    </w:p>
    <w:p w:rsidR="00870B3F" w:rsidRPr="005A7C41" w:rsidRDefault="00870B3F" w:rsidP="00700B8F">
      <w:pPr>
        <w:jc w:val="both"/>
      </w:pPr>
      <w:r w:rsidRPr="005A7C41">
        <w:t xml:space="preserve">          Прогноз поступлений налога на доходы физических лиц рассчитан в соответствии с положениями главы 23 "Налог на доходы физических лиц" части второй Налогового кодекса Российской Федерации, исходя из проектируемого фонда заработной платы работников </w:t>
      </w:r>
      <w:r>
        <w:t xml:space="preserve">организации </w:t>
      </w:r>
      <w:r w:rsidRPr="005A7C41">
        <w:t>в объеме</w:t>
      </w:r>
      <w:r>
        <w:t xml:space="preserve"> 21 </w:t>
      </w:r>
      <w:r w:rsidRPr="00EA06A3">
        <w:t xml:space="preserve"> тыс. рублей с учетом стандартных и других вычетов и распределения по нормативу отчислений в размере </w:t>
      </w:r>
      <w:r>
        <w:t xml:space="preserve">53 % </w:t>
      </w:r>
      <w:r w:rsidRPr="00EA06A3">
        <w:t xml:space="preserve">от поступлений в бюджет </w:t>
      </w:r>
      <w:r>
        <w:t>сельского поселения «Буринское»</w:t>
      </w:r>
      <w:r w:rsidRPr="00EA06A3">
        <w:t>.</w:t>
      </w:r>
      <w:r w:rsidRPr="005A7C41">
        <w:t xml:space="preserve"> </w:t>
      </w:r>
    </w:p>
    <w:p w:rsidR="00870B3F" w:rsidRPr="005A7C41" w:rsidRDefault="00870B3F" w:rsidP="00700B8F">
      <w:pPr>
        <w:rPr>
          <w:b/>
          <w:bCs/>
          <w:sz w:val="28"/>
          <w:szCs w:val="28"/>
        </w:rPr>
      </w:pPr>
      <w:r w:rsidRPr="005A7C41">
        <w:t xml:space="preserve">        В расчетах учтен налог на доходы физических лиц от прочих источников доходов (от физических лиц, зарегистрированных в качестве индивидуальных предпринимателей, от иностранных граждан, осуществляющих трудовую деятельность на те</w:t>
      </w:r>
      <w:r>
        <w:t xml:space="preserve">рритории сельского поселения). </w:t>
      </w:r>
    </w:p>
    <w:p w:rsidR="00870B3F" w:rsidRPr="005A7C41" w:rsidRDefault="00870B3F" w:rsidP="00700B8F">
      <w:pPr>
        <w:jc w:val="center"/>
        <w:rPr>
          <w:b/>
          <w:bCs/>
          <w:sz w:val="28"/>
          <w:szCs w:val="28"/>
        </w:rPr>
      </w:pPr>
      <w:r w:rsidRPr="005A7C41">
        <w:rPr>
          <w:b/>
          <w:bCs/>
          <w:sz w:val="28"/>
          <w:szCs w:val="28"/>
        </w:rPr>
        <w:t>Налоги на совокупный доход.</w:t>
      </w:r>
    </w:p>
    <w:p w:rsidR="00870B3F" w:rsidRPr="005A7C41" w:rsidRDefault="00870B3F" w:rsidP="00700B8F">
      <w:pPr>
        <w:jc w:val="center"/>
        <w:rPr>
          <w:sz w:val="28"/>
          <w:szCs w:val="28"/>
        </w:rPr>
      </w:pPr>
    </w:p>
    <w:p w:rsidR="00870B3F" w:rsidRPr="005A7C41" w:rsidRDefault="00870B3F" w:rsidP="00700B8F">
      <w:pPr>
        <w:jc w:val="both"/>
      </w:pPr>
      <w:r w:rsidRPr="005A7C41">
        <w:t xml:space="preserve">        Поступление налогов на совокупный доход, предусмотренных специальными налоговыми режимами, прогнозируется  с учётом прогнозных данных главного администратора доходов – Управления Федеральной налоговой службы Забайкаль</w:t>
      </w:r>
      <w:r>
        <w:t>скому краю в следующих размерах</w:t>
      </w:r>
      <w:r w:rsidRPr="005A7C41">
        <w:t xml:space="preserve">: единого сельскохозяйственного налога в сумме </w:t>
      </w:r>
      <w:r>
        <w:t>3,9</w:t>
      </w:r>
      <w:r w:rsidRPr="005A7C41">
        <w:t xml:space="preserve"> тыс. рублей.</w:t>
      </w:r>
    </w:p>
    <w:p w:rsidR="00870B3F" w:rsidRPr="005A7C41" w:rsidRDefault="00870B3F" w:rsidP="00700B8F">
      <w:pPr>
        <w:jc w:val="both"/>
      </w:pPr>
      <w:r w:rsidRPr="005A7C41">
        <w:t xml:space="preserve">        Прогноз поступлений в  бюджет </w:t>
      </w:r>
      <w:r>
        <w:t>сельского поселения «Буринское»</w:t>
      </w:r>
      <w:r w:rsidRPr="005A7C41">
        <w:t xml:space="preserve"> единого сельскохозяйственного налога произведён в соответствии  с главой 26</w:t>
      </w:r>
      <w:r w:rsidRPr="005A7C41">
        <w:rPr>
          <w:vertAlign w:val="superscript"/>
        </w:rPr>
        <w:t>1</w:t>
      </w:r>
      <w:r w:rsidRPr="005A7C41">
        <w:t xml:space="preserve"> «Система  налогообложения  для сельскохозяйственных  товаропроизводителей (единый сельскохозяйственный налог) части второй  Налогового кодекса  Российской Федерации  по нормативу </w:t>
      </w:r>
      <w:r w:rsidRPr="00EA06A3">
        <w:t>отчислений -</w:t>
      </w:r>
      <w:r>
        <w:t xml:space="preserve"> </w:t>
      </w:r>
      <w:r w:rsidRPr="00EA06A3">
        <w:t>35</w:t>
      </w:r>
      <w:r>
        <w:t>%.</w:t>
      </w:r>
    </w:p>
    <w:p w:rsidR="00870B3F" w:rsidRPr="005A7C41" w:rsidRDefault="00870B3F" w:rsidP="00700B8F">
      <w:pPr>
        <w:jc w:val="both"/>
      </w:pPr>
    </w:p>
    <w:p w:rsidR="00870B3F" w:rsidRPr="005A7C41" w:rsidRDefault="00870B3F" w:rsidP="00700B8F">
      <w:pPr>
        <w:jc w:val="center"/>
        <w:rPr>
          <w:b/>
          <w:bCs/>
          <w:sz w:val="28"/>
          <w:szCs w:val="28"/>
        </w:rPr>
      </w:pPr>
      <w:r w:rsidRPr="005A7C41">
        <w:rPr>
          <w:b/>
          <w:bCs/>
          <w:sz w:val="28"/>
          <w:szCs w:val="28"/>
        </w:rPr>
        <w:t>Государственная пошлина.</w:t>
      </w:r>
    </w:p>
    <w:p w:rsidR="00870B3F" w:rsidRPr="005A7C41" w:rsidRDefault="00870B3F" w:rsidP="00700B8F">
      <w:pPr>
        <w:jc w:val="both"/>
      </w:pPr>
    </w:p>
    <w:p w:rsidR="00870B3F" w:rsidRPr="005A7C41" w:rsidRDefault="00870B3F" w:rsidP="00700B8F">
      <w:pPr>
        <w:jc w:val="both"/>
      </w:pPr>
      <w:r w:rsidRPr="005A7C41">
        <w:t xml:space="preserve">           Государственная пошлина  в  бюджете </w:t>
      </w:r>
      <w:r>
        <w:t>сельского поселения</w:t>
      </w:r>
      <w:r w:rsidRPr="005A7C41">
        <w:t xml:space="preserve"> прогнозируется  по расчётным данным главных  администраторов доходов бюджета </w:t>
      </w:r>
      <w:r>
        <w:t>сельского поселения</w:t>
      </w:r>
      <w:r w:rsidRPr="005A7C41">
        <w:t xml:space="preserve"> – Управления Федеральной  регистрационной службы</w:t>
      </w:r>
      <w:r>
        <w:t xml:space="preserve"> по Забайкальскому краю в сумме 0 рублей.</w:t>
      </w:r>
      <w:r w:rsidRPr="005A7C41">
        <w:t xml:space="preserve"> </w:t>
      </w:r>
    </w:p>
    <w:p w:rsidR="00870B3F" w:rsidRDefault="00870B3F" w:rsidP="00700B8F">
      <w:pPr>
        <w:jc w:val="both"/>
      </w:pPr>
      <w:r w:rsidRPr="005A7C41">
        <w:t xml:space="preserve">           В состав</w:t>
      </w:r>
      <w:r>
        <w:t xml:space="preserve"> </w:t>
      </w:r>
      <w:r w:rsidRPr="005A7C41">
        <w:t>платежей предусмотрена государственная пошлина  по делам, рассматриваемым судами общей юрисдикции, мировыми судьями (за исключением  Верховного Суда Российской Федерации), за совершение нотариальных действий (за исключением действий, совершаемых консульскими учреждениями Российской Федерации) государственная пошлина за государственную регистрацию, а также за совершение прочих юридически значимых действий.</w:t>
      </w:r>
    </w:p>
    <w:p w:rsidR="00870B3F" w:rsidRPr="005A7C41" w:rsidRDefault="00870B3F" w:rsidP="00700B8F">
      <w:pPr>
        <w:jc w:val="both"/>
      </w:pPr>
    </w:p>
    <w:p w:rsidR="00870B3F" w:rsidRPr="005A7C41" w:rsidRDefault="00870B3F" w:rsidP="00700B8F">
      <w:pPr>
        <w:jc w:val="center"/>
        <w:rPr>
          <w:b/>
          <w:bCs/>
          <w:sz w:val="28"/>
          <w:szCs w:val="28"/>
        </w:rPr>
      </w:pPr>
      <w:r w:rsidRPr="005A7C41">
        <w:rPr>
          <w:b/>
          <w:bCs/>
          <w:sz w:val="28"/>
          <w:szCs w:val="28"/>
        </w:rPr>
        <w:t>Неналоговые доходы.</w:t>
      </w:r>
    </w:p>
    <w:p w:rsidR="00870B3F" w:rsidRPr="005A7C41" w:rsidRDefault="00870B3F" w:rsidP="00700B8F">
      <w:pPr>
        <w:jc w:val="center"/>
        <w:rPr>
          <w:sz w:val="28"/>
          <w:szCs w:val="28"/>
        </w:rPr>
      </w:pPr>
    </w:p>
    <w:p w:rsidR="00870B3F" w:rsidRDefault="00870B3F" w:rsidP="00700B8F">
      <w:pPr>
        <w:ind w:firstLine="709"/>
        <w:jc w:val="both"/>
      </w:pPr>
      <w:r w:rsidRPr="005A7C41">
        <w:t xml:space="preserve">        Общая сумма неналоговых доходов в  бюджете </w:t>
      </w:r>
      <w:r>
        <w:t>сельского поселения</w:t>
      </w:r>
      <w:r w:rsidRPr="005A7C41">
        <w:t xml:space="preserve"> на 201</w:t>
      </w:r>
      <w:r>
        <w:t>6</w:t>
      </w:r>
      <w:r w:rsidRPr="005A7C41">
        <w:t xml:space="preserve"> год прогнозируется в объёме </w:t>
      </w:r>
      <w:r>
        <w:t>1549,0</w:t>
      </w:r>
      <w:r w:rsidRPr="005A7C41">
        <w:t xml:space="preserve"> тыс.руб. В составе неналоговых доходов , в соответствии с установленными статьями 46, 62  Бюджетного кодекса Российской Федерации нормативами отчислений , прогнозируются следующие источники.</w:t>
      </w:r>
    </w:p>
    <w:p w:rsidR="00870B3F" w:rsidRDefault="00870B3F" w:rsidP="00700B8F">
      <w:pPr>
        <w:ind w:firstLine="709"/>
        <w:jc w:val="both"/>
      </w:pPr>
      <w:r>
        <w:t>Доходов</w:t>
      </w:r>
      <w:r w:rsidRPr="00BD1002">
        <w:t xml:space="preserve"> от использования имущества, находящегося в государственной и муниципа</w:t>
      </w:r>
      <w:r>
        <w:t>льной собственности  планируются</w:t>
      </w:r>
      <w:r w:rsidRPr="00BD1002">
        <w:t>, в том числе доходы, от сдачи в аренду имущества</w:t>
      </w:r>
      <w:r w:rsidRPr="00F45664">
        <w:t xml:space="preserve">, находящегося в оперативном управлении органов управления </w:t>
      </w:r>
      <w:r>
        <w:t>сельского поселения</w:t>
      </w:r>
      <w:r w:rsidRPr="00F45664">
        <w:t xml:space="preserve"> и созданных ими учреждений (за исключением имущества муниципальных а</w:t>
      </w:r>
      <w:r>
        <w:t>втономных учреждений) и доходы.</w:t>
      </w:r>
    </w:p>
    <w:p w:rsidR="00870B3F" w:rsidRPr="005A7C41" w:rsidRDefault="00870B3F" w:rsidP="00C272F2">
      <w:pPr>
        <w:ind w:firstLine="709"/>
        <w:jc w:val="both"/>
      </w:pPr>
      <w:r>
        <w:t xml:space="preserve">Доходы оказания платных услуг и компенсации затрат государства платинируются на сумму 1403,0 </w:t>
      </w:r>
      <w:r w:rsidRPr="005A7C41">
        <w:t>тыс. руб</w:t>
      </w:r>
      <w:r>
        <w:t>лей.</w:t>
      </w:r>
      <w:r w:rsidRPr="005A7C41">
        <w:t xml:space="preserve">                                                                                                                                                                                                                       </w:t>
      </w:r>
    </w:p>
    <w:p w:rsidR="00870B3F" w:rsidRPr="005A7C41" w:rsidRDefault="00870B3F" w:rsidP="00700B8F">
      <w:pPr>
        <w:ind w:firstLine="709"/>
        <w:jc w:val="both"/>
      </w:pPr>
      <w:r w:rsidRPr="005A7C41">
        <w:t>Параметры  бюджета муниципального района на 201</w:t>
      </w:r>
      <w:r>
        <w:t>6</w:t>
      </w:r>
      <w:r w:rsidRPr="005A7C41">
        <w:t xml:space="preserve"> год соответствуют показателям среднесрочного финансового плана на 201</w:t>
      </w:r>
      <w:r>
        <w:t>5 – 2016</w:t>
      </w:r>
      <w:r w:rsidRPr="005A7C41">
        <w:t xml:space="preserve"> годы и обеспечивают преемственность показателей, заложенных в среднесрочном финансовом плане на 201</w:t>
      </w:r>
      <w:r>
        <w:t>5</w:t>
      </w:r>
      <w:r w:rsidRPr="005A7C41">
        <w:t xml:space="preserve"> – 201</w:t>
      </w:r>
      <w:r>
        <w:t>6</w:t>
      </w:r>
      <w:r w:rsidRPr="005A7C41">
        <w:t xml:space="preserve"> годы.</w:t>
      </w:r>
    </w:p>
    <w:p w:rsidR="00870B3F" w:rsidRPr="005A7C41" w:rsidRDefault="00870B3F" w:rsidP="00700B8F">
      <w:pPr>
        <w:shd w:val="clear" w:color="auto" w:fill="FFFFFF"/>
        <w:spacing w:line="252" w:lineRule="auto"/>
      </w:pPr>
    </w:p>
    <w:p w:rsidR="00870B3F" w:rsidRPr="005A7C41" w:rsidRDefault="00870B3F" w:rsidP="00700B8F">
      <w:pPr>
        <w:jc w:val="center"/>
        <w:rPr>
          <w:b/>
          <w:bCs/>
          <w:sz w:val="28"/>
          <w:szCs w:val="28"/>
        </w:rPr>
      </w:pPr>
      <w:r w:rsidRPr="00F45664">
        <w:rPr>
          <w:b/>
          <w:bCs/>
          <w:sz w:val="28"/>
          <w:szCs w:val="28"/>
        </w:rPr>
        <w:t>Безвозмездные поступления</w:t>
      </w:r>
    </w:p>
    <w:p w:rsidR="00870B3F" w:rsidRPr="005A7C41" w:rsidRDefault="00870B3F" w:rsidP="00700B8F">
      <w:pPr>
        <w:jc w:val="center"/>
      </w:pPr>
    </w:p>
    <w:p w:rsidR="00870B3F" w:rsidRPr="005A7C41" w:rsidRDefault="00870B3F" w:rsidP="00700B8F">
      <w:pPr>
        <w:jc w:val="both"/>
      </w:pPr>
      <w:r w:rsidRPr="005A7C41">
        <w:t xml:space="preserve">        Прогнозируемый объем безвозмездных перечислений из  краевого бюджета на 201</w:t>
      </w:r>
      <w:r>
        <w:t>6</w:t>
      </w:r>
      <w:r w:rsidRPr="005A7C41">
        <w:t xml:space="preserve"> год составляет </w:t>
      </w:r>
      <w:r>
        <w:t>88,8  тыс.</w:t>
      </w:r>
      <w:r w:rsidRPr="005A7C41">
        <w:t xml:space="preserve">  рублей.</w:t>
      </w:r>
    </w:p>
    <w:p w:rsidR="00870B3F" w:rsidRDefault="00870B3F" w:rsidP="00700B8F">
      <w:pPr>
        <w:jc w:val="both"/>
      </w:pPr>
      <w:r w:rsidRPr="005A7C41">
        <w:t xml:space="preserve">        В соответствии с проектом Закона Забайкальского края «О бюджете Забайкальского края на 201</w:t>
      </w:r>
      <w:r>
        <w:t>6</w:t>
      </w:r>
      <w:r w:rsidRPr="005A7C41">
        <w:t xml:space="preserve"> год»  сумма дотации на выравнивание бюджетной обеспеченности составляет</w:t>
      </w:r>
      <w:r>
        <w:t xml:space="preserve"> 0 </w:t>
      </w:r>
      <w:r w:rsidRPr="005A7C41">
        <w:t>рублей, дотация на  выравнивание бюджетной обеспеченности поселений (по</w:t>
      </w:r>
      <w:r>
        <w:t xml:space="preserve"> расчету</w:t>
      </w:r>
      <w:r w:rsidRPr="005A7C41">
        <w:t xml:space="preserve">) в сумме </w:t>
      </w:r>
      <w:r>
        <w:t xml:space="preserve">0 </w:t>
      </w:r>
      <w:r w:rsidRPr="005A7C41">
        <w:t xml:space="preserve"> руб</w:t>
      </w:r>
      <w:r>
        <w:t>лей</w:t>
      </w:r>
      <w:r w:rsidRPr="005A7C41">
        <w:t>.</w:t>
      </w:r>
    </w:p>
    <w:p w:rsidR="00870B3F" w:rsidRPr="00B46E0C" w:rsidRDefault="00870B3F" w:rsidP="00700B8F">
      <w:pPr>
        <w:jc w:val="both"/>
        <w:rPr>
          <w:color w:val="000000"/>
        </w:rPr>
      </w:pPr>
      <w:r>
        <w:t xml:space="preserve">        </w:t>
      </w:r>
      <w:r w:rsidRPr="005A7C41">
        <w:t xml:space="preserve">Субвенции в сумме </w:t>
      </w:r>
      <w:r>
        <w:t>1299,7</w:t>
      </w:r>
      <w:r w:rsidRPr="005A7C41">
        <w:t xml:space="preserve"> тыс. руб</w:t>
      </w:r>
      <w:r>
        <w:t>лей</w:t>
      </w:r>
      <w:r w:rsidRPr="005A7C41">
        <w:t xml:space="preserve"> в том числе</w:t>
      </w:r>
      <w:r>
        <w:t>:</w:t>
      </w:r>
      <w:r w:rsidRPr="005A7C41">
        <w:t xml:space="preserve"> субвенции бюджетам на осуществлении полномочий по первичному воинскому учету на территориях, где отсутствуют военные комиссариаты </w:t>
      </w:r>
      <w:r>
        <w:t>75,6</w:t>
      </w:r>
      <w:r w:rsidRPr="005A7C41">
        <w:t xml:space="preserve"> тыс. руб</w:t>
      </w:r>
      <w:r>
        <w:t>.</w:t>
      </w:r>
    </w:p>
    <w:p w:rsidR="00870B3F" w:rsidRPr="00B46E0C" w:rsidRDefault="00870B3F" w:rsidP="00700B8F">
      <w:pPr>
        <w:rPr>
          <w:b/>
          <w:bCs/>
        </w:rPr>
      </w:pPr>
    </w:p>
    <w:p w:rsidR="00870B3F" w:rsidRPr="005A7C41" w:rsidRDefault="00870B3F" w:rsidP="00700B8F">
      <w:pPr>
        <w:jc w:val="center"/>
        <w:rPr>
          <w:b/>
          <w:bCs/>
        </w:rPr>
      </w:pPr>
      <w:r w:rsidRPr="005A7C41">
        <w:rPr>
          <w:b/>
          <w:bCs/>
        </w:rPr>
        <w:t>Р А С Х О Д Ы</w:t>
      </w:r>
    </w:p>
    <w:p w:rsidR="00870B3F" w:rsidRPr="005A7C41" w:rsidRDefault="00870B3F" w:rsidP="00700B8F">
      <w:pPr>
        <w:jc w:val="center"/>
        <w:rPr>
          <w:b/>
          <w:bCs/>
        </w:rPr>
      </w:pPr>
    </w:p>
    <w:p w:rsidR="00870B3F" w:rsidRPr="005A7C41" w:rsidRDefault="00870B3F" w:rsidP="00700B8F">
      <w:pPr>
        <w:tabs>
          <w:tab w:val="left" w:pos="284"/>
          <w:tab w:val="left" w:pos="567"/>
          <w:tab w:val="left" w:pos="851"/>
        </w:tabs>
        <w:jc w:val="both"/>
      </w:pPr>
      <w:r w:rsidRPr="005A7C41">
        <w:t xml:space="preserve">          В расходной части проекта решения отражаются средства в соответствии с расходным</w:t>
      </w:r>
      <w:r>
        <w:t>и обязательствами сельского поселения «Буринское</w:t>
      </w:r>
      <w:r w:rsidRPr="005A7C41">
        <w:t>». Исходной базой для формирования бюджета действующих обязательств является бюджет на текущий год.</w:t>
      </w:r>
    </w:p>
    <w:p w:rsidR="00870B3F" w:rsidRDefault="00870B3F" w:rsidP="00700B8F">
      <w:pPr>
        <w:jc w:val="both"/>
      </w:pPr>
      <w:r w:rsidRPr="005A7C41">
        <w:t xml:space="preserve">          В структуре расходов  бюджета </w:t>
      </w:r>
      <w:r>
        <w:t>сельского поселения</w:t>
      </w:r>
      <w:r w:rsidRPr="005A7C41">
        <w:t xml:space="preserve"> на 201</w:t>
      </w:r>
      <w:r>
        <w:t>6</w:t>
      </w:r>
      <w:r w:rsidRPr="005A7C41">
        <w:t xml:space="preserve"> год  наибольший удельный вес занимают расходы на </w:t>
      </w:r>
      <w:r>
        <w:t xml:space="preserve">обслуживающий персонал 1258.9 </w:t>
      </w:r>
      <w:r w:rsidRPr="005A7C41">
        <w:t xml:space="preserve"> </w:t>
      </w:r>
      <w:r>
        <w:t>-</w:t>
      </w:r>
      <w:r w:rsidRPr="005A7C41">
        <w:t xml:space="preserve"> </w:t>
      </w:r>
      <w:r>
        <w:t>42</w:t>
      </w:r>
      <w:r w:rsidRPr="005A7C41">
        <w:t xml:space="preserve"> процента,  на </w:t>
      </w:r>
      <w:r>
        <w:t>аппарат управления</w:t>
      </w:r>
      <w:r w:rsidRPr="005A7C41">
        <w:t xml:space="preserve"> в сумме </w:t>
      </w:r>
      <w:r>
        <w:t>703,7</w:t>
      </w:r>
      <w:r w:rsidRPr="005A7C41">
        <w:t xml:space="preserve"> тыс. рублей – </w:t>
      </w:r>
      <w:r>
        <w:t>23 процента, на главу администрации  389,8 тыс. рублей - 13 процентов, культура (СДК) в сумме 280,8 тыс. рублей – 9 %, ЖКХ в сумме 266,3 тыс. рублей – 8 %, мобилизация и вневойсковая подготовка 75,6 тыс. рублей – 2 %, и ГО  МЧС 10,0 тыс. рублей – 0.003 %</w:t>
      </w:r>
    </w:p>
    <w:p w:rsidR="00870B3F" w:rsidRPr="005A7C41" w:rsidRDefault="00870B3F" w:rsidP="00700B8F">
      <w:pPr>
        <w:jc w:val="both"/>
      </w:pPr>
      <w:r w:rsidRPr="005A7C41">
        <w:t xml:space="preserve">         Расходы  бюджета </w:t>
      </w:r>
      <w:r>
        <w:t>сельского поселения</w:t>
      </w:r>
      <w:r w:rsidRPr="005A7C41">
        <w:t xml:space="preserve">  на 201</w:t>
      </w:r>
      <w:r>
        <w:t>6</w:t>
      </w:r>
      <w:r w:rsidRPr="005A7C41">
        <w:t xml:space="preserve"> год планируется предусмотреть в объеме </w:t>
      </w:r>
      <w:r>
        <w:t>3013, 1</w:t>
      </w:r>
      <w:r w:rsidRPr="005A7C41">
        <w:t xml:space="preserve">  тыс. рублей.</w:t>
      </w:r>
    </w:p>
    <w:p w:rsidR="00870B3F" w:rsidRPr="005A7C41" w:rsidRDefault="00870B3F" w:rsidP="00700B8F">
      <w:pPr>
        <w:jc w:val="both"/>
      </w:pPr>
      <w:r w:rsidRPr="005A7C41">
        <w:t xml:space="preserve">          Сумма расходов на оплату труда с начислениями на 201</w:t>
      </w:r>
      <w:r>
        <w:t>6</w:t>
      </w:r>
      <w:r w:rsidRPr="005A7C41">
        <w:t xml:space="preserve"> год прогнозируется в размере </w:t>
      </w:r>
      <w:r>
        <w:t xml:space="preserve">1516,1 </w:t>
      </w:r>
      <w:r w:rsidRPr="005A7C41">
        <w:t xml:space="preserve">тыс. рублей (за счёт средств местного бюджета </w:t>
      </w:r>
      <w:r>
        <w:t>1516,1 тыс.руб</w:t>
      </w:r>
      <w:r w:rsidRPr="005A7C41">
        <w:t xml:space="preserve">,  что составляет  </w:t>
      </w:r>
      <w:r>
        <w:t xml:space="preserve">100  процентов </w:t>
      </w:r>
      <w:r w:rsidRPr="005A7C41">
        <w:t xml:space="preserve"> в объеме расходов.</w:t>
      </w:r>
    </w:p>
    <w:p w:rsidR="00870B3F" w:rsidRDefault="00870B3F" w:rsidP="00700B8F">
      <w:pPr>
        <w:jc w:val="both"/>
      </w:pPr>
      <w:r w:rsidRPr="005A7C41">
        <w:t xml:space="preserve">                    В данной пояснительной записке предлагается рассмотреть проект бюджета </w:t>
      </w:r>
      <w:r>
        <w:t>сельского поселения</w:t>
      </w:r>
      <w:r w:rsidRPr="005A7C41">
        <w:t xml:space="preserve"> </w:t>
      </w:r>
      <w:r>
        <w:t xml:space="preserve">по </w:t>
      </w:r>
      <w:r w:rsidRPr="005A7C41">
        <w:t xml:space="preserve">направлениям расходования бюджетных средств (в разрезе функциональной классификации расходов Российской Федерации) </w:t>
      </w:r>
    </w:p>
    <w:p w:rsidR="00870B3F" w:rsidRDefault="00870B3F" w:rsidP="002A73D5">
      <w:pPr>
        <w:rPr>
          <w:b/>
          <w:bCs/>
        </w:rPr>
      </w:pPr>
    </w:p>
    <w:p w:rsidR="00870B3F" w:rsidRPr="005A7C41" w:rsidRDefault="00870B3F" w:rsidP="00700B8F">
      <w:pPr>
        <w:jc w:val="center"/>
        <w:rPr>
          <w:b/>
          <w:bCs/>
        </w:rPr>
      </w:pPr>
      <w:r w:rsidRPr="005A7C41">
        <w:rPr>
          <w:b/>
          <w:bCs/>
        </w:rPr>
        <w:t>РАЗДЕЛ «ОБЩЕГОСУДАРСТВЕННЫЕ ВОПРОСЫ»</w:t>
      </w:r>
    </w:p>
    <w:p w:rsidR="00870B3F" w:rsidRDefault="00870B3F" w:rsidP="00700B8F">
      <w:pPr>
        <w:jc w:val="both"/>
      </w:pPr>
      <w:r w:rsidRPr="005A7C41">
        <w:rPr>
          <w:b/>
          <w:bCs/>
          <w:i/>
          <w:iCs/>
        </w:rPr>
        <w:t xml:space="preserve">                </w:t>
      </w:r>
      <w:r w:rsidRPr="0043072D">
        <w:t>Бюджетные ассигнования</w:t>
      </w:r>
      <w:r w:rsidRPr="005A7C41">
        <w:t xml:space="preserve">  бюджета </w:t>
      </w:r>
      <w:r>
        <w:t>сельского поселения</w:t>
      </w:r>
      <w:r w:rsidRPr="005A7C41">
        <w:t xml:space="preserve"> по разделу «Общегосударственные вопросы» хар</w:t>
      </w:r>
      <w:r>
        <w:t>актеризуются следующими данными.</w:t>
      </w:r>
    </w:p>
    <w:p w:rsidR="00870B3F" w:rsidRDefault="00870B3F" w:rsidP="00700B8F">
      <w:pPr>
        <w:jc w:val="both"/>
      </w:pPr>
      <w:r>
        <w:t xml:space="preserve">                                                                                                                     </w:t>
      </w:r>
    </w:p>
    <w:p w:rsidR="00870B3F" w:rsidRPr="005A7C41" w:rsidRDefault="00870B3F" w:rsidP="00700B8F">
      <w:pPr>
        <w:jc w:val="both"/>
      </w:pPr>
      <w:r>
        <w:t xml:space="preserve">                                                                                                                                     тыс.руб.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7"/>
        <w:gridCol w:w="2263"/>
      </w:tblGrid>
      <w:tr w:rsidR="00870B3F" w:rsidRPr="005A7C41">
        <w:tc>
          <w:tcPr>
            <w:tcW w:w="7307" w:type="dxa"/>
          </w:tcPr>
          <w:p w:rsidR="00870B3F" w:rsidRPr="005A7C41" w:rsidRDefault="00870B3F" w:rsidP="006A3342">
            <w:pPr>
              <w:jc w:val="both"/>
            </w:pPr>
            <w:r w:rsidRPr="005A7C41">
              <w:t xml:space="preserve">                                               Подразделы</w:t>
            </w:r>
          </w:p>
        </w:tc>
        <w:tc>
          <w:tcPr>
            <w:tcW w:w="2263" w:type="dxa"/>
          </w:tcPr>
          <w:p w:rsidR="00870B3F" w:rsidRPr="005A7C41" w:rsidRDefault="00870B3F" w:rsidP="006A3342">
            <w:pPr>
              <w:jc w:val="both"/>
            </w:pPr>
            <w:r w:rsidRPr="005A7C41">
              <w:t xml:space="preserve">           201</w:t>
            </w:r>
            <w:r>
              <w:t>6</w:t>
            </w:r>
          </w:p>
          <w:p w:rsidR="00870B3F" w:rsidRPr="005A7C41" w:rsidRDefault="00870B3F" w:rsidP="006A3342">
            <w:pPr>
              <w:jc w:val="both"/>
            </w:pPr>
            <w:r w:rsidRPr="005A7C41">
              <w:t xml:space="preserve">         (проект)</w:t>
            </w:r>
          </w:p>
        </w:tc>
      </w:tr>
      <w:tr w:rsidR="00870B3F" w:rsidRPr="005A7C41">
        <w:trPr>
          <w:trHeight w:val="363"/>
        </w:trPr>
        <w:tc>
          <w:tcPr>
            <w:tcW w:w="7307" w:type="dxa"/>
          </w:tcPr>
          <w:p w:rsidR="00870B3F" w:rsidRPr="005A7C41" w:rsidRDefault="00870B3F" w:rsidP="006A3342">
            <w:pPr>
              <w:jc w:val="both"/>
            </w:pPr>
            <w:r w:rsidRPr="005A7C41">
              <w:t xml:space="preserve">Функционирование  местных администраций </w:t>
            </w:r>
          </w:p>
        </w:tc>
        <w:tc>
          <w:tcPr>
            <w:tcW w:w="2263" w:type="dxa"/>
          </w:tcPr>
          <w:p w:rsidR="00870B3F" w:rsidRPr="005A7C41" w:rsidRDefault="00870B3F" w:rsidP="006A3342">
            <w:pPr>
              <w:jc w:val="center"/>
            </w:pPr>
            <w:r>
              <w:t>2927,5</w:t>
            </w:r>
          </w:p>
        </w:tc>
      </w:tr>
      <w:tr w:rsidR="00870B3F" w:rsidRPr="005A7C41">
        <w:tc>
          <w:tcPr>
            <w:tcW w:w="7307" w:type="dxa"/>
          </w:tcPr>
          <w:p w:rsidR="00870B3F" w:rsidRPr="005A7C41" w:rsidRDefault="00870B3F" w:rsidP="006A3342">
            <w:pPr>
              <w:jc w:val="both"/>
            </w:pPr>
            <w:r w:rsidRPr="005A7C41">
              <w:t>Другие общегосударственные вопросы</w:t>
            </w:r>
          </w:p>
        </w:tc>
        <w:tc>
          <w:tcPr>
            <w:tcW w:w="2263" w:type="dxa"/>
          </w:tcPr>
          <w:p w:rsidR="00870B3F" w:rsidRPr="005A7C41" w:rsidRDefault="00870B3F" w:rsidP="006A3342">
            <w:pPr>
              <w:jc w:val="center"/>
            </w:pPr>
            <w:r>
              <w:t xml:space="preserve">75,6 </w:t>
            </w:r>
          </w:p>
        </w:tc>
      </w:tr>
      <w:tr w:rsidR="00870B3F" w:rsidRPr="005A7C41">
        <w:tc>
          <w:tcPr>
            <w:tcW w:w="7307" w:type="dxa"/>
          </w:tcPr>
          <w:p w:rsidR="00870B3F" w:rsidRPr="005A7C41" w:rsidRDefault="00870B3F" w:rsidP="006A3342">
            <w:pPr>
              <w:jc w:val="both"/>
            </w:pPr>
            <w:r>
              <w:t>Всего по разделу</w:t>
            </w:r>
          </w:p>
        </w:tc>
        <w:tc>
          <w:tcPr>
            <w:tcW w:w="2263" w:type="dxa"/>
          </w:tcPr>
          <w:p w:rsidR="00870B3F" w:rsidRDefault="00870B3F" w:rsidP="006A3342">
            <w:pPr>
              <w:jc w:val="center"/>
            </w:pPr>
            <w:r>
              <w:t>2445,5</w:t>
            </w:r>
          </w:p>
        </w:tc>
      </w:tr>
    </w:tbl>
    <w:p w:rsidR="00870B3F" w:rsidRPr="005A7C41" w:rsidRDefault="00870B3F" w:rsidP="00700B8F">
      <w:pPr>
        <w:jc w:val="both"/>
      </w:pPr>
    </w:p>
    <w:p w:rsidR="00870B3F" w:rsidRPr="005A7C41" w:rsidRDefault="00870B3F" w:rsidP="00700B8F">
      <w:pPr>
        <w:jc w:val="center"/>
        <w:rPr>
          <w:b/>
          <w:bCs/>
        </w:rPr>
      </w:pPr>
      <w:r w:rsidRPr="005A7C41">
        <w:rPr>
          <w:b/>
          <w:bCs/>
        </w:rPr>
        <w:t xml:space="preserve">РАЗДЕЛЫ «НАЦИОНАЛЬНАЯ БЕЗОПАСНОСТЬ И </w:t>
      </w:r>
    </w:p>
    <w:p w:rsidR="00870B3F" w:rsidRPr="005A7C41" w:rsidRDefault="00870B3F" w:rsidP="00700B8F">
      <w:pPr>
        <w:jc w:val="center"/>
        <w:rPr>
          <w:b/>
          <w:bCs/>
        </w:rPr>
      </w:pPr>
      <w:r w:rsidRPr="005A7C41">
        <w:rPr>
          <w:b/>
          <w:bCs/>
        </w:rPr>
        <w:t>ПРАВООХРАНИТЕЛЬНАЯ ДЕЯТЕЛЬНОСТЬ», НАЦИОНАЛЬНАЯ ОБОРОНА</w:t>
      </w:r>
    </w:p>
    <w:p w:rsidR="00870B3F" w:rsidRPr="005A7C41" w:rsidRDefault="00870B3F" w:rsidP="00700B8F">
      <w:pPr>
        <w:jc w:val="center"/>
      </w:pPr>
    </w:p>
    <w:p w:rsidR="00870B3F" w:rsidRPr="005A7C41" w:rsidRDefault="00870B3F" w:rsidP="00700B8F">
      <w:pPr>
        <w:jc w:val="both"/>
      </w:pPr>
    </w:p>
    <w:p w:rsidR="00870B3F" w:rsidRPr="005A7C41" w:rsidRDefault="00870B3F" w:rsidP="00700B8F">
      <w:pPr>
        <w:jc w:val="both"/>
      </w:pPr>
      <w:r w:rsidRPr="005A7C41">
        <w:t xml:space="preserve">         В структуре расходов данного раздела учтены бюджетные ассигнования по подразделам «Предупреждение и ликвидация последствий чрезвычайных ситуаций природного и техногенного характера, гражданская оборона» - </w:t>
      </w:r>
      <w:r>
        <w:t>10,0</w:t>
      </w:r>
      <w:r w:rsidRPr="005A7C41">
        <w:t xml:space="preserve"> тыс.</w:t>
      </w:r>
      <w:r>
        <w:t xml:space="preserve"> </w:t>
      </w:r>
      <w:r w:rsidRPr="005A7C41">
        <w:t xml:space="preserve">рублей: </w:t>
      </w:r>
    </w:p>
    <w:p w:rsidR="00870B3F" w:rsidRPr="005A7C41" w:rsidRDefault="00870B3F" w:rsidP="00700B8F"/>
    <w:p w:rsidR="00870B3F" w:rsidRPr="005A7C41" w:rsidRDefault="00870B3F" w:rsidP="00700B8F">
      <w:pPr>
        <w:jc w:val="center"/>
        <w:rPr>
          <w:b/>
          <w:bCs/>
        </w:rPr>
      </w:pPr>
      <w:r w:rsidRPr="005A7C41">
        <w:rPr>
          <w:b/>
          <w:bCs/>
        </w:rPr>
        <w:t>«НАЦИОНАЛЬНАЯ ЭКОНОМИКА»</w:t>
      </w:r>
    </w:p>
    <w:p w:rsidR="00870B3F" w:rsidRPr="005A7C41" w:rsidRDefault="00870B3F" w:rsidP="00700B8F">
      <w:pPr>
        <w:jc w:val="center"/>
      </w:pPr>
    </w:p>
    <w:p w:rsidR="00870B3F" w:rsidRPr="005A7C41" w:rsidRDefault="00870B3F" w:rsidP="00700B8F">
      <w:pPr>
        <w:jc w:val="both"/>
      </w:pPr>
      <w:r w:rsidRPr="005A7C41">
        <w:t xml:space="preserve">             Структура раздела «Национальная экономика» в тыс. рублях:</w:t>
      </w:r>
    </w:p>
    <w:p w:rsidR="00870B3F" w:rsidRPr="005A7C41" w:rsidRDefault="00870B3F" w:rsidP="00700B8F">
      <w:pPr>
        <w:jc w:val="both"/>
      </w:pPr>
    </w:p>
    <w:p w:rsidR="00870B3F" w:rsidRPr="005A7C41" w:rsidRDefault="00870B3F" w:rsidP="00700B8F">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7"/>
        <w:gridCol w:w="2083"/>
      </w:tblGrid>
      <w:tr w:rsidR="00870B3F" w:rsidRPr="005A7C41">
        <w:tc>
          <w:tcPr>
            <w:tcW w:w="7487" w:type="dxa"/>
          </w:tcPr>
          <w:p w:rsidR="00870B3F" w:rsidRPr="005A7C41" w:rsidRDefault="00870B3F" w:rsidP="006A3342">
            <w:pPr>
              <w:jc w:val="both"/>
            </w:pPr>
            <w:r w:rsidRPr="005A7C41">
              <w:t xml:space="preserve">                                         Подразделы</w:t>
            </w:r>
          </w:p>
        </w:tc>
        <w:tc>
          <w:tcPr>
            <w:tcW w:w="2083" w:type="dxa"/>
          </w:tcPr>
          <w:p w:rsidR="00870B3F" w:rsidRPr="005A7C41" w:rsidRDefault="00870B3F" w:rsidP="006A3342">
            <w:pPr>
              <w:jc w:val="center"/>
            </w:pPr>
            <w:r w:rsidRPr="005A7C41">
              <w:t>201</w:t>
            </w:r>
            <w:r>
              <w:t>6</w:t>
            </w:r>
          </w:p>
          <w:p w:rsidR="00870B3F" w:rsidRPr="005A7C41" w:rsidRDefault="00870B3F" w:rsidP="006A3342">
            <w:pPr>
              <w:jc w:val="center"/>
            </w:pPr>
            <w:r w:rsidRPr="005A7C41">
              <w:t>(проект)</w:t>
            </w:r>
          </w:p>
        </w:tc>
      </w:tr>
      <w:tr w:rsidR="00870B3F" w:rsidRPr="005A7C41">
        <w:tc>
          <w:tcPr>
            <w:tcW w:w="7487" w:type="dxa"/>
          </w:tcPr>
          <w:p w:rsidR="00870B3F" w:rsidRPr="005A7C41" w:rsidRDefault="00870B3F" w:rsidP="006A3342">
            <w:pPr>
              <w:jc w:val="both"/>
            </w:pPr>
            <w:r>
              <w:t>Дорожное хозяйство</w:t>
            </w:r>
          </w:p>
        </w:tc>
        <w:tc>
          <w:tcPr>
            <w:tcW w:w="2083" w:type="dxa"/>
          </w:tcPr>
          <w:p w:rsidR="00870B3F" w:rsidRPr="005A7C41" w:rsidRDefault="00870B3F" w:rsidP="006A3342">
            <w:pPr>
              <w:jc w:val="center"/>
            </w:pPr>
            <w:r>
              <w:t>15,0</w:t>
            </w:r>
          </w:p>
        </w:tc>
      </w:tr>
      <w:tr w:rsidR="00870B3F" w:rsidRPr="005A7C41">
        <w:tc>
          <w:tcPr>
            <w:tcW w:w="7487" w:type="dxa"/>
          </w:tcPr>
          <w:p w:rsidR="00870B3F" w:rsidRPr="005A7C41" w:rsidRDefault="00870B3F" w:rsidP="006A3342">
            <w:pPr>
              <w:jc w:val="both"/>
            </w:pPr>
            <w:r w:rsidRPr="005A7C41">
              <w:t>Итого по разделу</w:t>
            </w:r>
          </w:p>
        </w:tc>
        <w:tc>
          <w:tcPr>
            <w:tcW w:w="2083" w:type="dxa"/>
          </w:tcPr>
          <w:p w:rsidR="00870B3F" w:rsidRPr="005A7C41" w:rsidRDefault="00870B3F" w:rsidP="006A3342">
            <w:pPr>
              <w:jc w:val="center"/>
            </w:pPr>
            <w:r>
              <w:t>15,0</w:t>
            </w:r>
          </w:p>
        </w:tc>
      </w:tr>
    </w:tbl>
    <w:p w:rsidR="00870B3F" w:rsidRPr="005A7C41" w:rsidRDefault="00870B3F" w:rsidP="00700B8F">
      <w:pPr>
        <w:jc w:val="both"/>
      </w:pPr>
      <w:r w:rsidRPr="005A7C41">
        <w:t xml:space="preserve"> </w:t>
      </w:r>
    </w:p>
    <w:p w:rsidR="00870B3F" w:rsidRPr="005A7C41" w:rsidRDefault="00870B3F" w:rsidP="00700B8F">
      <w:pPr>
        <w:jc w:val="center"/>
        <w:rPr>
          <w:b/>
          <w:bCs/>
        </w:rPr>
      </w:pPr>
      <w:r w:rsidRPr="005A7C41">
        <w:rPr>
          <w:b/>
          <w:bCs/>
        </w:rPr>
        <w:t>РАЗДЕЛ «ЖИЛИЩНО-КОММУНАЛЬНОЕ ХОЗЯЙСТВО»</w:t>
      </w:r>
    </w:p>
    <w:p w:rsidR="00870B3F" w:rsidRPr="005A7C41" w:rsidRDefault="00870B3F" w:rsidP="00700B8F">
      <w:pPr>
        <w:jc w:val="center"/>
        <w:rPr>
          <w:b/>
          <w:bCs/>
        </w:rPr>
      </w:pPr>
    </w:p>
    <w:p w:rsidR="00870B3F" w:rsidRDefault="00870B3F" w:rsidP="00700B8F">
      <w:pPr>
        <w:jc w:val="both"/>
      </w:pPr>
      <w:r w:rsidRPr="00EE3225">
        <w:t xml:space="preserve">          Бюджетные ассигнования на исполнение указанных обязательств</w:t>
      </w:r>
      <w:r w:rsidRPr="005A7C41">
        <w:t xml:space="preserve"> характеризуются следующими данными:</w:t>
      </w:r>
    </w:p>
    <w:p w:rsidR="00870B3F" w:rsidRPr="005A7C41" w:rsidRDefault="00870B3F" w:rsidP="00700B8F">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7"/>
        <w:gridCol w:w="2083"/>
      </w:tblGrid>
      <w:tr w:rsidR="00870B3F" w:rsidRPr="005A7C41">
        <w:tc>
          <w:tcPr>
            <w:tcW w:w="7487" w:type="dxa"/>
          </w:tcPr>
          <w:p w:rsidR="00870B3F" w:rsidRPr="005A7C41" w:rsidRDefault="00870B3F" w:rsidP="006A3342">
            <w:pPr>
              <w:jc w:val="both"/>
            </w:pPr>
            <w:r w:rsidRPr="005A7C41">
              <w:t xml:space="preserve">                                         Подразделы</w:t>
            </w:r>
          </w:p>
        </w:tc>
        <w:tc>
          <w:tcPr>
            <w:tcW w:w="2083" w:type="dxa"/>
          </w:tcPr>
          <w:p w:rsidR="00870B3F" w:rsidRPr="005A7C41" w:rsidRDefault="00870B3F" w:rsidP="006A3342">
            <w:pPr>
              <w:jc w:val="center"/>
            </w:pPr>
            <w:r w:rsidRPr="005A7C41">
              <w:t>201</w:t>
            </w:r>
            <w:r>
              <w:t>6</w:t>
            </w:r>
          </w:p>
          <w:p w:rsidR="00870B3F" w:rsidRPr="005A7C41" w:rsidRDefault="00870B3F" w:rsidP="006A3342">
            <w:pPr>
              <w:jc w:val="center"/>
            </w:pPr>
            <w:r w:rsidRPr="005A7C41">
              <w:t>(проект)</w:t>
            </w:r>
          </w:p>
        </w:tc>
      </w:tr>
      <w:tr w:rsidR="00870B3F" w:rsidRPr="005A7C41">
        <w:tc>
          <w:tcPr>
            <w:tcW w:w="7487" w:type="dxa"/>
          </w:tcPr>
          <w:p w:rsidR="00870B3F" w:rsidRPr="005A7C41" w:rsidRDefault="00870B3F" w:rsidP="006A3342">
            <w:pPr>
              <w:jc w:val="both"/>
            </w:pPr>
            <w:r>
              <w:t xml:space="preserve">Мероприятия в области коммунального хозяйства </w:t>
            </w:r>
          </w:p>
        </w:tc>
        <w:tc>
          <w:tcPr>
            <w:tcW w:w="2083" w:type="dxa"/>
          </w:tcPr>
          <w:p w:rsidR="00870B3F" w:rsidRPr="005A7C41" w:rsidRDefault="00870B3F" w:rsidP="006A3342">
            <w:pPr>
              <w:jc w:val="center"/>
            </w:pPr>
            <w:r>
              <w:t>248,8</w:t>
            </w:r>
          </w:p>
        </w:tc>
      </w:tr>
      <w:tr w:rsidR="00870B3F" w:rsidRPr="005A7C41">
        <w:tc>
          <w:tcPr>
            <w:tcW w:w="7487" w:type="dxa"/>
          </w:tcPr>
          <w:p w:rsidR="00870B3F" w:rsidRDefault="00870B3F" w:rsidP="006A3342">
            <w:pPr>
              <w:jc w:val="both"/>
            </w:pPr>
            <w:r>
              <w:t>Благоустройство (вывозка мусора)</w:t>
            </w:r>
          </w:p>
        </w:tc>
        <w:tc>
          <w:tcPr>
            <w:tcW w:w="2083" w:type="dxa"/>
          </w:tcPr>
          <w:p w:rsidR="00870B3F" w:rsidRDefault="00870B3F" w:rsidP="006A3342">
            <w:pPr>
              <w:jc w:val="center"/>
            </w:pPr>
            <w:r>
              <w:t>13,0</w:t>
            </w:r>
          </w:p>
        </w:tc>
      </w:tr>
      <w:tr w:rsidR="00870B3F" w:rsidRPr="005A7C41">
        <w:tc>
          <w:tcPr>
            <w:tcW w:w="7487" w:type="dxa"/>
          </w:tcPr>
          <w:p w:rsidR="00870B3F" w:rsidRPr="005A7C41" w:rsidRDefault="00870B3F" w:rsidP="006A3342">
            <w:pPr>
              <w:jc w:val="both"/>
            </w:pPr>
            <w:r w:rsidRPr="005A7C41">
              <w:t>Итого по разделу</w:t>
            </w:r>
          </w:p>
        </w:tc>
        <w:tc>
          <w:tcPr>
            <w:tcW w:w="2083" w:type="dxa"/>
          </w:tcPr>
          <w:p w:rsidR="00870B3F" w:rsidRPr="005A7C41" w:rsidRDefault="00870B3F" w:rsidP="006A3342">
            <w:pPr>
              <w:jc w:val="center"/>
            </w:pPr>
            <w:r>
              <w:t>261,8</w:t>
            </w:r>
          </w:p>
        </w:tc>
      </w:tr>
    </w:tbl>
    <w:p w:rsidR="00870B3F" w:rsidRPr="005A7C41" w:rsidRDefault="00870B3F" w:rsidP="00700B8F">
      <w:pPr>
        <w:jc w:val="both"/>
      </w:pPr>
    </w:p>
    <w:p w:rsidR="00870B3F" w:rsidRPr="005A7C41" w:rsidRDefault="00870B3F" w:rsidP="00700B8F">
      <w:pPr>
        <w:jc w:val="center"/>
        <w:rPr>
          <w:b/>
          <w:bCs/>
        </w:rPr>
      </w:pPr>
      <w:r w:rsidRPr="005A7C41">
        <w:rPr>
          <w:b/>
          <w:bCs/>
        </w:rPr>
        <w:t>РАЗДЕЛ «КУЛЬТУРА, КИНЕМАТОГРАФИЯ И СРЕДСТВА</w:t>
      </w:r>
      <w:r w:rsidRPr="005A7C41">
        <w:rPr>
          <w:b/>
          <w:bCs/>
        </w:rPr>
        <w:br/>
        <w:t>МАССОВОЙ ИНФОРМАЦИИ»</w:t>
      </w:r>
    </w:p>
    <w:p w:rsidR="00870B3F" w:rsidRPr="005A7C41" w:rsidRDefault="00870B3F" w:rsidP="00700B8F">
      <w:pPr>
        <w:rPr>
          <w:b/>
          <w:bCs/>
        </w:rPr>
      </w:pPr>
    </w:p>
    <w:p w:rsidR="00870B3F" w:rsidRDefault="00870B3F" w:rsidP="00700B8F">
      <w:pPr>
        <w:jc w:val="both"/>
      </w:pPr>
      <w:r w:rsidRPr="005A7C41">
        <w:t>Структура раздела «Культура, кинематография и средства массовой информации» в тыс. рублях:</w:t>
      </w:r>
    </w:p>
    <w:p w:rsidR="00870B3F" w:rsidRPr="005A7C41" w:rsidRDefault="00870B3F" w:rsidP="00700B8F">
      <w:pPr>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5"/>
        <w:gridCol w:w="2067"/>
      </w:tblGrid>
      <w:tr w:rsidR="00870B3F" w:rsidRPr="005A7C41" w:rsidTr="002A73D5">
        <w:tc>
          <w:tcPr>
            <w:tcW w:w="7395" w:type="dxa"/>
          </w:tcPr>
          <w:p w:rsidR="00870B3F" w:rsidRPr="005A7C41" w:rsidRDefault="00870B3F" w:rsidP="006A3342">
            <w:pPr>
              <w:jc w:val="both"/>
            </w:pPr>
            <w:r w:rsidRPr="005A7C41">
              <w:t xml:space="preserve">                                         Подразделы</w:t>
            </w:r>
          </w:p>
        </w:tc>
        <w:tc>
          <w:tcPr>
            <w:tcW w:w="2067" w:type="dxa"/>
          </w:tcPr>
          <w:p w:rsidR="00870B3F" w:rsidRPr="005A7C41" w:rsidRDefault="00870B3F" w:rsidP="006A3342">
            <w:pPr>
              <w:jc w:val="center"/>
            </w:pPr>
            <w:r w:rsidRPr="005A7C41">
              <w:t>201</w:t>
            </w:r>
            <w:r>
              <w:t>6</w:t>
            </w:r>
          </w:p>
          <w:p w:rsidR="00870B3F" w:rsidRPr="005A7C41" w:rsidRDefault="00870B3F" w:rsidP="006A3342">
            <w:pPr>
              <w:jc w:val="center"/>
            </w:pPr>
            <w:r w:rsidRPr="005A7C41">
              <w:t>(проект)</w:t>
            </w:r>
          </w:p>
        </w:tc>
      </w:tr>
      <w:tr w:rsidR="00870B3F" w:rsidRPr="005A7C41" w:rsidTr="002A73D5">
        <w:tc>
          <w:tcPr>
            <w:tcW w:w="7395" w:type="dxa"/>
          </w:tcPr>
          <w:p w:rsidR="00870B3F" w:rsidRPr="005A7C41" w:rsidRDefault="00870B3F" w:rsidP="006A3342">
            <w:pPr>
              <w:jc w:val="both"/>
            </w:pPr>
            <w:r>
              <w:t xml:space="preserve">Клубы </w:t>
            </w:r>
          </w:p>
        </w:tc>
        <w:tc>
          <w:tcPr>
            <w:tcW w:w="2067" w:type="dxa"/>
          </w:tcPr>
          <w:p w:rsidR="00870B3F" w:rsidRPr="005A7C41" w:rsidRDefault="00870B3F" w:rsidP="006A3342">
            <w:pPr>
              <w:jc w:val="center"/>
            </w:pPr>
            <w:r>
              <w:t>280,8</w:t>
            </w:r>
          </w:p>
        </w:tc>
      </w:tr>
      <w:tr w:rsidR="00870B3F" w:rsidRPr="005A7C41" w:rsidTr="002A73D5">
        <w:tc>
          <w:tcPr>
            <w:tcW w:w="7395" w:type="dxa"/>
          </w:tcPr>
          <w:p w:rsidR="00870B3F" w:rsidRPr="005A7C41" w:rsidRDefault="00870B3F" w:rsidP="006A3342">
            <w:pPr>
              <w:jc w:val="both"/>
            </w:pPr>
            <w:r>
              <w:t>Итого по разделу</w:t>
            </w:r>
          </w:p>
        </w:tc>
        <w:tc>
          <w:tcPr>
            <w:tcW w:w="2067" w:type="dxa"/>
          </w:tcPr>
          <w:p w:rsidR="00870B3F" w:rsidRPr="005A7C41" w:rsidRDefault="00870B3F" w:rsidP="006A3342">
            <w:pPr>
              <w:jc w:val="center"/>
            </w:pPr>
            <w:r>
              <w:t>280.8</w:t>
            </w:r>
          </w:p>
        </w:tc>
      </w:tr>
    </w:tbl>
    <w:p w:rsidR="00870B3F" w:rsidRDefault="00870B3F" w:rsidP="00700B8F">
      <w:pPr>
        <w:jc w:val="center"/>
        <w:rPr>
          <w:b/>
          <w:bCs/>
          <w:color w:val="000080"/>
        </w:rPr>
      </w:pPr>
    </w:p>
    <w:p w:rsidR="00870B3F" w:rsidRDefault="00870B3F" w:rsidP="002A73D5">
      <w:pPr>
        <w:rPr>
          <w:b/>
          <w:bCs/>
          <w:color w:val="000080"/>
        </w:rPr>
      </w:pPr>
    </w:p>
    <w:p w:rsidR="00870B3F" w:rsidRDefault="00870B3F"/>
    <w:sectPr w:rsidR="00870B3F" w:rsidSect="00D45A0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B8F"/>
    <w:rsid w:val="00185393"/>
    <w:rsid w:val="00202294"/>
    <w:rsid w:val="002A73D5"/>
    <w:rsid w:val="003302CA"/>
    <w:rsid w:val="0043072D"/>
    <w:rsid w:val="00484D8A"/>
    <w:rsid w:val="00520F13"/>
    <w:rsid w:val="00597EF8"/>
    <w:rsid w:val="005A7C41"/>
    <w:rsid w:val="00630457"/>
    <w:rsid w:val="00650FE4"/>
    <w:rsid w:val="006A3342"/>
    <w:rsid w:val="006A67B9"/>
    <w:rsid w:val="006D1BAC"/>
    <w:rsid w:val="006F3EC2"/>
    <w:rsid w:val="00700B8F"/>
    <w:rsid w:val="007762BE"/>
    <w:rsid w:val="00784749"/>
    <w:rsid w:val="007C3761"/>
    <w:rsid w:val="00870B3F"/>
    <w:rsid w:val="00907689"/>
    <w:rsid w:val="009A1399"/>
    <w:rsid w:val="009B1DB7"/>
    <w:rsid w:val="00A00C7A"/>
    <w:rsid w:val="00B46E0C"/>
    <w:rsid w:val="00BD1002"/>
    <w:rsid w:val="00C272F2"/>
    <w:rsid w:val="00CC0041"/>
    <w:rsid w:val="00D45A0E"/>
    <w:rsid w:val="00E163A2"/>
    <w:rsid w:val="00E91AC9"/>
    <w:rsid w:val="00EA06A3"/>
    <w:rsid w:val="00ED61EA"/>
    <w:rsid w:val="00EE3225"/>
    <w:rsid w:val="00F456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B8F"/>
    <w:rPr>
      <w:rFonts w:ascii="Times New Roman" w:eastAsia="Times New Roman" w:hAnsi="Times New Roman"/>
      <w:sz w:val="24"/>
      <w:szCs w:val="24"/>
    </w:rPr>
  </w:style>
  <w:style w:type="paragraph" w:styleId="Heading1">
    <w:name w:val="heading 1"/>
    <w:basedOn w:val="Normal"/>
    <w:next w:val="Normal"/>
    <w:link w:val="Heading1Char"/>
    <w:uiPriority w:val="99"/>
    <w:qFormat/>
    <w:rsid w:val="00700B8F"/>
    <w:pPr>
      <w:keepNext/>
      <w:keepLines/>
      <w:spacing w:before="48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0B8F"/>
    <w:rPr>
      <w:rFonts w:ascii="Cambria" w:hAnsi="Cambria" w:cs="Cambria"/>
      <w:b/>
      <w:bCs/>
      <w:color w:val="365F91"/>
      <w:sz w:val="28"/>
      <w:szCs w:val="28"/>
      <w:lang w:eastAsia="ru-RU"/>
    </w:rPr>
  </w:style>
  <w:style w:type="paragraph" w:styleId="BodyText">
    <w:name w:val="Body Text"/>
    <w:basedOn w:val="Normal"/>
    <w:link w:val="BodyTextChar"/>
    <w:uiPriority w:val="99"/>
    <w:rsid w:val="00700B8F"/>
    <w:pPr>
      <w:jc w:val="both"/>
    </w:pPr>
    <w:rPr>
      <w:sz w:val="28"/>
      <w:szCs w:val="28"/>
    </w:rPr>
  </w:style>
  <w:style w:type="character" w:customStyle="1" w:styleId="BodyTextChar">
    <w:name w:val="Body Text Char"/>
    <w:basedOn w:val="DefaultParagraphFont"/>
    <w:link w:val="BodyText"/>
    <w:uiPriority w:val="99"/>
    <w:locked/>
    <w:rsid w:val="00700B8F"/>
    <w:rPr>
      <w:rFonts w:ascii="Times New Roman" w:hAnsi="Times New Roman" w:cs="Times New Roman"/>
      <w:sz w:val="20"/>
      <w:szCs w:val="20"/>
      <w:lang w:eastAsia="ru-RU"/>
    </w:rPr>
  </w:style>
  <w:style w:type="paragraph" w:customStyle="1" w:styleId="ConsNormal">
    <w:name w:val="ConsNormal"/>
    <w:uiPriority w:val="99"/>
    <w:rsid w:val="00700B8F"/>
    <w:pPr>
      <w:widowControl w:val="0"/>
      <w:ind w:firstLine="720"/>
    </w:pPr>
    <w:rPr>
      <w:rFonts w:ascii="Arial" w:eastAsia="Times New Roman" w:hAnsi="Arial" w:cs="Arial"/>
      <w:sz w:val="20"/>
      <w:szCs w:val="20"/>
    </w:rPr>
  </w:style>
  <w:style w:type="paragraph" w:customStyle="1" w:styleId="21">
    <w:name w:val="Основной текст с отступом 21"/>
    <w:basedOn w:val="Normal"/>
    <w:uiPriority w:val="99"/>
    <w:rsid w:val="00700B8F"/>
    <w:pPr>
      <w:ind w:firstLine="709"/>
      <w:jc w:val="both"/>
    </w:pPr>
    <w:rPr>
      <w:sz w:val="28"/>
      <w:szCs w:val="28"/>
    </w:rPr>
  </w:style>
  <w:style w:type="paragraph" w:customStyle="1" w:styleId="a">
    <w:name w:val="Заголовок мой"/>
    <w:basedOn w:val="Heading1"/>
    <w:uiPriority w:val="99"/>
    <w:rsid w:val="00700B8F"/>
    <w:pPr>
      <w:keepLines w:val="0"/>
      <w:spacing w:before="0"/>
      <w:ind w:firstLine="720"/>
      <w:jc w:val="center"/>
    </w:pPr>
    <w:rPr>
      <w:rFonts w:ascii="Times New Roman" w:hAnsi="Times New Roman" w:cs="Times New Roman"/>
      <w:b w:val="0"/>
      <w:bCs w:val="0"/>
      <w:color w:val="auto"/>
      <w:kern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5</Pages>
  <Words>1724</Words>
  <Characters>9833</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name</cp:lastModifiedBy>
  <cp:revision>5</cp:revision>
  <cp:lastPrinted>2015-12-22T07:04:00Z</cp:lastPrinted>
  <dcterms:created xsi:type="dcterms:W3CDTF">2015-12-18T02:40:00Z</dcterms:created>
  <dcterms:modified xsi:type="dcterms:W3CDTF">2015-12-22T07:05:00Z</dcterms:modified>
</cp:coreProperties>
</file>