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81" w:rsidRPr="00BA2ED4" w:rsidRDefault="00C71281" w:rsidP="00BA2E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D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C71281" w:rsidRPr="00BA2ED4" w:rsidRDefault="00C71281" w:rsidP="00BA2E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D4">
        <w:rPr>
          <w:rFonts w:ascii="Times New Roman" w:hAnsi="Times New Roman" w:cs="Times New Roman"/>
          <w:b/>
          <w:sz w:val="28"/>
          <w:szCs w:val="28"/>
        </w:rPr>
        <w:t>"КАЛГАНСКИЙ РАЙОН"</w:t>
      </w:r>
    </w:p>
    <w:p w:rsidR="00C71281" w:rsidRPr="00BA2ED4" w:rsidRDefault="00C71281" w:rsidP="00BA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81" w:rsidRPr="00BA2ED4" w:rsidRDefault="00760276" w:rsidP="00BA2E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1281" w:rsidRDefault="00C71281" w:rsidP="00BA2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ED4" w:rsidRPr="00BA2ED4" w:rsidRDefault="00BA2ED4" w:rsidP="00BA2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281" w:rsidRPr="00BA2ED4" w:rsidRDefault="00BA2ED4" w:rsidP="00BA2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</w:t>
      </w:r>
      <w:r w:rsidR="00C25834" w:rsidRPr="00BA2ED4">
        <w:rPr>
          <w:rFonts w:ascii="Times New Roman" w:hAnsi="Times New Roman" w:cs="Times New Roman"/>
          <w:sz w:val="28"/>
          <w:szCs w:val="28"/>
        </w:rPr>
        <w:t xml:space="preserve"> </w:t>
      </w:r>
      <w:r w:rsidR="00EE2086" w:rsidRPr="00BA2ED4">
        <w:rPr>
          <w:rFonts w:ascii="Times New Roman" w:hAnsi="Times New Roman" w:cs="Times New Roman"/>
          <w:sz w:val="28"/>
          <w:szCs w:val="28"/>
        </w:rPr>
        <w:t>2017</w:t>
      </w:r>
      <w:r w:rsidR="00C71281" w:rsidRPr="00BA2E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281" w:rsidRPr="00BA2ED4">
        <w:rPr>
          <w:rFonts w:ascii="Times New Roman" w:hAnsi="Times New Roman" w:cs="Times New Roman"/>
          <w:sz w:val="28"/>
          <w:szCs w:val="28"/>
        </w:rPr>
        <w:tab/>
      </w:r>
      <w:r w:rsidR="00C71281" w:rsidRPr="00BA2ED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71281" w:rsidRPr="00BA2ED4">
        <w:rPr>
          <w:rFonts w:ascii="Times New Roman" w:hAnsi="Times New Roman" w:cs="Times New Roman"/>
          <w:sz w:val="28"/>
          <w:szCs w:val="28"/>
        </w:rPr>
        <w:tab/>
      </w:r>
      <w:r w:rsidR="00C71281" w:rsidRPr="00BA2ED4">
        <w:rPr>
          <w:rFonts w:ascii="Times New Roman" w:hAnsi="Times New Roman" w:cs="Times New Roman"/>
          <w:sz w:val="28"/>
          <w:szCs w:val="28"/>
        </w:rPr>
        <w:tab/>
      </w:r>
      <w:r w:rsidR="00EE2086" w:rsidRPr="00BA2E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2086" w:rsidRPr="00BA2ED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71281" w:rsidRPr="00BA2ED4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BA2ED4" w:rsidRDefault="00BA2ED4" w:rsidP="00BA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ED4" w:rsidRDefault="00BA2ED4" w:rsidP="00BA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281" w:rsidRPr="00BA2ED4" w:rsidRDefault="00C71281" w:rsidP="00BA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ED4">
        <w:rPr>
          <w:rFonts w:ascii="Times New Roman" w:hAnsi="Times New Roman" w:cs="Times New Roman"/>
          <w:sz w:val="28"/>
          <w:szCs w:val="28"/>
        </w:rPr>
        <w:t>с. Калга</w:t>
      </w:r>
    </w:p>
    <w:p w:rsidR="00BA2ED4" w:rsidRDefault="00BA2ED4" w:rsidP="00BA2E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2ED4" w:rsidRDefault="00BA2ED4" w:rsidP="00BA2E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1281" w:rsidRPr="00BA2ED4" w:rsidRDefault="005C3C6E" w:rsidP="00BA2ED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2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методических рекомендаций по эффективному управлению и использованию </w:t>
      </w:r>
      <w:proofErr w:type="gramStart"/>
      <w:r w:rsidRPr="00BA2ED4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BA2E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5C3C6E" w:rsidRPr="00BA2ED4" w:rsidRDefault="005C3C6E" w:rsidP="00BA2ED4">
      <w:pPr>
        <w:pStyle w:val="a5"/>
        <w:jc w:val="center"/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F963A0" w:rsidRPr="00BA2ED4" w:rsidRDefault="00C415A6" w:rsidP="00BA2E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ED4">
        <w:rPr>
          <w:rFonts w:ascii="Times New Roman" w:hAnsi="Times New Roman" w:cs="Times New Roman"/>
          <w:sz w:val="28"/>
          <w:szCs w:val="28"/>
        </w:rPr>
        <w:t>Р</w:t>
      </w:r>
      <w:r w:rsidR="00C71281" w:rsidRPr="00BA2ED4">
        <w:rPr>
          <w:rFonts w:ascii="Times New Roman" w:hAnsi="Times New Roman" w:cs="Times New Roman"/>
          <w:sz w:val="28"/>
          <w:szCs w:val="28"/>
        </w:rPr>
        <w:t>уководствуясь</w:t>
      </w:r>
      <w:r w:rsidRPr="00BA2ED4">
        <w:rPr>
          <w:rFonts w:ascii="Times New Roman" w:hAnsi="Times New Roman" w:cs="Times New Roman"/>
          <w:sz w:val="28"/>
          <w:szCs w:val="28"/>
        </w:rPr>
        <w:t xml:space="preserve"> </w:t>
      </w:r>
      <w:r w:rsidR="00C71281" w:rsidRPr="00BA2ED4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C71281" w:rsidRPr="00BA2ED4">
          <w:rPr>
            <w:rFonts w:ascii="Times New Roman" w:hAnsi="Times New Roman" w:cs="Times New Roman"/>
            <w:sz w:val="28"/>
            <w:szCs w:val="28"/>
          </w:rPr>
          <w:t>Гражданским кодексом Российской Федерации</w:t>
        </w:r>
      </w:hyperlink>
      <w:r w:rsidR="00C71281" w:rsidRPr="00BA2ED4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="00C71281" w:rsidRPr="00BA2ED4">
          <w:rPr>
            <w:rFonts w:ascii="Times New Roman" w:hAnsi="Times New Roman" w:cs="Times New Roman"/>
            <w:sz w:val="28"/>
            <w:szCs w:val="28"/>
          </w:rPr>
          <w:t>Федераль</w:t>
        </w:r>
        <w:r w:rsidR="00992872" w:rsidRPr="00BA2ED4">
          <w:rPr>
            <w:rFonts w:ascii="Times New Roman" w:hAnsi="Times New Roman" w:cs="Times New Roman"/>
            <w:sz w:val="28"/>
            <w:szCs w:val="28"/>
          </w:rPr>
          <w:t xml:space="preserve">ным законом от 06.10.2003 N 131 </w:t>
        </w:r>
        <w:r w:rsidR="00C71281" w:rsidRPr="00BA2ED4">
          <w:rPr>
            <w:rFonts w:ascii="Times New Roman" w:hAnsi="Times New Roman" w:cs="Times New Roman"/>
            <w:sz w:val="28"/>
            <w:szCs w:val="28"/>
          </w:rPr>
          <w:t>ФЗ "Об общих принципах организации местного самоуправления в Российской Федерации"</w:t>
        </w:r>
      </w:hyperlink>
      <w:r w:rsidR="00C71281" w:rsidRPr="00BA2ED4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="00C71281" w:rsidRPr="00BA2ED4">
          <w:rPr>
            <w:rFonts w:ascii="Times New Roman" w:hAnsi="Times New Roman" w:cs="Times New Roman"/>
            <w:sz w:val="28"/>
            <w:szCs w:val="28"/>
          </w:rPr>
          <w:t xml:space="preserve">Уставом муниципального района «Калганский район» </w:t>
        </w:r>
      </w:hyperlink>
      <w:r w:rsidR="00C71281" w:rsidRPr="00BA2ED4">
        <w:rPr>
          <w:rFonts w:ascii="Times New Roman" w:hAnsi="Times New Roman" w:cs="Times New Roman"/>
          <w:sz w:val="28"/>
          <w:szCs w:val="28"/>
        </w:rPr>
        <w:t>,</w:t>
      </w:r>
      <w:r w:rsidR="00992872" w:rsidRPr="00BA2ED4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«Калганский район»</w:t>
      </w:r>
      <w:r w:rsidR="00C71281" w:rsidRPr="00BA2ED4">
        <w:rPr>
          <w:rFonts w:ascii="Times New Roman" w:hAnsi="Times New Roman" w:cs="Times New Roman"/>
          <w:sz w:val="28"/>
          <w:szCs w:val="28"/>
        </w:rPr>
        <w:t xml:space="preserve"> </w:t>
      </w:r>
      <w:r w:rsidR="00A01B02" w:rsidRPr="00BA2ED4">
        <w:rPr>
          <w:rFonts w:ascii="Times New Roman" w:hAnsi="Times New Roman" w:cs="Times New Roman"/>
          <w:sz w:val="28"/>
          <w:szCs w:val="28"/>
        </w:rPr>
        <w:t>постановляет</w:t>
      </w:r>
      <w:r w:rsidR="00C71281" w:rsidRPr="00BA2ED4">
        <w:rPr>
          <w:rFonts w:ascii="Times New Roman" w:hAnsi="Times New Roman" w:cs="Times New Roman"/>
          <w:sz w:val="28"/>
          <w:szCs w:val="28"/>
        </w:rPr>
        <w:t>:</w:t>
      </w:r>
    </w:p>
    <w:p w:rsidR="00C71281" w:rsidRPr="00BA2ED4" w:rsidRDefault="00C71281" w:rsidP="00BA2E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ED4">
        <w:rPr>
          <w:rFonts w:ascii="Times New Roman" w:hAnsi="Times New Roman" w:cs="Times New Roman"/>
          <w:sz w:val="28"/>
          <w:szCs w:val="28"/>
        </w:rPr>
        <w:br/>
      </w:r>
      <w:r w:rsidR="00565688" w:rsidRPr="00BA2ED4">
        <w:rPr>
          <w:rFonts w:ascii="Times New Roman" w:hAnsi="Times New Roman" w:cs="Times New Roman"/>
          <w:sz w:val="28"/>
          <w:szCs w:val="28"/>
        </w:rPr>
        <w:t xml:space="preserve"> </w:t>
      </w:r>
      <w:r w:rsidR="00565688" w:rsidRPr="00BA2ED4">
        <w:rPr>
          <w:rFonts w:ascii="Times New Roman" w:hAnsi="Times New Roman" w:cs="Times New Roman"/>
          <w:sz w:val="28"/>
          <w:szCs w:val="28"/>
        </w:rPr>
        <w:tab/>
      </w:r>
      <w:r w:rsidRPr="00BA2ED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415A6" w:rsidRPr="00BA2ED4">
        <w:rPr>
          <w:rFonts w:ascii="Times New Roman" w:hAnsi="Times New Roman" w:cs="Times New Roman"/>
          <w:sz w:val="28"/>
          <w:szCs w:val="28"/>
        </w:rPr>
        <w:t xml:space="preserve"> методические рекомендации  по  эффективному управлению и использованию </w:t>
      </w:r>
      <w:proofErr w:type="gramStart"/>
      <w:r w:rsidR="00C415A6" w:rsidRPr="00BA2ED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C415A6" w:rsidRPr="00BA2ED4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BA2ED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  <w:r w:rsidRPr="00BA2ED4">
        <w:rPr>
          <w:rFonts w:ascii="Times New Roman" w:hAnsi="Times New Roman" w:cs="Times New Roman"/>
          <w:sz w:val="28"/>
          <w:szCs w:val="28"/>
        </w:rPr>
        <w:br/>
      </w:r>
      <w:r w:rsidR="00565688" w:rsidRPr="00BA2ED4">
        <w:rPr>
          <w:rFonts w:ascii="Times New Roman" w:hAnsi="Times New Roman" w:cs="Times New Roman"/>
          <w:sz w:val="28"/>
          <w:szCs w:val="28"/>
        </w:rPr>
        <w:t xml:space="preserve"> </w:t>
      </w:r>
      <w:r w:rsidR="00565688" w:rsidRPr="00BA2ED4">
        <w:rPr>
          <w:rFonts w:ascii="Times New Roman" w:hAnsi="Times New Roman" w:cs="Times New Roman"/>
          <w:sz w:val="28"/>
          <w:szCs w:val="28"/>
        </w:rPr>
        <w:tab/>
      </w:r>
      <w:r w:rsidR="00D975E1" w:rsidRPr="00BA2ED4">
        <w:rPr>
          <w:rFonts w:ascii="Times New Roman" w:hAnsi="Times New Roman" w:cs="Times New Roman"/>
          <w:sz w:val="28"/>
          <w:szCs w:val="28"/>
        </w:rPr>
        <w:t>2.</w:t>
      </w:r>
      <w:r w:rsidR="00565688" w:rsidRPr="00BA2ED4">
        <w:rPr>
          <w:rFonts w:ascii="Times New Roman" w:hAnsi="Times New Roman" w:cs="Times New Roman"/>
          <w:sz w:val="28"/>
          <w:szCs w:val="28"/>
        </w:rPr>
        <w:t xml:space="preserve"> </w:t>
      </w:r>
      <w:r w:rsidR="00D975E1" w:rsidRPr="00BA2ED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муниципального района «Калганский район» </w:t>
      </w:r>
      <w:hyperlink r:id="rId10" w:history="1">
        <w:r w:rsidR="00D975E1" w:rsidRPr="00BA2ED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975E1" w:rsidRPr="00BA2ED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D975E1" w:rsidRPr="00BA2ED4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975E1" w:rsidRPr="00BA2ED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.калга.забайкальский</w:t>
        </w:r>
      </w:hyperlink>
      <w:r w:rsidR="00D975E1" w:rsidRPr="00BA2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5E1" w:rsidRPr="00BA2ED4">
        <w:rPr>
          <w:rFonts w:ascii="Times New Roman" w:hAnsi="Times New Roman" w:cs="Times New Roman"/>
          <w:sz w:val="28"/>
          <w:szCs w:val="28"/>
        </w:rPr>
        <w:t>край</w:t>
      </w:r>
      <w:proofErr w:type="gramStart"/>
      <w:r w:rsidR="00D975E1" w:rsidRPr="00BA2E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975E1" w:rsidRPr="00BA2E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975E1" w:rsidRPr="00BA2ED4">
        <w:rPr>
          <w:rFonts w:ascii="Times New Roman" w:hAnsi="Times New Roman" w:cs="Times New Roman"/>
          <w:sz w:val="28"/>
          <w:szCs w:val="28"/>
        </w:rPr>
        <w:t>.</w:t>
      </w:r>
    </w:p>
    <w:p w:rsidR="00D975E1" w:rsidRPr="00BA2ED4" w:rsidRDefault="00565688" w:rsidP="00BA2E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E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2ED4">
        <w:rPr>
          <w:rFonts w:ascii="Times New Roman" w:hAnsi="Times New Roman" w:cs="Times New Roman"/>
          <w:b w:val="0"/>
          <w:sz w:val="28"/>
          <w:szCs w:val="28"/>
        </w:rPr>
        <w:tab/>
      </w:r>
      <w:r w:rsidR="00D975E1" w:rsidRPr="00BA2ED4">
        <w:rPr>
          <w:rFonts w:ascii="Times New Roman" w:hAnsi="Times New Roman" w:cs="Times New Roman"/>
          <w:b w:val="0"/>
          <w:sz w:val="28"/>
          <w:szCs w:val="28"/>
        </w:rPr>
        <w:t xml:space="preserve">3. Контроль исполнения настоящего распоряжения возложить на начальника отдела архитектуры, градостроительства и </w:t>
      </w:r>
      <w:proofErr w:type="gramStart"/>
      <w:r w:rsidR="00D975E1" w:rsidRPr="00BA2ED4">
        <w:rPr>
          <w:rFonts w:ascii="Times New Roman" w:hAnsi="Times New Roman" w:cs="Times New Roman"/>
          <w:b w:val="0"/>
          <w:sz w:val="28"/>
          <w:szCs w:val="28"/>
        </w:rPr>
        <w:t>земельно-имущественных</w:t>
      </w:r>
      <w:proofErr w:type="gramEnd"/>
      <w:r w:rsidR="00D975E1" w:rsidRPr="00BA2ED4">
        <w:rPr>
          <w:rFonts w:ascii="Times New Roman" w:hAnsi="Times New Roman" w:cs="Times New Roman"/>
          <w:b w:val="0"/>
          <w:sz w:val="28"/>
          <w:szCs w:val="28"/>
        </w:rPr>
        <w:t xml:space="preserve"> отношений В.А. Слепкова.</w:t>
      </w:r>
    </w:p>
    <w:p w:rsidR="00D111A2" w:rsidRPr="00BA2ED4" w:rsidRDefault="00D111A2" w:rsidP="00BA2ED4">
      <w:pPr>
        <w:pStyle w:val="a5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11A2" w:rsidRPr="00BA2ED4" w:rsidRDefault="00D111A2" w:rsidP="00BA2ED4">
      <w:pPr>
        <w:pStyle w:val="a5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11A2" w:rsidRPr="00BA2ED4" w:rsidRDefault="00D111A2" w:rsidP="00BA2ED4">
      <w:pPr>
        <w:pStyle w:val="a5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111A2" w:rsidRPr="00BA2ED4" w:rsidRDefault="00C71281" w:rsidP="00BA2ED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111A2" w:rsidRPr="00BA2ED4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D111A2" w:rsidRPr="00BA2ED4" w:rsidRDefault="00D111A2" w:rsidP="00BA2ED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ED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A2ED4" w:rsidRDefault="00D111A2" w:rsidP="00BA2ED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ED4">
        <w:rPr>
          <w:rFonts w:ascii="Times New Roman" w:hAnsi="Times New Roman" w:cs="Times New Roman"/>
          <w:sz w:val="28"/>
          <w:szCs w:val="28"/>
        </w:rPr>
        <w:t xml:space="preserve">«Калганский район»                                                                        С.А. Егоров  </w:t>
      </w:r>
    </w:p>
    <w:p w:rsidR="00BA2ED4" w:rsidRDefault="00BA2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2ED4" w:rsidRDefault="00C71281" w:rsidP="00BA2E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</w:p>
    <w:p w:rsidR="00BA60C5" w:rsidRPr="00BA2ED4" w:rsidRDefault="00C71281" w:rsidP="00BA2E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r w:rsidR="005A1D2C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постановлению</w:t>
      </w:r>
      <w:r w:rsidR="00C415A6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</w:p>
    <w:p w:rsidR="00BA60C5" w:rsidRPr="00BA2ED4" w:rsidRDefault="00BA60C5" w:rsidP="00BA2E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района </w:t>
      </w:r>
    </w:p>
    <w:p w:rsidR="00BA60C5" w:rsidRPr="00BA2ED4" w:rsidRDefault="00BA60C5" w:rsidP="00BA2E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«Калганский район»</w:t>
      </w:r>
    </w:p>
    <w:p w:rsidR="00C46731" w:rsidRPr="00BA2ED4" w:rsidRDefault="00C71281" w:rsidP="00BA2ED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r w:rsid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10 марта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A60C5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2017 года </w:t>
      </w:r>
      <w:r w:rsid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№56</w:t>
      </w:r>
    </w:p>
    <w:p w:rsidR="00C71281" w:rsidRPr="00BA2ED4" w:rsidRDefault="00BA60C5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</w:p>
    <w:p w:rsidR="00C71281" w:rsidRPr="00BA2ED4" w:rsidRDefault="00C46731" w:rsidP="00BA2ED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Общие положения</w:t>
      </w:r>
    </w:p>
    <w:p w:rsidR="00C46731" w:rsidRPr="00BA2ED4" w:rsidRDefault="00C46731" w:rsidP="00BA2ED4">
      <w:pPr>
        <w:pStyle w:val="a6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C71281" w:rsidRPr="00BA2ED4" w:rsidRDefault="00C71281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Настоящие </w:t>
      </w:r>
      <w:r w:rsidR="00BA60C5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методические рекомендации разработаны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установления единого порядка определения эффективности управления</w:t>
      </w:r>
      <w:proofErr w:type="gramEnd"/>
      <w:r w:rsidR="00BA60C5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использования</w:t>
      </w:r>
      <w:r w:rsidR="00B9150D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 имущества, находящегося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муниципальной собственности </w:t>
      </w:r>
      <w:r w:rsidR="00B9150D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«Калганский район»</w:t>
      </w:r>
      <w:r w:rsidR="00962F0C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62F0C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62F0C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оценке эффективности управления имуществом, находящимся в муниципальной собственности</w:t>
      </w:r>
      <w:r w:rsidR="00B9150D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муниципального района «Калганский район»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применяются следующие критерии: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критерии оценки эффективности управления нежилыми помещениями (зданиями), находящимися в</w:t>
      </w:r>
      <w:r w:rsidR="00CD5DAD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муниципальной казне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критерии оценки эффективности управления имуществом, закрепленным на праве хозяйственного ведения за муниципа</w:t>
      </w:r>
      <w:r w:rsidR="00962F0C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льными унитарны</w:t>
      </w:r>
      <w:r w:rsidR="00C25834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предприятиями</w:t>
      </w:r>
      <w:r w:rsidR="00C25834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(далее - </w:t>
      </w:r>
      <w:r w:rsidR="00CD5DAD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МУП)</w:t>
      </w:r>
      <w:r w:rsidR="00C25834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CD5DAD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критерии оценки эффективности управления имуществом, закрепленным на праве оперативного управления за мун</w:t>
      </w:r>
      <w:r w:rsidR="00962F0C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иц</w:t>
      </w:r>
      <w:r w:rsidR="00C25834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ипальными учреждениями (далее - </w:t>
      </w:r>
      <w:r w:rsidR="00C25834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962F0C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</w:t>
      </w:r>
      <w:r w:rsidR="00C25834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критерии оценки эффективности управления акциям</w:t>
      </w:r>
      <w:r w:rsidR="00962F0C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и, находящимися</w:t>
      </w:r>
      <w:r w:rsidR="00CD5DAD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муниципальной</w:t>
      </w:r>
      <w:r w:rsidR="00CD5DAD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собственности;</w:t>
      </w:r>
      <w:r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критерии оценки эффективности управления </w:t>
      </w:r>
      <w:r w:rsidR="005C3C6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 использования земельных участков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относящи</w:t>
      </w:r>
      <w:r w:rsidR="005C3C6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хся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65688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муниципальной собственности.</w:t>
      </w:r>
      <w:r w:rsidR="00565688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C71281" w:rsidRPr="00BA2ED4" w:rsidRDefault="00C46731" w:rsidP="00BA2ED4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2. </w:t>
      </w:r>
      <w:r w:rsidR="00C71281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Критерии оценки эффективности управления нежилыми помещениями (зданиями), </w:t>
      </w:r>
      <w:proofErr w:type="gramStart"/>
      <w:r w:rsidR="00C71281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находящ</w:t>
      </w:r>
      <w:r w:rsidR="00AF1742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ихся</w:t>
      </w:r>
      <w:proofErr w:type="gramEnd"/>
      <w:r w:rsidR="00C71281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 в муниципальной казне</w:t>
      </w:r>
    </w:p>
    <w:p w:rsidR="00260AF2" w:rsidRPr="00BA2ED4" w:rsidRDefault="00260AF2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Нежилые помещения (здания), находящиеся в муниципальной казне, используются для решения вопросов, отнесенных к вопросам местного значения в соответствии с Федеральным законом от 06.10.2003 № 131- ФЗ «Об общих принципах организации местного самоуправления в Российской  Федерации»; для осуществления отдельных государственных полномочий, переданных органам местного самоуправления, в случаях, установленных федеральными  законами Забайкальского края;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органов местного самоуправления; для решения вопросов, право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решения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</w:t>
      </w:r>
      <w:r w:rsidR="005E0D99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местного значения.</w:t>
      </w:r>
    </w:p>
    <w:p w:rsidR="00397B38" w:rsidRPr="00BA2ED4" w:rsidRDefault="005A1D2C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2.</w:t>
      </w:r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1. Использование нежилых помещений (зданий), находящихся в муниципальной казне, необходимых для решения вопросов, отнесенных к вопросам местного значения, и иных вопросов в соответствии с нормативными правовыми актами</w:t>
      </w:r>
      <w:r w:rsidR="0056568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 </w:t>
      </w:r>
      <w:proofErr w:type="gramEnd"/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процентах)</w:t>
      </w:r>
    </w:p>
    <w:p w:rsidR="00397B38" w:rsidRPr="00BA2ED4" w:rsidRDefault="004B094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вмз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/</w:t>
      </w:r>
      <w:proofErr w:type="spellStart"/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x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100%,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Sвмз</w:t>
      </w:r>
      <w:proofErr w:type="spellEnd"/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нежилых помещений (зданий), находящихся в муниципальной казне, используемых для решения вопросов местного значения;</w:t>
      </w:r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="00397B3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нежилых помещений (зданий), находящихся в муниципальной казне, переданных в безвозмездное пользование или аренду.</w:t>
      </w:r>
    </w:p>
    <w:p w:rsidR="00397B38" w:rsidRPr="00BA2ED4" w:rsidRDefault="00397B38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- 85% и более-5 баллов</w:t>
      </w:r>
    </w:p>
    <w:p w:rsidR="009E32B8" w:rsidRPr="00BA2ED4" w:rsidRDefault="00397B38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менее </w:t>
      </w:r>
      <w:r w:rsidR="009E32B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85%-80%-4 балла</w:t>
      </w:r>
    </w:p>
    <w:p w:rsidR="009E32B8" w:rsidRPr="00BA2ED4" w:rsidRDefault="006636E7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-менее </w:t>
      </w:r>
      <w:r w:rsidR="009E32B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80%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-70%-3 </w:t>
      </w:r>
      <w:r w:rsidR="009E32B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балла</w:t>
      </w:r>
      <w:r w:rsidR="009E32B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менее 70%-60%-2 балла</w:t>
      </w:r>
    </w:p>
    <w:p w:rsidR="009E32B8" w:rsidRPr="00BA2ED4" w:rsidRDefault="004B0941" w:rsidP="00BA2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-менее </w:t>
      </w:r>
      <w:r w:rsidR="009E32B8" w:rsidRPr="00BA2ED4">
        <w:rPr>
          <w:rFonts w:ascii="Times New Roman" w:hAnsi="Times New Roman" w:cs="Times New Roman"/>
          <w:sz w:val="28"/>
          <w:szCs w:val="28"/>
          <w:lang w:eastAsia="ru-RU"/>
        </w:rPr>
        <w:t>60%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-50%-1  </w:t>
      </w:r>
      <w:r w:rsidR="009E32B8" w:rsidRPr="00BA2ED4">
        <w:rPr>
          <w:rFonts w:ascii="Times New Roman" w:hAnsi="Times New Roman" w:cs="Times New Roman"/>
          <w:sz w:val="28"/>
          <w:szCs w:val="28"/>
          <w:lang w:eastAsia="ru-RU"/>
        </w:rPr>
        <w:t>балл</w:t>
      </w:r>
      <w:r w:rsidR="009E32B8" w:rsidRPr="00BA2ED4">
        <w:rPr>
          <w:rFonts w:ascii="Times New Roman" w:hAnsi="Times New Roman" w:cs="Times New Roman"/>
          <w:sz w:val="28"/>
          <w:szCs w:val="28"/>
          <w:lang w:eastAsia="ru-RU"/>
        </w:rPr>
        <w:br/>
        <w:t>- менее 50%--0 балл</w:t>
      </w:r>
      <w:r w:rsidR="00CD5DAD" w:rsidRPr="00BA2ED4">
        <w:rPr>
          <w:rFonts w:ascii="Times New Roman" w:hAnsi="Times New Roman" w:cs="Times New Roman"/>
          <w:sz w:val="28"/>
          <w:szCs w:val="28"/>
          <w:lang w:eastAsia="ru-RU"/>
        </w:rPr>
        <w:t>ов</w:t>
      </w:r>
    </w:p>
    <w:p w:rsidR="00CD5DAD" w:rsidRPr="00BA2ED4" w:rsidRDefault="00C46731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9E32B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 Доля нежилых помещений (зданий), находящихся в муниципальной казне, переданных в безвозмездное пользование или аренду</w:t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 w:rsidR="004B094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(в</w:t>
      </w:r>
      <w:r w:rsidR="004B094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9E32B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процентах)</w:t>
      </w:r>
      <w:r w:rsidR="009E32B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proofErr w:type="gramStart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</w:t>
      </w:r>
      <w:proofErr w:type="gramEnd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пол</w:t>
      </w:r>
      <w:proofErr w:type="spellEnd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4B094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/ </w:t>
      </w:r>
      <w:r w:rsidR="004B094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="004B094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x </w:t>
      </w:r>
      <w:r w:rsidR="004B094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100%, </w:t>
      </w:r>
      <w:r w:rsidR="004B094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Sпол</w:t>
      </w:r>
      <w:proofErr w:type="spellEnd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нежилых помещений (зданий), находящихся в муниципальной казне, переданных в безвозмездное пользование или аренду;</w:t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нежилых помещений (зданий), находящихся в муниципальной казне, за исключением имущественных комплексов</w:t>
      </w:r>
    </w:p>
    <w:p w:rsidR="00CD5DAD" w:rsidRPr="00BA2ED4" w:rsidRDefault="00CD5DAD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- 95% и более-5 баллов</w:t>
      </w:r>
    </w:p>
    <w:p w:rsidR="00CD5DAD" w:rsidRPr="00BA2ED4" w:rsidRDefault="00CD5DAD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95%-90%-4 балла</w:t>
      </w:r>
    </w:p>
    <w:p w:rsidR="00CD5DAD" w:rsidRPr="00BA2ED4" w:rsidRDefault="006636E7" w:rsidP="00BA2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-менее </w:t>
      </w:r>
      <w:r w:rsidR="00CD5DAD" w:rsidRPr="00BA2ED4">
        <w:rPr>
          <w:rFonts w:ascii="Times New Roman" w:hAnsi="Times New Roman" w:cs="Times New Roman"/>
          <w:sz w:val="28"/>
          <w:szCs w:val="28"/>
          <w:lang w:eastAsia="ru-RU"/>
        </w:rPr>
        <w:t>90%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>-85%-3</w:t>
      </w:r>
      <w:r w:rsidR="00CD5DAD" w:rsidRPr="00BA2ED4">
        <w:rPr>
          <w:rFonts w:ascii="Times New Roman" w:hAnsi="Times New Roman" w:cs="Times New Roman"/>
          <w:sz w:val="28"/>
          <w:szCs w:val="28"/>
          <w:lang w:eastAsia="ru-RU"/>
        </w:rPr>
        <w:t>балла</w:t>
      </w:r>
      <w:r w:rsidR="00CD5DAD" w:rsidRPr="00BA2ED4">
        <w:rPr>
          <w:rFonts w:ascii="Times New Roman" w:hAnsi="Times New Roman" w:cs="Times New Roman"/>
          <w:sz w:val="28"/>
          <w:szCs w:val="28"/>
          <w:lang w:eastAsia="ru-RU"/>
        </w:rPr>
        <w:br/>
        <w:t>- менее 85%-80%-2 балла</w:t>
      </w:r>
    </w:p>
    <w:p w:rsidR="00CD5DAD" w:rsidRPr="00BA2ED4" w:rsidRDefault="00CD5DAD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80%--0 баллов</w:t>
      </w:r>
    </w:p>
    <w:p w:rsidR="00CD5DAD" w:rsidRPr="00BA2ED4" w:rsidRDefault="00C46731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 Наличие регистрации прав муниципальной собственности на нежилые помещения (здания), наход</w:t>
      </w:r>
      <w:r w:rsidR="006636E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ящиеся в муниципальной казне, (</w:t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процентах)</w:t>
      </w:r>
    </w:p>
    <w:p w:rsidR="00CD5DAD" w:rsidRPr="00BA2ED4" w:rsidRDefault="004B0941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Кзарег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/</w:t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Кказ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  <w:t>x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100%,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Кзарег</w:t>
      </w:r>
      <w:proofErr w:type="spellEnd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количество нежилых помещений (зданий), находящихся в муниципальной казне, право муниципальной </w:t>
      </w:r>
      <w:proofErr w:type="gramStart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собственности</w:t>
      </w:r>
      <w:proofErr w:type="gramEnd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на которые зарегистрировано;</w:t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Кказ</w:t>
      </w:r>
      <w:proofErr w:type="spellEnd"/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количество нежилых помещений (зданий), находящихся в муниципальной казне</w:t>
      </w:r>
    </w:p>
    <w:p w:rsidR="00CD5DAD" w:rsidRPr="00BA2ED4" w:rsidRDefault="00CD5DAD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-70%- до 80%-4 балла</w:t>
      </w:r>
    </w:p>
    <w:p w:rsidR="00CD5DAD" w:rsidRPr="00BA2ED4" w:rsidRDefault="00CD5DAD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- 50%-до 70%-3 балла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- 30%- до 50%-2 балла</w:t>
      </w:r>
    </w:p>
    <w:p w:rsidR="005F1AD8" w:rsidRPr="00BA2ED4" w:rsidRDefault="00CD5DAD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- 20%-до </w:t>
      </w:r>
      <w:r w:rsidR="00156F6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30%-1 балл</w:t>
      </w:r>
      <w:r w:rsidR="00156F6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менее 20%-0 баллов</w:t>
      </w:r>
    </w:p>
    <w:p w:rsidR="00CD5DAD" w:rsidRPr="00BA2ED4" w:rsidRDefault="00C46731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2.</w:t>
      </w:r>
      <w:r w:rsidR="00CD5DAD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 Доля задолженности по действующим договорам аренды имущества (нежилых помещений (зданий)), находящегося в муниципальной казне, </w:t>
      </w:r>
      <w:proofErr w:type="gramStart"/>
      <w:r w:rsidR="00EC350F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 </w:t>
      </w:r>
      <w:proofErr w:type="gramEnd"/>
      <w:r w:rsidR="00EC350F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процентах)</w:t>
      </w:r>
    </w:p>
    <w:p w:rsidR="00EC350F" w:rsidRPr="00BA2ED4" w:rsidRDefault="00EC350F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2CE40CED" wp14:editId="43D09C7D">
            <wp:extent cx="2969260" cy="236855"/>
            <wp:effectExtent l="19050" t="0" r="2540" b="0"/>
            <wp:docPr id="36" name="Рисунок 1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351050AF" wp14:editId="4DF42B48">
            <wp:extent cx="744855" cy="281940"/>
            <wp:effectExtent l="19050" t="0" r="0" b="0"/>
            <wp:docPr id="37" name="Рисунок 2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начисленной арендной платы;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2B2D3D9A" wp14:editId="01A10BA0">
            <wp:extent cx="508000" cy="281940"/>
            <wp:effectExtent l="19050" t="0" r="6350" b="0"/>
            <wp:docPr id="38" name="Рисунок 3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оплаченной арендной платы</w:t>
      </w:r>
    </w:p>
    <w:p w:rsidR="00EC350F" w:rsidRPr="00BA2ED4" w:rsidRDefault="00EC350F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10%-5 баллов</w:t>
      </w:r>
    </w:p>
    <w:p w:rsidR="00EC350F" w:rsidRPr="00BA2ED4" w:rsidRDefault="00EC350F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- 10%-15%-4 балла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более 15%- до 20%-3 балла</w:t>
      </w:r>
    </w:p>
    <w:p w:rsidR="005F1AD8" w:rsidRPr="00BA2ED4" w:rsidRDefault="00EC350F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- 20% и более- 0 баллов</w:t>
      </w:r>
    </w:p>
    <w:p w:rsidR="00EC350F" w:rsidRPr="00BA2ED4" w:rsidRDefault="00C46731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EC350F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5. Задолженность по действующим договорам аренды имущества (нежилых помещений (зданий)), находящегося в муниципальной казне, </w:t>
      </w:r>
      <w:proofErr w:type="gramStart"/>
      <w:r w:rsidR="00EC350F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 </w:t>
      </w:r>
      <w:proofErr w:type="gramEnd"/>
      <w:r w:rsidR="00EC350F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процентах)</w:t>
      </w:r>
    </w:p>
    <w:p w:rsidR="00C533B8" w:rsidRPr="00BA2ED4" w:rsidRDefault="00C533B8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1A47A1F7" wp14:editId="491D33FB">
            <wp:extent cx="2438400" cy="236855"/>
            <wp:effectExtent l="19050" t="0" r="0" b="0"/>
            <wp:docPr id="42" name="Рисунок 4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006012D2" wp14:editId="00BEAA01">
            <wp:extent cx="508000" cy="281940"/>
            <wp:effectExtent l="19050" t="0" r="6350" b="0"/>
            <wp:docPr id="43" name="Рисунок 5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задолженности в предыдущем отчетном периоде;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2D8CA62F" wp14:editId="07D0154F">
            <wp:extent cx="496570" cy="281940"/>
            <wp:effectExtent l="19050" t="0" r="0" b="0"/>
            <wp:docPr id="44" name="Рисунок 6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задолженности на конец отчетного периода</w:t>
      </w:r>
    </w:p>
    <w:p w:rsidR="00EC350F" w:rsidRPr="00BA2ED4" w:rsidRDefault="00C533B8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отсутствует- 5 баллов</w:t>
      </w:r>
    </w:p>
    <w:p w:rsidR="00C533B8" w:rsidRPr="00BA2ED4" w:rsidRDefault="00C533B8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-уменьшилась на 20% и более-3 балла</w:t>
      </w:r>
    </w:p>
    <w:p w:rsidR="00FE52F2" w:rsidRPr="00BA2ED4" w:rsidRDefault="00FE52F2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-уменьшилась до 20%-1 балл</w:t>
      </w:r>
    </w:p>
    <w:p w:rsidR="005F1AD8" w:rsidRPr="00BA2ED4" w:rsidRDefault="00FE52F2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-увеличилась-0 баллов</w:t>
      </w:r>
    </w:p>
    <w:p w:rsidR="007C31D3" w:rsidRPr="00BA2ED4" w:rsidRDefault="00C46731" w:rsidP="00BA2ED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4643F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 Наличие свободных (неиспользуемых) нежилых помещений (зданий), находящихся в муниципальной казне, %</w:t>
      </w:r>
    </w:p>
    <w:p w:rsidR="007C31D3" w:rsidRPr="00BA2ED4" w:rsidRDefault="007C31D3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своб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56568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/ </w:t>
      </w:r>
      <w:r w:rsidR="0056568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="0056568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x </w:t>
      </w:r>
      <w:r w:rsidR="0056568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100%, </w:t>
      </w:r>
      <w:r w:rsidR="0056568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Sсвоб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площадь свободных (неиспользуемых) помещений (зданий), находящихся в муниципальной казне;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Sказ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общая площадь нежилых помещений (зданий), находящихся в муниципальной казне</w:t>
      </w:r>
    </w:p>
    <w:p w:rsidR="007C31D3" w:rsidRPr="00BA2ED4" w:rsidRDefault="007C31D3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Свободные нежилые помещения (здания), находящиеся в муниципальной казне, составляют: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5%-5 баллов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- 5%-10%-3 балла</w:t>
      </w:r>
    </w:p>
    <w:p w:rsidR="005F1AD8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-более 10%-0 баллов</w:t>
      </w:r>
    </w:p>
    <w:p w:rsidR="007C31D3" w:rsidRPr="00BA2ED4" w:rsidRDefault="00C46731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7C31D3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7. Наличие нежилых помещений (зданий), находящихся в муниципальной каз</w:t>
      </w:r>
      <w:r w:rsidR="005F1AD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не, проданных в соответствии с п</w:t>
      </w:r>
      <w:r w:rsidR="007C31D3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рограммой приватизации в отчетном периоде, %</w:t>
      </w:r>
    </w:p>
    <w:p w:rsidR="007C31D3" w:rsidRPr="00BA2ED4" w:rsidRDefault="007C31D3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Кпрод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/ </w:t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Квкл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</w:t>
      </w:r>
      <w:r w:rsidR="0056568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x 100%, </w:t>
      </w:r>
      <w:r w:rsidR="0056568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где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Кпрод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количество проданных в отчетном периоде нежилых помещений (зданий), находящихся в муниципальной казне, из числа помещений (зданий), находящихся в мун</w:t>
      </w:r>
      <w:r w:rsidR="004B094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иципальной казне, включаемых в п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рограмму приватизации в течение последних трех лет;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Квкл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общее количество проданных ранее нежилых помещений (зданий),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находящихся в муниципальной казне, включенных в Программу приватизации отчетного периода</w:t>
      </w:r>
      <w:proofErr w:type="gramEnd"/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-50% и более-4 балла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50%-35%-3 балла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 35%-15%-2 балла</w:t>
      </w:r>
    </w:p>
    <w:p w:rsidR="005F1AD8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 15%-0 баллов</w:t>
      </w:r>
    </w:p>
    <w:p w:rsidR="007C31D3" w:rsidRPr="00BA2ED4" w:rsidRDefault="00C46731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7C31D3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8. Доходы от использования нежилых помещений (зданий), находящихся в муниципальной казне, коэффициент</w:t>
      </w:r>
    </w:p>
    <w:p w:rsidR="007C31D3" w:rsidRPr="00BA2ED4" w:rsidRDefault="007C31D3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54CE2149" wp14:editId="02DFC018">
            <wp:extent cx="3533140" cy="236855"/>
            <wp:effectExtent l="19050" t="0" r="0" b="0"/>
            <wp:docPr id="40" name="Рисунок 7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5CD912A3" wp14:editId="0EACE0B8">
            <wp:extent cx="666115" cy="281940"/>
            <wp:effectExtent l="19050" t="0" r="635" b="0"/>
            <wp:docPr id="41" name="Рисунок 8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доходов, текущего периода (без учета доходов от аренды имущественных комплексов);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1935B3BC" wp14:editId="3C3CF250">
            <wp:extent cx="688340" cy="281940"/>
            <wp:effectExtent l="19050" t="0" r="0" b="0"/>
            <wp:docPr id="45" name="Рисунок 9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доходов предыдущего периода (без учета доходов от аренды имущественных комплексов);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0928B7B0" wp14:editId="7A1B9F7E">
            <wp:extent cx="586740" cy="281940"/>
            <wp:effectExtent l="19050" t="0" r="3810" b="0"/>
            <wp:docPr id="46" name="Рисунок 10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общая площадь нежилых помещений (зданий), находящихся в муниципальной казне;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Кинф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- коэффициент инфляции в отчетном периоде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-1 и более-5 баллов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но более 0,9-3 балла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 0,9-1 балл</w:t>
      </w:r>
    </w:p>
    <w:p w:rsidR="007C31D3" w:rsidRPr="00BA2ED4" w:rsidRDefault="00C46731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2.</w:t>
      </w:r>
      <w:r w:rsidR="007C31D3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9. Расходы, связанные с управлением имуществом (нежилыми помещениями (зданиями)), находящимся в муниципальной казне, коэффициент</w:t>
      </w:r>
    </w:p>
    <w:p w:rsidR="007C31D3" w:rsidRPr="00BA2ED4" w:rsidRDefault="007C31D3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10C2ACB2" wp14:editId="1767EF53">
            <wp:extent cx="1840230" cy="236855"/>
            <wp:effectExtent l="19050" t="0" r="7620" b="0"/>
            <wp:docPr id="50" name="Рисунок 11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095501A5" wp14:editId="1D2CDD27">
            <wp:extent cx="744855" cy="281940"/>
            <wp:effectExtent l="19050" t="0" r="0" b="0"/>
            <wp:docPr id="51" name="Рисунок 12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расходов отчетного периода;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5D2CDC36" wp14:editId="1D08E28E">
            <wp:extent cx="756285" cy="281940"/>
            <wp:effectExtent l="19050" t="0" r="5715" b="0"/>
            <wp:docPr id="52" name="Рисунок 13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расходов предыдущего периода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-более 1 -5 баллов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- 0,9-1-4 балла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- 0,8 до 0,9-2  балла</w:t>
      </w:r>
    </w:p>
    <w:p w:rsidR="007C31D3" w:rsidRPr="00BA2ED4" w:rsidRDefault="007C31D3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-менее 0,8- 0 баллов</w:t>
      </w:r>
    </w:p>
    <w:p w:rsidR="00C71281" w:rsidRPr="00BA2ED4" w:rsidRDefault="00C7128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831CD" w:rsidRPr="00BA2ED4" w:rsidRDefault="00C71281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оценки эффективности управления нежилыми помещениями (зданиями), находящимися в муниципальной казне</w:t>
      </w:r>
    </w:p>
    <w:p w:rsidR="00904D16" w:rsidRPr="00BA2ED4" w:rsidRDefault="00904D16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6831CD" w:rsidRPr="00BA2ED4" w:rsidRDefault="00C71281" w:rsidP="00BA2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суммарная оценка по всем критериям составляет 30 баллов и более, управление нежилыми помещениями (зданиями), находящимися в муниципальной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казне,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>эффективным.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1AD8"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>Если суммарная оценка по всем критериям составляет от 20 до 30 баллов, управление нежилыми помещениями (зданиями), находящимися в муниципальной казне, является недостаточно эффективным.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F1AD8"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суммарная оценка по всем критериям менее 20 баллов, управление нежилыми помещениями, (зданиями), находящимися в муниципальной казне, является неэффективным и проводится анализ 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оценок значений каждого критерия с подготовкой предложений: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  <w:t>- о повышении эффективности управления нежилыми помещениями (зданиями), находящимися в муниципальной казне;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период;</w:t>
      </w:r>
      <w:proofErr w:type="gramEnd"/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о приватизации (перепрофилировании) нежилых помещений (зданий), находящихся в муниципальной казне, либо о выборе иного способа использования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указанного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>имущества;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  <w:t>- о проведении реконструкции и капитального ремонта нежилых помещений (зданий), находящихся в муниципальной казне, в том числе работ по приведению в надлежащее противопожарное состояние.</w:t>
      </w:r>
    </w:p>
    <w:p w:rsidR="0083700E" w:rsidRPr="00BA2ED4" w:rsidRDefault="0083700E" w:rsidP="00BA2ED4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Критерии оценки эффек</w:t>
      </w:r>
      <w:r w:rsidR="00E878C4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тивности управления имуществом, </w:t>
      </w: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закрепленным на </w:t>
      </w:r>
      <w:r w:rsidR="00E878C4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праве хозяйственного ведения за </w:t>
      </w: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муниципальными унитарными предприятиями</w:t>
      </w:r>
    </w:p>
    <w:p w:rsidR="009B341E" w:rsidRPr="00BA2ED4" w:rsidRDefault="009B341E" w:rsidP="00BA2ED4">
      <w:pPr>
        <w:pStyle w:val="a6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</w:p>
    <w:p w:rsidR="0083700E" w:rsidRPr="00BA2ED4" w:rsidRDefault="005F1AD8" w:rsidP="00BA2ED4">
      <w:pPr>
        <w:pStyle w:val="a6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3.1.</w:t>
      </w:r>
      <w:r w:rsidR="0083700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Постановка объектов недвижимости на кадастровый учет, (в процентах)</w:t>
      </w:r>
    </w:p>
    <w:p w:rsidR="0083700E" w:rsidRPr="00BA2ED4" w:rsidRDefault="0083700E" w:rsidP="00BA2ED4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Осуществлен кадастровый учет:</w:t>
      </w:r>
    </w:p>
    <w:p w:rsidR="0083700E" w:rsidRPr="00BA2ED4" w:rsidRDefault="0083700E" w:rsidP="00BA2ED4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на все имущество на праве хозяйственного ведения за МУП- 5 баллов;</w:t>
      </w:r>
    </w:p>
    <w:p w:rsidR="0083700E" w:rsidRPr="00BA2ED4" w:rsidRDefault="0083700E" w:rsidP="00BA2ED4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более 90%- 4 балла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- 80% - до 90%-3 балла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- 70% - до 80%-2 балла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- 60% - до 70%-1 балл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60%-0 баллов</w:t>
      </w:r>
    </w:p>
    <w:p w:rsidR="0083700E" w:rsidRPr="00BA2ED4" w:rsidRDefault="0083700E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3.2. Наличие зарегистрированных прав на имущество, закрепленное на праве хозяйственного ведения за МУП, (в процентах)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МУП имеет документы, свидетельствующие о регистрации прав: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на все имущество, закрепленное на праве хозяйственного ведения за МУП- 5 баллов</w:t>
      </w:r>
    </w:p>
    <w:p w:rsidR="0083700E" w:rsidRPr="00BA2ED4" w:rsidRDefault="0083700E" w:rsidP="00BA2ED4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более 90%- 4 балла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- 80% - до 90%-3 балла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- 70% - до 80%-2 балла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- 60% - до 70%-1 балл</w:t>
      </w:r>
    </w:p>
    <w:p w:rsidR="0083700E" w:rsidRPr="00BA2ED4" w:rsidRDefault="0083700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60%-0 баллов</w:t>
      </w:r>
    </w:p>
    <w:p w:rsidR="0083700E" w:rsidRPr="00BA2ED4" w:rsidRDefault="0083700E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3.3. Наличие правоустанавливающих документов на земельные участки, используемые МУП, (в процентах)</w:t>
      </w:r>
    </w:p>
    <w:p w:rsidR="00896040" w:rsidRPr="00BA2ED4" w:rsidRDefault="00896040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МУП имеет правоустанавливающие документы:</w:t>
      </w:r>
    </w:p>
    <w:p w:rsidR="00896040" w:rsidRPr="00BA2ED4" w:rsidRDefault="00896040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на все земельные участки-5 баллов</w:t>
      </w:r>
    </w:p>
    <w:p w:rsidR="00896040" w:rsidRPr="00BA2ED4" w:rsidRDefault="00896040" w:rsidP="00BA2ED4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более 90%- 4 балла</w:t>
      </w:r>
    </w:p>
    <w:p w:rsidR="00896040" w:rsidRPr="00BA2ED4" w:rsidRDefault="00896040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- 80% - до 90%-3 балла</w:t>
      </w:r>
    </w:p>
    <w:p w:rsidR="00896040" w:rsidRPr="00BA2ED4" w:rsidRDefault="00896040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- 70% - до 80%-2 балла</w:t>
      </w:r>
    </w:p>
    <w:p w:rsidR="00896040" w:rsidRPr="00BA2ED4" w:rsidRDefault="00896040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- 60% - до 70%-1 балл</w:t>
      </w:r>
    </w:p>
    <w:p w:rsidR="00896040" w:rsidRPr="00BA2ED4" w:rsidRDefault="00896040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60%-0 баллов</w:t>
      </w:r>
    </w:p>
    <w:p w:rsidR="007C0255" w:rsidRPr="00BA2ED4" w:rsidRDefault="007C0255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3.4. Степень использования недвижимого имущества, закрепленного на праве хозяйственного ведения за МУП, (в процентах)</w:t>
      </w:r>
    </w:p>
    <w:p w:rsidR="007C0255" w:rsidRPr="00BA2ED4" w:rsidRDefault="005F1AD8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    </w:t>
      </w:r>
      <w:r w:rsidR="007C0255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Использование недвижимого имущества, закрепленного на праве хозяйственного ведения за МУП, на конец отчетного периода, с  учетом помещений, используемых в основной деятельности МУП, переданных в безвозмездное пользование или аренду</w:t>
      </w:r>
    </w:p>
    <w:p w:rsidR="007C0255" w:rsidRPr="00BA2ED4" w:rsidRDefault="007C0255" w:rsidP="00BA2ED4">
      <w:pPr>
        <w:pStyle w:val="a6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более 95%- 5 баллов</w:t>
      </w:r>
    </w:p>
    <w:p w:rsidR="007C0255" w:rsidRPr="00BA2ED4" w:rsidRDefault="007C02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- 85% - до 95%-3 балла</w:t>
      </w:r>
    </w:p>
    <w:p w:rsidR="007C0255" w:rsidRPr="00BA2ED4" w:rsidRDefault="007C02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- 75% - до 85%-1 балл</w:t>
      </w:r>
    </w:p>
    <w:p w:rsidR="007C0255" w:rsidRPr="00BA2ED4" w:rsidRDefault="007C02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75%-0 баллов</w:t>
      </w:r>
    </w:p>
    <w:p w:rsidR="007C0255" w:rsidRPr="00BA2ED4" w:rsidRDefault="007C0255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3.5. Выручка от продажи товаров (продукции, работ, услуг), по сравнению с предыдущим отчетным периодом, при расчете применяется выручка без учета субсидий бюджетов всех уровней, (в процентах)</w:t>
      </w:r>
    </w:p>
    <w:p w:rsidR="007C0255" w:rsidRPr="00BA2ED4" w:rsidRDefault="007C02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10% и более- 5 баллов</w:t>
      </w:r>
    </w:p>
    <w:p w:rsidR="007C0255" w:rsidRPr="00BA2ED4" w:rsidRDefault="007C02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от 5% до 10%- 3 балла</w:t>
      </w:r>
    </w:p>
    <w:p w:rsidR="007C0255" w:rsidRPr="00BA2ED4" w:rsidRDefault="007C02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5%- 1 балл</w:t>
      </w:r>
    </w:p>
    <w:p w:rsidR="007C0255" w:rsidRPr="00BA2ED4" w:rsidRDefault="007C02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– 0 баллов</w:t>
      </w:r>
    </w:p>
    <w:p w:rsidR="00274D55" w:rsidRPr="00BA2ED4" w:rsidRDefault="00274D55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3.6. Удельный вес себестоимости в выручке от продажи товаров (продукции, работ, услуг), по сравнению с предыдущим отчетным периодом, (в процентах)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на 10% и более- 5 баллов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от 5% до 10%- 3 балла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менее чем на 5%- 1 балл</w:t>
      </w:r>
    </w:p>
    <w:p w:rsidR="00274D55" w:rsidRPr="00BA2ED4" w:rsidRDefault="00274D55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Оценка критериев применяется в случае, если размер себестоимости меньше размера выручки. В иных случаях оценка критерия равна нулю</w:t>
      </w:r>
    </w:p>
    <w:p w:rsidR="00274D55" w:rsidRPr="00BA2ED4" w:rsidRDefault="00274D55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3.7. Просроченная кредиторская задолженность, (тыс. руб.)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отчетном периоде,  в соответствии с условиями заключенных договоров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отсутствовала- 5 баллов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имелась- 0 баллов</w:t>
      </w:r>
    </w:p>
    <w:p w:rsidR="00274D55" w:rsidRPr="00BA2ED4" w:rsidRDefault="00274D55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3.8. Просроченная дебиторская задолженность, (тыс. руб.)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отчетном периоде,  в соответствии с условиями заключенных договоров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отсутствовала- 5 баллов</w:t>
      </w:r>
    </w:p>
    <w:p w:rsidR="00274D55" w:rsidRPr="00BA2ED4" w:rsidRDefault="00274D5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имелась- 0 баллов</w:t>
      </w:r>
    </w:p>
    <w:p w:rsidR="0083700E" w:rsidRPr="00BA2ED4" w:rsidRDefault="00BB7B14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3.9. Прибыль до вычета процентов, налогов, амортизации, по сравнению с предыдущим отчетным периодом </w:t>
      </w:r>
    </w:p>
    <w:p w:rsidR="00BB7B14" w:rsidRPr="00BA2ED4" w:rsidRDefault="00BB7B1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10% и более- 5 баллов</w:t>
      </w:r>
    </w:p>
    <w:p w:rsidR="00BB7B14" w:rsidRPr="00BA2ED4" w:rsidRDefault="00BB7B1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от 5% до 10%- 3 балла</w:t>
      </w:r>
    </w:p>
    <w:p w:rsidR="00BB7B14" w:rsidRPr="00BA2ED4" w:rsidRDefault="00BB7B1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5%- 1 балл</w:t>
      </w:r>
    </w:p>
    <w:p w:rsidR="00BB7B14" w:rsidRPr="00BA2ED4" w:rsidRDefault="00BB7B1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– 0 баллов</w:t>
      </w:r>
    </w:p>
    <w:p w:rsidR="00BB7B14" w:rsidRPr="00BA2ED4" w:rsidRDefault="00BB7B14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3.10.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Часть чистой прибыли, подлежащая перечислению в бюджет в отчетном периоде за период, предыдущий отчетному, (тыс. руб.)</w:t>
      </w:r>
    </w:p>
    <w:p w:rsidR="00BB7B14" w:rsidRPr="00BA2ED4" w:rsidRDefault="00BB7B1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перечислена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своевременно-5 баллов</w:t>
      </w:r>
    </w:p>
    <w:p w:rsidR="00BB7B14" w:rsidRPr="00BA2ED4" w:rsidRDefault="00BB7B1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перечислена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несвоевременно-2 балла</w:t>
      </w:r>
    </w:p>
    <w:p w:rsidR="00BB7B14" w:rsidRPr="00BA2ED4" w:rsidRDefault="00BB7B1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 не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перечислена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– 0 баллов</w:t>
      </w:r>
    </w:p>
    <w:p w:rsidR="00DA24A2" w:rsidRPr="00BA2ED4" w:rsidRDefault="00DA24A2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3.11. Чистые активы, (тыс. руб.)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не менее размера уставного фонда- 5 баллов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размера уставного фонда-0 баллов</w:t>
      </w:r>
    </w:p>
    <w:p w:rsidR="00DA24A2" w:rsidRPr="00BA2ED4" w:rsidRDefault="00DA24A2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3.12. Фондоотдача, по сравнению с предыдущим отчетным периодом: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(Фондоотдача = выручка (с учетом субсидий бюджетов всех уровней / (основные средства на начало отчетного периода + основные средства на конец отчетного периода) / 2), (коэффициент)</w:t>
      </w:r>
      <w:proofErr w:type="gramEnd"/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увеличилась- 5 баллов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осталась на уровне предыдущего отчетного периода- 3 балла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уменьшилась- 0 баллов</w:t>
      </w:r>
    </w:p>
    <w:p w:rsidR="00DA24A2" w:rsidRPr="00BA2ED4" w:rsidRDefault="00DA24A2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3.13. Рентабельность продаж, по сравнению с предыдущим отчетным периодом: (рентабельность = прибыль от продаж / выручка (с учетом субсидий бюджетов всех уровней)), (в процентах)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более чем на 10%- 5 баллов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5% - 10%- 2 балла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5%-1 балл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уменьшилась- 0 баллов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случае убытка оценка критерия равна нулю.</w:t>
      </w:r>
    </w:p>
    <w:p w:rsidR="00DA24A2" w:rsidRPr="00BA2ED4" w:rsidRDefault="00DA24A2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3.14. Коэффициент текущей ликвидности, (коэффициент)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- 2,0 и более-5 баллов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- 1,5 - до 2,0</w:t>
      </w:r>
      <w:r w:rsidR="0084613A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-3 балла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- 1,0 - до 1,5</w:t>
      </w:r>
      <w:r w:rsidR="0084613A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-1 балл</w:t>
      </w:r>
    </w:p>
    <w:p w:rsidR="00DA24A2" w:rsidRPr="00BA2ED4" w:rsidRDefault="00DA24A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1,0- 0 баллов</w:t>
      </w:r>
    </w:p>
    <w:p w:rsidR="0084613A" w:rsidRPr="00BA2ED4" w:rsidRDefault="0084613A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3.15. Среднемесячная номинальная начисленная заработная плата работников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,(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тыс. руб.)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рост заработной платы превысил индекс потребительских цен-5 баллов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заработная плата на уровне индекса потребительских цен- 3 балла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размер заработной платы по сравнению с предыдущим отчетным периодом не изменился- 1 балл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размер заработной платы по сравнению с предыдущим отчетным периодом уменьшился- 0 баллов</w:t>
      </w:r>
    </w:p>
    <w:p w:rsidR="0084613A" w:rsidRPr="00BA2ED4" w:rsidRDefault="0084613A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3.16. Реализация инвестиционных программ за счет амортизационных отчислений, (в процентах)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Амортизационные отчисления освоены: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95%-5 баллов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- 50% - до 95%-3 балла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- 25% - до 50%-1 балл</w:t>
      </w:r>
    </w:p>
    <w:p w:rsidR="0084613A" w:rsidRPr="00BA2ED4" w:rsidRDefault="0084613A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25% -0 баллов</w:t>
      </w:r>
    </w:p>
    <w:p w:rsidR="00191702" w:rsidRPr="00BA2ED4" w:rsidRDefault="00191702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3.17. Реализация программ энергосбережения с целью получения экономического эффекта, в отчетном периоде по сравнению с предыдущим периодом суммарное снижение потребления коммунальных услуг в сопоставимых ценах в результате реализации программы энергосбережения, (в процентах)</w:t>
      </w:r>
    </w:p>
    <w:p w:rsidR="00191702" w:rsidRPr="00BA2ED4" w:rsidRDefault="001917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10%-5 баллов</w:t>
      </w:r>
    </w:p>
    <w:p w:rsidR="00191702" w:rsidRPr="00BA2ED4" w:rsidRDefault="001917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- 3% - до 10%- 3 балла</w:t>
      </w:r>
    </w:p>
    <w:p w:rsidR="00191702" w:rsidRPr="00BA2ED4" w:rsidRDefault="001917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3%-1 балл</w:t>
      </w:r>
    </w:p>
    <w:p w:rsidR="00191702" w:rsidRPr="00BA2ED4" w:rsidRDefault="001917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отсутствовало-0 баллов</w:t>
      </w:r>
    </w:p>
    <w:p w:rsidR="00191702" w:rsidRPr="00BA2ED4" w:rsidRDefault="00191702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3.18. Задолженность по арендной плате за использование земельных участков, (в процентах)</w:t>
      </w:r>
    </w:p>
    <w:p w:rsidR="00191702" w:rsidRPr="00BA2ED4" w:rsidRDefault="00812451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отсутствует-5 баллов</w:t>
      </w:r>
    </w:p>
    <w:p w:rsidR="00191702" w:rsidRPr="00BA2ED4" w:rsidRDefault="001917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на 40% и более-</w:t>
      </w:r>
      <w:r w:rsidR="0081245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 балла</w:t>
      </w:r>
    </w:p>
    <w:p w:rsidR="00191702" w:rsidRPr="00BA2ED4" w:rsidRDefault="001917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на 20% - 40%-</w:t>
      </w:r>
      <w:r w:rsidR="0081245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 балла</w:t>
      </w:r>
    </w:p>
    <w:p w:rsidR="00191702" w:rsidRPr="00BA2ED4" w:rsidRDefault="001917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до 20%-</w:t>
      </w:r>
      <w:r w:rsidR="0081245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 балл</w:t>
      </w:r>
    </w:p>
    <w:p w:rsidR="00191702" w:rsidRPr="00BA2ED4" w:rsidRDefault="001917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увеличилась-</w:t>
      </w:r>
      <w:r w:rsidR="0081245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0 баллов</w:t>
      </w:r>
    </w:p>
    <w:p w:rsidR="00812451" w:rsidRPr="00BA2ED4" w:rsidRDefault="00812451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3.19. Внесение арендой платы за использование земельных участков (уплата земельного налога), с  учетом погашения задолженности за предыдущие периоды,</w:t>
      </w:r>
      <w:r w:rsidR="003724B3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(тыс. руб.)</w:t>
      </w:r>
    </w:p>
    <w:p w:rsidR="00812451" w:rsidRPr="00BA2ED4" w:rsidRDefault="00812451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внесено в полном объеме- 5 баллов</w:t>
      </w:r>
    </w:p>
    <w:p w:rsidR="00812451" w:rsidRPr="00BA2ED4" w:rsidRDefault="00812451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внесено несвоевременно и (или) не в полном объеме- 2 балла</w:t>
      </w:r>
    </w:p>
    <w:p w:rsidR="00812451" w:rsidRPr="00BA2ED4" w:rsidRDefault="00812451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не производилась в отчетном периоде- 0 баллов</w:t>
      </w:r>
    </w:p>
    <w:p w:rsidR="008F4774" w:rsidRPr="00BA2ED4" w:rsidRDefault="008F4774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3.20. Производительность труда, по сравнению с предыдущим отчетным годом, (в процентах)</w:t>
      </w:r>
    </w:p>
    <w:p w:rsidR="008F4774" w:rsidRPr="00BA2ED4" w:rsidRDefault="008F477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производительность труда = выручка с учетом субсидий бюджетов всех уровней (тыс. руб.) / среднесписочная численность (чел.)</w:t>
      </w:r>
    </w:p>
    <w:p w:rsidR="008F4774" w:rsidRPr="00BA2ED4" w:rsidRDefault="008F477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более чем на 10%- 5 баллов</w:t>
      </w:r>
    </w:p>
    <w:p w:rsidR="008F4774" w:rsidRPr="00BA2ED4" w:rsidRDefault="008F477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5% - 10%- 3 балла</w:t>
      </w:r>
    </w:p>
    <w:p w:rsidR="008F4774" w:rsidRPr="00BA2ED4" w:rsidRDefault="008F477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5%- 1 балл</w:t>
      </w:r>
    </w:p>
    <w:p w:rsidR="008F4774" w:rsidRPr="00BA2ED4" w:rsidRDefault="008F4774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уменьшилась- 0 баллов</w:t>
      </w:r>
    </w:p>
    <w:p w:rsidR="00120799" w:rsidRPr="00BA2ED4" w:rsidRDefault="00120799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3.21. Динамика доходов от осуществления прочих видов деятельности, по сравнению с предыдущим отчетным периодом</w:t>
      </w:r>
      <w:r w:rsidR="001149BB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( 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прочие доходы, за исключением доходов от продажи имущества),  (в процентах)</w:t>
      </w:r>
    </w:p>
    <w:p w:rsidR="00120799" w:rsidRPr="00BA2ED4" w:rsidRDefault="00120799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более чем на 10%- 5 баллов</w:t>
      </w:r>
    </w:p>
    <w:p w:rsidR="00120799" w:rsidRPr="00BA2ED4" w:rsidRDefault="00120799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5% - 10%- 3 балла</w:t>
      </w:r>
    </w:p>
    <w:p w:rsidR="00120799" w:rsidRPr="00BA2ED4" w:rsidRDefault="00120799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5%- 1 балл</w:t>
      </w:r>
    </w:p>
    <w:p w:rsidR="00120799" w:rsidRPr="00BA2ED4" w:rsidRDefault="00120799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отсутствовала- 0 баллов</w:t>
      </w:r>
    </w:p>
    <w:p w:rsidR="00735357" w:rsidRPr="00BA2ED4" w:rsidRDefault="00735357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3.22. Наличие задолженностей по арендной плате за имущество, закрепленное в хозяйственное ведение за МУП, </w:t>
      </w:r>
      <w:r w:rsidR="001149BB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тыс. руб.</w:t>
      </w:r>
      <w:r w:rsidR="001149BB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</w:t>
      </w:r>
    </w:p>
    <w:p w:rsidR="00120799" w:rsidRPr="00BA2ED4" w:rsidRDefault="001149B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Арендная плата в отчетном периоде внесена:</w:t>
      </w:r>
    </w:p>
    <w:p w:rsidR="001149BB" w:rsidRPr="00BA2ED4" w:rsidRDefault="001149B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 полном объеме и своевременно- 5 баллов</w:t>
      </w:r>
    </w:p>
    <w:p w:rsidR="001149BB" w:rsidRPr="00BA2ED4" w:rsidRDefault="001149B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не в полном объеме и (или) несвоевременно-2 балла</w:t>
      </w:r>
    </w:p>
    <w:p w:rsidR="008F4774" w:rsidRPr="00BA2ED4" w:rsidRDefault="001149B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 оплата не производилась- 0 баллов</w:t>
      </w:r>
    </w:p>
    <w:p w:rsidR="001149BB" w:rsidRPr="00BA2ED4" w:rsidRDefault="001149BB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3.23. Направление доходов от сдачи имущества в аренду на модернизацию имущества,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закрепленного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 хозяйственное ведение за МУП, (в процентах)</w:t>
      </w:r>
    </w:p>
    <w:p w:rsidR="00191702" w:rsidRPr="00BA2ED4" w:rsidRDefault="001149B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доходы направлены в полном объеме, превышающем объем средств, направленных в предыдущем отчетном периоде-5 баллов</w:t>
      </w:r>
    </w:p>
    <w:p w:rsidR="001149BB" w:rsidRPr="00BA2ED4" w:rsidRDefault="001149B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доходы направлены в объеме на уровне предыдущего отчетного периода- 2 балла</w:t>
      </w:r>
    </w:p>
    <w:p w:rsidR="00BA2ED4" w:rsidRDefault="001149BB" w:rsidP="00BA2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доходы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направлялись-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0 </w:t>
      </w:r>
      <w:r w:rsidR="004B0941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>баллов</w:t>
      </w:r>
      <w:r w:rsidR="00BA2E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A2ED4" w:rsidRDefault="00BA2ED4" w:rsidP="00BA2ED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700E" w:rsidRPr="00BA2ED4" w:rsidRDefault="0083700E" w:rsidP="00BA2ED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D4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="00156F61" w:rsidRPr="00BA2ED4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BA2ED4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</w:r>
      <w:r w:rsidRPr="00BA2E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оценки эффективности управления муниципальным </w:t>
      </w:r>
      <w:r w:rsidR="00156F61" w:rsidRPr="00BA2E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2ED4">
        <w:rPr>
          <w:rFonts w:ascii="Times New Roman" w:hAnsi="Times New Roman" w:cs="Times New Roman"/>
          <w:b/>
          <w:sz w:val="28"/>
          <w:szCs w:val="28"/>
        </w:rPr>
        <w:t xml:space="preserve">имуществом, закрепленным на праве хозяйственного </w:t>
      </w:r>
      <w:r w:rsidR="00156F61" w:rsidRPr="00BA2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ED4">
        <w:rPr>
          <w:rFonts w:ascii="Times New Roman" w:hAnsi="Times New Roman" w:cs="Times New Roman"/>
          <w:b/>
          <w:sz w:val="28"/>
          <w:szCs w:val="28"/>
        </w:rPr>
        <w:t xml:space="preserve">ведения за </w:t>
      </w:r>
      <w:r w:rsidR="00156F61" w:rsidRPr="00BA2E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2ED4">
        <w:rPr>
          <w:rFonts w:ascii="Times New Roman" w:hAnsi="Times New Roman" w:cs="Times New Roman"/>
          <w:b/>
          <w:sz w:val="28"/>
          <w:szCs w:val="28"/>
        </w:rPr>
        <w:t>муниципальными унитарными предприятиями</w:t>
      </w:r>
    </w:p>
    <w:p w:rsidR="00C71281" w:rsidRPr="00BA2ED4" w:rsidRDefault="0083700E" w:rsidP="00BA2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80 баллов и более при условии, что по критериям </w:t>
      </w:r>
      <w:r w:rsidR="001149BB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3.5, 3.9, 3.10, 3.13, 3.18, 3.19, 3.21, 3.22, 3.23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оценка критериев больше 0, управление муниципальным имуществом, закрепленным на праве хозяйственного ведения за МУП, является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эффективным.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от 57 до 80 баллов или суммарная оценка по всем критериям более 80 баллов, но при этом по одному из критериев </w:t>
      </w:r>
      <w:r w:rsidR="001149BB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3.5, 3.9, 3.10, 3.13, 3.18, 3.19, 3.21, 3.22, 3.23 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оценка критериев равна 0, управление муниципальным имуществом, закрепленным на праве хозяйственного ведения за МУП, является недостаточно эффективным и проводится анализ оценок значений каждого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критерия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подготовкой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предложений: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повышении эффективности использования муниципального имущества, закрепленного на праве хозяйственного ведения за МУП;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оптимизации использования имущества, закрепленного на праве хозяйственного ведения за МУП, в том числе путем приватизации, реорганизации, передачи указанного имущества в муниципальную казну;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период.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149BB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менее 57 баллов, управление муниципальным имуществом, закрепленным на праве хозяйственного ведения за МУП,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является неэффективным и проводится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анализ оценок значений каждого критерия с подготовкой предложений: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повышении эффективности использования муниципального имущества, закрепленного на праве хозяйственного ведения за МУП;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оптимизации использования муниципального имущества, в том числе путем приватизации, реорганизации, передачи имущества, закрепленного на праве хозяйственного ведения за МУП, в муниципальную казну;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</w:t>
      </w:r>
      <w:r w:rsidR="001149BB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предыдущий отчетный период;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досрочном расторжении трудового договора с руководителем;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ликвидации МУП.</w:t>
      </w:r>
    </w:p>
    <w:p w:rsidR="00C71281" w:rsidRPr="00BA2ED4" w:rsidRDefault="001149BB" w:rsidP="00BA2E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4. </w:t>
      </w:r>
      <w:r w:rsidR="00C71281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Критерии оценки эффективности управления имуществом, закрепленным на праве оперативного управления за муниципальными учреждениями</w:t>
      </w:r>
    </w:p>
    <w:p w:rsidR="008D1EAE" w:rsidRPr="00BA2ED4" w:rsidRDefault="001149BB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</w:t>
      </w:r>
      <w:r w:rsidR="008D1EAE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Использование </w:t>
      </w:r>
      <w:proofErr w:type="gramStart"/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недвижимого</w:t>
      </w:r>
      <w:proofErr w:type="gramEnd"/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имущества муниципальными учреждениями:</w:t>
      </w:r>
    </w:p>
    <w:p w:rsidR="003A27D7" w:rsidRPr="00BA2ED4" w:rsidRDefault="003A27D7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4.1.1. Удельный вес площади объектов недвижимого имущества, переданных в аренду и (или) в безвозмездное пользование к общей площади объектов, находящихся у учреждения на праве оперативного управления, (в процентах)</w:t>
      </w:r>
    </w:p>
    <w:p w:rsidR="008D1EAE" w:rsidRPr="00BA2ED4" w:rsidRDefault="008D1EAE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- </w:t>
      </w:r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менее 10%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-5 баллов</w:t>
      </w:r>
    </w:p>
    <w:p w:rsidR="008D1EAE" w:rsidRPr="00BA2ED4" w:rsidRDefault="008D1EA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 10% до 20 %- 3 балла</w:t>
      </w:r>
    </w:p>
    <w:p w:rsidR="003A27D7" w:rsidRPr="00BA2ED4" w:rsidRDefault="003A27D7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 - 0 баллов</w:t>
      </w:r>
    </w:p>
    <w:p w:rsidR="008D1EAE" w:rsidRPr="00BA2ED4" w:rsidRDefault="003A27D7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4.1.</w:t>
      </w:r>
      <w:r w:rsidR="008D1EAE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2.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Удельный вес площади свободных (неиспользуемых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)о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бъектов недвижимого имущества (здания, сооружения) к общей площади объектов недвижимости, находящихся у учреждения на праве оперативного управления, (в процентах)</w:t>
      </w:r>
    </w:p>
    <w:p w:rsidR="003A27D7" w:rsidRPr="00BA2ED4" w:rsidRDefault="003A27D7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10%-5 баллов</w:t>
      </w:r>
    </w:p>
    <w:p w:rsidR="003A27D7" w:rsidRPr="00BA2ED4" w:rsidRDefault="003A27D7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10% до 20 %- 3 балла</w:t>
      </w:r>
    </w:p>
    <w:p w:rsidR="003A27D7" w:rsidRPr="00BA2ED4" w:rsidRDefault="003A27D7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 - 0 баллов</w:t>
      </w:r>
    </w:p>
    <w:p w:rsidR="003A27D7" w:rsidRPr="00BA2ED4" w:rsidRDefault="003A27D7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4.1.</w:t>
      </w:r>
      <w:r w:rsidR="008D47D8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3.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Удельный вес площади свободных (неиспользуемых)</w:t>
      </w:r>
      <w:r w:rsidR="002E626E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земельных участков к общей площади объектов недвижимости, находящихся у учреждения на праве оперативного управления, (в процентах)</w:t>
      </w:r>
    </w:p>
    <w:p w:rsidR="003A27D7" w:rsidRPr="00BA2ED4" w:rsidRDefault="003A27D7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10%-5 баллов</w:t>
      </w:r>
    </w:p>
    <w:p w:rsidR="003A27D7" w:rsidRPr="00BA2ED4" w:rsidRDefault="003A27D7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10% до 20 %- 3 балла</w:t>
      </w:r>
    </w:p>
    <w:p w:rsidR="008D47D8" w:rsidRPr="00BA2ED4" w:rsidRDefault="003A27D7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 - 0 баллов</w:t>
      </w:r>
    </w:p>
    <w:p w:rsidR="003A27D7" w:rsidRPr="00BA2ED4" w:rsidRDefault="008D47D8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</w:t>
      </w:r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2.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Использование особо </w:t>
      </w:r>
      <w:proofErr w:type="gramStart"/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ценного</w:t>
      </w:r>
      <w:proofErr w:type="gramEnd"/>
      <w:r w:rsidR="003A27D7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движимого имущества муниципальными учреждениями</w:t>
      </w:r>
    </w:p>
    <w:p w:rsidR="009A7D0C" w:rsidRPr="00BA2ED4" w:rsidRDefault="009A7D0C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4.2.1. Удельный вес  объектов особо ценного движимого имущества, переданного в аренду и (или) в безвозмездное пользование к общему количеству  особо ценного движимого имущества, находящегося у учреждения на праве оперативного управления, (в процентах)</w:t>
      </w:r>
    </w:p>
    <w:p w:rsidR="009A7D0C" w:rsidRPr="00BA2ED4" w:rsidRDefault="009A7D0C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10%-5 баллов</w:t>
      </w:r>
    </w:p>
    <w:p w:rsidR="009A7D0C" w:rsidRPr="00BA2ED4" w:rsidRDefault="009A7D0C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10% до 20 %- 3 балла</w:t>
      </w:r>
    </w:p>
    <w:p w:rsidR="009A7D0C" w:rsidRPr="00BA2ED4" w:rsidRDefault="009A7D0C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 - 0 баллов</w:t>
      </w:r>
    </w:p>
    <w:p w:rsidR="009A7D0C" w:rsidRPr="00BA2ED4" w:rsidRDefault="009A7D0C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4.3.  Постановка на государственный кадастровый учет объектов недвижимости, государственная регистрация прав на объекты недвижимости, в том числе земельные участки</w:t>
      </w:r>
    </w:p>
    <w:p w:rsidR="009A7D0C" w:rsidRPr="00BA2ED4" w:rsidRDefault="009A7D0C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4.3.1. Удельный вес  количества объектов недвижимости, в отношении которых осуществлен государственный кадастровый учет, к общему количеству закрепленных за учреждением объектов недвижимости, (в процентах)</w:t>
      </w:r>
    </w:p>
    <w:p w:rsidR="009A7D0C" w:rsidRPr="00BA2ED4" w:rsidRDefault="009A7D0C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 70% и более-5 баллов</w:t>
      </w:r>
    </w:p>
    <w:p w:rsidR="009A7D0C" w:rsidRPr="00BA2ED4" w:rsidRDefault="009A7D0C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50% до 70 %- 3 балла</w:t>
      </w:r>
    </w:p>
    <w:p w:rsidR="009A7D0C" w:rsidRPr="00BA2ED4" w:rsidRDefault="009A7D0C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 - 0 баллов</w:t>
      </w:r>
    </w:p>
    <w:p w:rsidR="002E626E" w:rsidRPr="00BA2ED4" w:rsidRDefault="009A7D0C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4.3.2. </w:t>
      </w:r>
      <w:r w:rsidR="002E626E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Удельный вес  количества объектов недвижимости, по которым зарегистрировано право оперативного управления, к общему количеству закрепленных за учреждением объектов недвижимости, (в процентах)</w:t>
      </w:r>
    </w:p>
    <w:p w:rsidR="002E626E" w:rsidRPr="00BA2ED4" w:rsidRDefault="002E626E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 70% и более-5 баллов</w:t>
      </w:r>
    </w:p>
    <w:p w:rsidR="002E626E" w:rsidRPr="00BA2ED4" w:rsidRDefault="002E626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50% до 70 %- 3 балла</w:t>
      </w:r>
    </w:p>
    <w:p w:rsidR="002E626E" w:rsidRPr="00BA2ED4" w:rsidRDefault="002E626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 - 0 баллов</w:t>
      </w:r>
    </w:p>
    <w:p w:rsidR="002E626E" w:rsidRPr="00BA2ED4" w:rsidRDefault="002E626E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4.3.3.  Удельный вес количества земельных участков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,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права пользования, на которые зарегистрированы за учреждением к  общему числу закрепленных за учреждением  земельных участков, (в процентах)</w:t>
      </w:r>
    </w:p>
    <w:p w:rsidR="002E626E" w:rsidRPr="00BA2ED4" w:rsidRDefault="002E626E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 70% и более-5 баллов</w:t>
      </w:r>
    </w:p>
    <w:p w:rsidR="002E626E" w:rsidRPr="00BA2ED4" w:rsidRDefault="002E626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50% до 70 %- 3 балла</w:t>
      </w:r>
    </w:p>
    <w:p w:rsidR="002E626E" w:rsidRPr="00BA2ED4" w:rsidRDefault="002E626E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 - 0 баллов</w:t>
      </w:r>
    </w:p>
    <w:p w:rsidR="009A7D0C" w:rsidRPr="00BA2ED4" w:rsidRDefault="002E626E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4.4. </w:t>
      </w:r>
      <w:proofErr w:type="gramStart"/>
      <w:r w:rsidR="00D67882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Надлежащие</w:t>
      </w:r>
      <w:proofErr w:type="gramEnd"/>
      <w:r w:rsidR="00D67882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содержание недвижимого имущества</w:t>
      </w:r>
    </w:p>
    <w:p w:rsidR="00D67882" w:rsidRPr="00BA2ED4" w:rsidRDefault="00D67882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4.4.1. Наличие договоров  с обслуживающими и эксплуатирующими организациями на  объекты недвижимого имущества, переданного в оперативное управление (да/нет)</w:t>
      </w:r>
    </w:p>
    <w:p w:rsidR="00D67882" w:rsidRPr="00BA2ED4" w:rsidRDefault="00D67882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-да-5 баллов</w:t>
      </w:r>
    </w:p>
    <w:p w:rsidR="00D67882" w:rsidRPr="00BA2ED4" w:rsidRDefault="00D67882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-нет-0 баллов</w:t>
      </w:r>
    </w:p>
    <w:p w:rsidR="009727C5" w:rsidRPr="00BA2ED4" w:rsidRDefault="009727C5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4.4.2. Удельный вес  застрахованных объектов движимого имущества, к общему количеству  имущества, находящегося у учреждения на праве оперативного управления, (в процентах)</w:t>
      </w:r>
    </w:p>
    <w:p w:rsidR="009727C5" w:rsidRPr="00BA2ED4" w:rsidRDefault="009727C5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 70% и более-5 баллов</w:t>
      </w:r>
    </w:p>
    <w:p w:rsidR="009727C5" w:rsidRPr="00BA2ED4" w:rsidRDefault="009727C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 50% до 70 %- 3 балла</w:t>
      </w:r>
    </w:p>
    <w:p w:rsidR="009727C5" w:rsidRPr="00BA2ED4" w:rsidRDefault="009727C5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50% - 0 баллов</w:t>
      </w:r>
    </w:p>
    <w:p w:rsidR="009727C5" w:rsidRPr="00BA2ED4" w:rsidRDefault="009727C5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4.4.3. Удельный вес  количества выполненных предписаний надзорных органов по объектам недвижимого имущества, переданного в оперативное управление учреждению, к общему количеству  выполненных предписаний надзорных органов, (в процентах)</w:t>
      </w:r>
    </w:p>
    <w:p w:rsidR="009727C5" w:rsidRPr="00BA2ED4" w:rsidRDefault="009727C5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выполнено 100 %-5 баллов</w:t>
      </w:r>
    </w:p>
    <w:p w:rsidR="009727C5" w:rsidRPr="00BA2ED4" w:rsidRDefault="009727C5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выполнено ниже 100 %-0  баллов</w:t>
      </w:r>
    </w:p>
    <w:p w:rsidR="009727C5" w:rsidRPr="00BA2ED4" w:rsidRDefault="009727C5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 Сумма доходов, полученная учреждением</w:t>
      </w:r>
      <w:r w:rsidR="00665D8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от распоряжения в установленном порядке имуществом, находящимся на праве оперативного управления и от оказания платных услуг (выполненных работ)</w:t>
      </w:r>
    </w:p>
    <w:p w:rsidR="00E17499" w:rsidRPr="00BA2ED4" w:rsidRDefault="00E17499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4.5.1. Динамика доходов, полученных учреждением от сдачи в аренду имущества, (тыс. руб.)</w:t>
      </w:r>
    </w:p>
    <w:p w:rsidR="009727C5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отсутствие доходов от сдачи имущества в аренду -5 баллов</w:t>
      </w:r>
    </w:p>
    <w:p w:rsidR="00E17499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снижение доходов от сдачи в аренду имущества к уровню прошлого года -3 балла</w:t>
      </w:r>
    </w:p>
    <w:p w:rsidR="00E17499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рост  доходов от сдачи в аренду имущества к уровню прошлого года -0 баллов</w:t>
      </w:r>
    </w:p>
    <w:p w:rsidR="00E17499" w:rsidRPr="00BA2ED4" w:rsidRDefault="00E17499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4.5.2. Динамика доходов, полученных учреждением от оказания платных услуг (выполнения работ) за отчетный и предшествующий период (тыс. руб.)*</w:t>
      </w:r>
    </w:p>
    <w:p w:rsidR="00E17499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рост  доходов от оказания платных услуг к уровню прошлого года -5 баллов</w:t>
      </w:r>
    </w:p>
    <w:p w:rsidR="00E17499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отсутствие динамики  уровня доходов  от оказания платных услуг к уровню прошлого года -3 балла</w:t>
      </w:r>
    </w:p>
    <w:p w:rsidR="00E17499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снижение доходов  от оказания платных услуг к уровню прошлого года -0 баллов</w:t>
      </w:r>
    </w:p>
    <w:p w:rsidR="00E17499" w:rsidRPr="00BA2ED4" w:rsidRDefault="00E17499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4.5.3.  Степень износа основных средств за отчетный и предшествующий период:</w:t>
      </w:r>
    </w:p>
    <w:p w:rsidR="00E17499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И= </w:t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Физн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/</w:t>
      </w: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Фп</w:t>
      </w:r>
      <w:proofErr w:type="spell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где</w:t>
      </w:r>
    </w:p>
    <w:p w:rsidR="003A27D7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Физ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</w:t>
      </w:r>
      <w:proofErr w:type="spellEnd"/>
      <w:r w:rsidR="00A42B70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proofErr w:type="gramEnd"/>
      <w:r w:rsidR="00A42B70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стоимость износа, начисленная за весь период эксплуатации;</w:t>
      </w:r>
    </w:p>
    <w:p w:rsidR="00BB1257" w:rsidRPr="00BA2ED4" w:rsidRDefault="00E17499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Ф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</w:t>
      </w:r>
      <w:proofErr w:type="spellEnd"/>
      <w:r w:rsidR="00A42B70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proofErr w:type="gramEnd"/>
      <w:r w:rsidR="00A42B70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первоначальная стоимость основных средств</w:t>
      </w:r>
    </w:p>
    <w:p w:rsidR="00A42B70" w:rsidRPr="00BA2ED4" w:rsidRDefault="00A42B70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-рост показателя к уровню прошлого года-0 баллов</w:t>
      </w:r>
    </w:p>
    <w:p w:rsidR="00A42B70" w:rsidRPr="00BA2ED4" w:rsidRDefault="00A42B70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показатель износа на уровне прошлого года-3 балла</w:t>
      </w:r>
    </w:p>
    <w:p w:rsidR="00A42B70" w:rsidRPr="00BA2ED4" w:rsidRDefault="00A42B70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снижение показателя износа к  уровню прошлого года-5 баллов</w:t>
      </w:r>
    </w:p>
    <w:p w:rsidR="00A42B70" w:rsidRPr="00BA2ED4" w:rsidRDefault="00A42B70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4.5.4.</w:t>
      </w:r>
      <w:r w:rsidR="003724B3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3D549C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Доля расходов учреждения на восстановление основных средств за счет оказания платных услуг (выполнения работ), в общем объеме средств, полученных от оказания платных услуг, (в процентах)*</w:t>
      </w:r>
    </w:p>
    <w:p w:rsidR="003D549C" w:rsidRPr="00BA2ED4" w:rsidRDefault="003D549C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доля расходов более 50 %-5 баллов</w:t>
      </w:r>
    </w:p>
    <w:p w:rsidR="003D549C" w:rsidRPr="00BA2ED4" w:rsidRDefault="003D549C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доля расходов от 20 %до 50% -3 балла</w:t>
      </w:r>
    </w:p>
    <w:p w:rsidR="003D549C" w:rsidRPr="00BA2ED4" w:rsidRDefault="003D549C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доля расходов менее 20 %-0 баллов</w:t>
      </w:r>
    </w:p>
    <w:p w:rsidR="00A42B70" w:rsidRPr="00BA2ED4" w:rsidRDefault="00A42B70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9B341E" w:rsidRPr="00BA2ED4" w:rsidRDefault="00C71281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оценки эффективности управления имуществом, закрепленным на праве оперативного управления за муниципальными учреждениями</w:t>
      </w:r>
    </w:p>
    <w:p w:rsidR="00156F61" w:rsidRPr="00BA2ED4" w:rsidRDefault="00156F61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F963A0" w:rsidRPr="00BA2ED4" w:rsidRDefault="00C71281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 55 до 70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имущество учреждения используется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эффективно.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суммарная оценка по всем критериям составляет от 25 до 37 баллов, управление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использование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имущества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является недостаточно эффективным и проводится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анализ оценок значений каждого критерия с подготовкой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предложений: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 повышении эффективности использования имущества, закрепленного на праве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оперативного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оптимизации использования имущества, закрепленного на праве оперативного управления за МУ, в том числе путем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приватизации, реорганизации</w:t>
      </w:r>
      <w:proofErr w:type="gramStart"/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передачи указанного имущества в муниципальную казну;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период.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Если суммарная оценк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 по всем критериям составляет ниже 3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 баллов, управление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использование имущества МУ учреждения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является неэффективным и проводится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анализ оценок значений каждого критерия с подготовкой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предложений: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 повышении эффективности использования имущества, закрепленного на праве оперативного управления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об оптимизации использования имущества, закрепленного на праве оперативного управления за МУ, в том числе путем 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приватизации,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реорганизации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передачи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имущества </w:t>
      </w:r>
      <w:r w:rsidR="002420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закрепленного на праве оперативного управления за МУ,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муниципальную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казну;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досрочном расторжении трудового договора с руководителем;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ликвидации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МУ.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--------------------------------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&lt;*&gt; В случае если муниципальное учреждение не осуществляет приносящую доход деятельность (отсутствует в уставе указанного учреждения), то оценка эффективности управления имуществом, закрепленным на праве оперативного управления за муниципальными учреждениями, проводится без учета указа</w:t>
      </w:r>
      <w:r w:rsidR="009B34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нных критериев.</w:t>
      </w:r>
      <w:r w:rsidR="009B341E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01B02" w:rsidRPr="00BA2ED4" w:rsidRDefault="00A01B02" w:rsidP="00BA2E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5. Критерии оценки эффективности управления акциями, находящимися в муниципальной собственности</w:t>
      </w:r>
    </w:p>
    <w:p w:rsidR="00A01B02" w:rsidRPr="00BA2ED4" w:rsidRDefault="00A01B02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5.1 Дивиденды, поступившие в бюджет муниципального района по сравнению с предыдущим отчетным периодом, (в процентах)</w:t>
      </w:r>
    </w:p>
    <w:p w:rsidR="00A01B02" w:rsidRPr="00BA2ED4" w:rsidRDefault="00A01B02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увеличились на 10% и более- 5 баллов</w:t>
      </w:r>
    </w:p>
    <w:p w:rsidR="00A01B02" w:rsidRPr="00BA2ED4" w:rsidRDefault="00A01B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-увеличились на 5% - 10%- 3 балла</w:t>
      </w:r>
    </w:p>
    <w:p w:rsidR="00A01B02" w:rsidRPr="00BA2ED4" w:rsidRDefault="00A01B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увеличились менее чем на 5% - 1 балл</w:t>
      </w:r>
    </w:p>
    <w:p w:rsidR="00A01B02" w:rsidRPr="00BA2ED4" w:rsidRDefault="00A01B02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не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перечислены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- 0 баллов</w:t>
      </w:r>
    </w:p>
    <w:p w:rsidR="00232AFB" w:rsidRPr="00BA2ED4" w:rsidRDefault="00A01B02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5.2. </w:t>
      </w:r>
      <w:r w:rsidR="00232AFB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Выручка от продажи товаров (продукции, работ, услуг) по сравнению с предыдущим отчетным периодом, выручка рассчитывается без учета субсидий бюджетов всех уровней (в процентах)</w:t>
      </w:r>
    </w:p>
    <w:p w:rsidR="00232AFB" w:rsidRPr="00BA2ED4" w:rsidRDefault="00232AFB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увеличились на 10% и более- 5 баллов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-увеличились на 5% - 10%- 3 балла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увеличились менее чем на 5% - 1 балл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 - 0 баллов</w:t>
      </w:r>
    </w:p>
    <w:p w:rsidR="00232AFB" w:rsidRPr="00BA2ED4" w:rsidRDefault="00232AFB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5.3. Удельный вес себестоимости в выручке от продажи товаров (продукции, работ, услуг), по сравнению с предыдущим отчетным периодом,  выручка рассчитывается без учета субсидий бюджетов всех уровней (в процентах)</w:t>
      </w:r>
    </w:p>
    <w:p w:rsidR="00232AFB" w:rsidRPr="00BA2ED4" w:rsidRDefault="00232AFB" w:rsidP="00BA2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уменьшился на 10% и более- 5 баллов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уменьшился на 5% - 10%- 3 балла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уменьшился менее чем на 5% - 1 балл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увеличился - 0 баллов</w:t>
      </w:r>
    </w:p>
    <w:p w:rsidR="00232AFB" w:rsidRPr="00BA2ED4" w:rsidRDefault="00232AFB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5.4. Просроченная кредиторская задолженность, в соответствии с условиями заключенных договоров, (тыс. руб.)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-отсутствовала-5 баллов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-имелась-0 баллов</w:t>
      </w:r>
    </w:p>
    <w:p w:rsidR="00232AFB" w:rsidRPr="00BA2ED4" w:rsidRDefault="00232AFB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5.5. Просроченная дебиторская задолженность, в отчетном периоде, в соответствии с условиями заключенных договоров, (тыс. руб.)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-отсутствовала-5 баллов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-имелась-0 баллов</w:t>
      </w:r>
    </w:p>
    <w:p w:rsidR="00232AFB" w:rsidRPr="00BA2ED4" w:rsidRDefault="00232AFB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5.6. Чистая прибыль, (в процентах)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10% и более- 5 баллов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на 5% - 10%- 2 балла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увеличилась менее чем на 5% -1 бал</w:t>
      </w:r>
    </w:p>
    <w:p w:rsidR="00232AFB" w:rsidRPr="00BA2ED4" w:rsidRDefault="00232AFB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уменьшилась- 0 баллов</w:t>
      </w:r>
    </w:p>
    <w:p w:rsidR="00232AFB" w:rsidRPr="00BA2ED4" w:rsidRDefault="00232AFB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5.7. </w:t>
      </w:r>
      <w:r w:rsidR="00855456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Рентабельность акционерного общества, (в процентах)</w:t>
      </w:r>
    </w:p>
    <w:p w:rsidR="00232AFB" w:rsidRPr="00BA2ED4" w:rsidRDefault="00855456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рост рентабельности к уровню прошлого года-5 баллов</w:t>
      </w:r>
    </w:p>
    <w:p w:rsidR="00A01B02" w:rsidRPr="00BA2ED4" w:rsidRDefault="00855456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рентабельность на  уровне прошлого года-3 балла</w:t>
      </w:r>
    </w:p>
    <w:p w:rsidR="00855456" w:rsidRPr="00BA2ED4" w:rsidRDefault="00855456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- снижение рентабельности к уровню прошлого года-0 баллов</w:t>
      </w:r>
    </w:p>
    <w:p w:rsidR="00855456" w:rsidRPr="00BA2ED4" w:rsidRDefault="00855456" w:rsidP="00BA2ED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5.8. Коэффициент текущей ликвидности. Отношение фактической стоимости находящихся в наличии акционерного общества оборотных активо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в(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средств), в том числе запасов, готовой продукции, денежных средств, дебиторских задолженностей, незавершенного строительства к краткосрочным пассивам(обязательствам)</w:t>
      </w:r>
    </w:p>
    <w:p w:rsidR="00855456" w:rsidRPr="00BA2ED4" w:rsidRDefault="00855456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коэффициент текущей ликвидности от 1,5 до 2,5- 5 баллов</w:t>
      </w:r>
    </w:p>
    <w:p w:rsidR="00855456" w:rsidRPr="00BA2ED4" w:rsidRDefault="00855456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коэффициент текущей ликвидности  свыше  2,6- 3 балла</w:t>
      </w:r>
    </w:p>
    <w:p w:rsidR="00855456" w:rsidRPr="00BA2ED4" w:rsidRDefault="00855456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коэффициент текущей ликвидности  от 0 до  1,4- 0 баллов</w:t>
      </w:r>
    </w:p>
    <w:p w:rsidR="00855456" w:rsidRPr="00BA2ED4" w:rsidRDefault="00855456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855456" w:rsidRPr="00BA2ED4" w:rsidRDefault="00855456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оценки эффективности управления акциями, находящимися в муниципальной собственности</w:t>
      </w:r>
    </w:p>
    <w:p w:rsidR="00156F61" w:rsidRPr="00BA2ED4" w:rsidRDefault="00156F61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855456" w:rsidRDefault="00855456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</w:t>
      </w:r>
      <w:r w:rsidR="00C4673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 и более при условии, что по критериям </w:t>
      </w:r>
      <w:r w:rsidR="00C4673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5.1, 5.7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оценка больше 0, управление акциями акционерного общества, находящимися в муниципальной собственности,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является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эффективным.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от </w:t>
      </w:r>
      <w:r w:rsidR="00C4673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 </w:t>
      </w:r>
      <w:r w:rsidR="00C4673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 или суммарная оценка по всем критериям более </w:t>
      </w:r>
      <w:r w:rsidR="00C4673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баллов, но при этом по одному из критериев </w:t>
      </w:r>
      <w:r w:rsidR="00C4673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5.1, 5.7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оценка критериев равна 0, управление акциями акционерного общества, находящимися в муниципальной собственности, является недостаточно эффективным и проводится анализ оценок значений каждого критерия с подготовкой предложений: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повышении эффективности управления акциями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находящимися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муниципальной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собственности;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 продаже муниципального пакета акций в случае привлекательности в условиях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рынка;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реорганизации акционерного общества.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proofErr w:type="gramStart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Если суммарная оценка по всем критериям составляет менее </w:t>
      </w:r>
      <w:r w:rsidR="00C4673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15 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баллов, управление акциями акционерного общества, находящимися в муниципальной собственности, является неэффективным и проводится анализ оценок значений каждого критерия с подготовкой предложений: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 повышении эффективности управления акциями, находящимися в муниципальной </w:t>
      </w:r>
      <w:r w:rsidR="004B0941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собственности;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период;</w:t>
      </w:r>
      <w:proofErr w:type="gramEnd"/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реорганизации, ликвидации акционерного общества.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</w:p>
    <w:p w:rsidR="00BA2ED4" w:rsidRDefault="00BA2ED4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A2ED4" w:rsidRDefault="00BA2ED4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A2ED4" w:rsidRDefault="00BA2ED4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A2ED4" w:rsidRPr="00BA2ED4" w:rsidRDefault="00BA2ED4" w:rsidP="00BA2E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</w:p>
    <w:p w:rsidR="00C46731" w:rsidRPr="00BA2ED4" w:rsidRDefault="00C46731" w:rsidP="00BA2ED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lastRenderedPageBreak/>
        <w:t>6. Критерии оценки эффективности управления</w:t>
      </w:r>
      <w:r w:rsidR="005C3C6E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 и использования земельных участков</w:t>
      </w: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, относящ</w:t>
      </w:r>
      <w:r w:rsidR="005C3C6E"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>ихся</w:t>
      </w:r>
      <w:r w:rsidRPr="00BA2ED4">
        <w:rPr>
          <w:rFonts w:ascii="Times New Roman" w:eastAsia="Times New Roman" w:hAnsi="Times New Roman" w:cs="Times New Roman"/>
          <w:b/>
          <w:color w:val="242424"/>
          <w:spacing w:val="2"/>
          <w:sz w:val="28"/>
          <w:szCs w:val="28"/>
          <w:lang w:eastAsia="ru-RU"/>
        </w:rPr>
        <w:t xml:space="preserve"> к муниципальной собственности</w:t>
      </w:r>
    </w:p>
    <w:p w:rsidR="00C46731" w:rsidRPr="00BA2ED4" w:rsidRDefault="00156F61" w:rsidP="00BA2E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</w:t>
      </w:r>
      <w:r w:rsidR="00C46731"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6.1.Наличие регистрации прав муниципальной собственности на земельные участки, относящиеся к муниципальной собственности, (в процентах)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-80% и более- 5 баллов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-70%-79%-4 балла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-50%-69%-3 балла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-30%-49%-2 балла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-20%-29%-1 балл</w:t>
      </w:r>
    </w:p>
    <w:p w:rsidR="00C46731" w:rsidRPr="00BA2ED4" w:rsidRDefault="00C46731" w:rsidP="00BA2ED4">
      <w:pPr>
        <w:pStyle w:val="a5"/>
        <w:rPr>
          <w:rFonts w:ascii="Times New Roman" w:hAnsi="Times New Roman" w:cs="Times New Roman"/>
          <w:sz w:val="28"/>
          <w:szCs w:val="28"/>
        </w:rPr>
      </w:pPr>
      <w:r w:rsidRPr="00BA2ED4">
        <w:rPr>
          <w:rFonts w:ascii="Times New Roman" w:hAnsi="Times New Roman" w:cs="Times New Roman"/>
          <w:sz w:val="28"/>
          <w:szCs w:val="28"/>
        </w:rPr>
        <w:t xml:space="preserve">-менее </w:t>
      </w:r>
      <w:r w:rsidR="003724B3" w:rsidRPr="00BA2ED4">
        <w:rPr>
          <w:rFonts w:ascii="Times New Roman" w:hAnsi="Times New Roman" w:cs="Times New Roman"/>
          <w:sz w:val="28"/>
          <w:szCs w:val="28"/>
        </w:rPr>
        <w:t xml:space="preserve"> </w:t>
      </w:r>
      <w:r w:rsidRPr="00BA2ED4">
        <w:rPr>
          <w:rFonts w:ascii="Times New Roman" w:hAnsi="Times New Roman" w:cs="Times New Roman"/>
          <w:sz w:val="28"/>
          <w:szCs w:val="28"/>
        </w:rPr>
        <w:t>20%-</w:t>
      </w:r>
      <w:r w:rsidR="003724B3" w:rsidRPr="00BA2ED4">
        <w:rPr>
          <w:rFonts w:ascii="Times New Roman" w:hAnsi="Times New Roman" w:cs="Times New Roman"/>
          <w:sz w:val="28"/>
          <w:szCs w:val="28"/>
        </w:rPr>
        <w:t xml:space="preserve"> </w:t>
      </w:r>
      <w:r w:rsidRPr="00BA2ED4">
        <w:rPr>
          <w:rFonts w:ascii="Times New Roman" w:hAnsi="Times New Roman" w:cs="Times New Roman"/>
          <w:sz w:val="28"/>
          <w:szCs w:val="28"/>
        </w:rPr>
        <w:t>0 баллов</w:t>
      </w:r>
      <w:r w:rsidRPr="00BA2ED4">
        <w:rPr>
          <w:rFonts w:ascii="Times New Roman" w:hAnsi="Times New Roman" w:cs="Times New Roman"/>
          <w:sz w:val="28"/>
          <w:szCs w:val="28"/>
        </w:rPr>
        <w:br/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ab/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6.2. 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Доля задолженности по действующим договорам аренды земельных участков, относящихся к муниципальной собственности, за исключением земельных участков, используемых МУП, (в процентах)</w:t>
      </w:r>
    </w:p>
    <w:p w:rsidR="00C46731" w:rsidRPr="00BA2ED4" w:rsidRDefault="00C46731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78E81A61" wp14:editId="7B48EF4D">
            <wp:extent cx="3115945" cy="236855"/>
            <wp:effectExtent l="19050" t="0" r="8255" b="0"/>
            <wp:docPr id="17" name="Рисунок 14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23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381144C0" wp14:editId="09874342">
            <wp:extent cx="744855" cy="281940"/>
            <wp:effectExtent l="19050" t="0" r="0" b="0"/>
            <wp:docPr id="18" name="Рисунок 15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начисленной арендной платы;</w:t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BA2ED4">
        <w:rPr>
          <w:rFonts w:ascii="Times New Roman" w:eastAsia="Times New Roman" w:hAnsi="Times New Roman" w:cs="Times New Roman"/>
          <w:noProof/>
          <w:color w:val="2D2D2D"/>
          <w:sz w:val="28"/>
          <w:szCs w:val="28"/>
          <w:lang w:eastAsia="ru-RU"/>
        </w:rPr>
        <w:drawing>
          <wp:inline distT="0" distB="0" distL="0" distR="0" wp14:anchorId="252BF5B9" wp14:editId="227E7D45">
            <wp:extent cx="508000" cy="281940"/>
            <wp:effectExtent l="19050" t="0" r="6350" b="0"/>
            <wp:docPr id="19" name="Рисунок 16" descr="О критериях оценки эффективности управления имуществом, находящимся в муниципальной собственности городского округа Тольят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 критериях оценки эффективности управления имуществом, находящимся в муниципальной собственности городского округа Тольят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- сумма оплаченной арендной платы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менее 10%-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 баллов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- 10% - 15%-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 балла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15% - 20%-</w:t>
      </w: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 балла</w:t>
      </w:r>
    </w:p>
    <w:p w:rsidR="00C46731" w:rsidRPr="00BA2ED4" w:rsidRDefault="00C46731" w:rsidP="00BA2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более 20%- 0 баллов</w:t>
      </w:r>
    </w:p>
    <w:p w:rsidR="00C46731" w:rsidRPr="00BA2ED4" w:rsidRDefault="00C46731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46731" w:rsidRPr="00BA2ED4" w:rsidRDefault="00C46731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Порядок оценки эффективности управления зе</w:t>
      </w:r>
      <w:r w:rsidR="00AF1742" w:rsidRPr="00BA2ED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мельными участками, </w:t>
      </w:r>
      <w:proofErr w:type="gramStart"/>
      <w:r w:rsidR="00AF1742" w:rsidRPr="00BA2ED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относящихся</w:t>
      </w:r>
      <w:proofErr w:type="gramEnd"/>
      <w:r w:rsidRPr="00BA2ED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к муниципальной собственности</w:t>
      </w:r>
    </w:p>
    <w:p w:rsidR="00C46731" w:rsidRPr="00BA2ED4" w:rsidRDefault="00C46731" w:rsidP="00BA2E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A01B02" w:rsidRPr="00BA2ED4" w:rsidRDefault="00C46731" w:rsidP="00BA2ED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A2ED4">
        <w:rPr>
          <w:rFonts w:ascii="Times New Roman" w:hAnsi="Times New Roman" w:cs="Times New Roman"/>
          <w:sz w:val="28"/>
          <w:szCs w:val="28"/>
          <w:lang w:eastAsia="ru-RU"/>
        </w:rPr>
        <w:t>Если суммарная оценка по всем критериям более 8 баллов, управление земельными участками, относящимися к муници</w:t>
      </w:r>
      <w:r w:rsidR="003724B3" w:rsidRPr="00BA2ED4">
        <w:rPr>
          <w:rFonts w:ascii="Times New Roman" w:hAnsi="Times New Roman" w:cs="Times New Roman"/>
          <w:sz w:val="28"/>
          <w:szCs w:val="28"/>
          <w:lang w:eastAsia="ru-RU"/>
        </w:rPr>
        <w:t>пальной собственности, является</w:t>
      </w:r>
      <w:r w:rsidR="003724B3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>эффективным.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24B3"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суммарная оценка от 4 до 8 баллов, управление земельными участками, относящимися к муниципальной собственности, является недостаточно </w:t>
      </w:r>
      <w:r w:rsidR="003724B3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>эффективным.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24B3"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Если суммарная оценка менее 4 баллов, управление земельными участками, относящимися к муниципальной собственности, </w:t>
      </w:r>
      <w:proofErr w:type="gramStart"/>
      <w:r w:rsidRPr="00BA2ED4">
        <w:rPr>
          <w:rFonts w:ascii="Times New Roman" w:hAnsi="Times New Roman" w:cs="Times New Roman"/>
          <w:sz w:val="28"/>
          <w:szCs w:val="28"/>
          <w:lang w:eastAsia="ru-RU"/>
        </w:rPr>
        <w:t>является неэффективным и проводится</w:t>
      </w:r>
      <w:proofErr w:type="gramEnd"/>
      <w:r w:rsidRPr="00BA2ED4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оценок значений каждого критерия с подготовкой </w:t>
      </w:r>
      <w:r w:rsidR="003724B3" w:rsidRPr="00BA2ED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t>предложений: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  <w:t>- о повышении эффективности использования земельных участков, относящихся к муниципальной собственности;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  <w:t>- об устранении негативных отклонений от нормативных, плановых и фактических значений за предыдущий отчетный период.</w:t>
      </w:r>
      <w:r w:rsidRPr="00BA2ED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24B3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724B3" w:rsidRPr="00BA2E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A01B02" w:rsidRPr="00BA2ED4" w:rsidRDefault="00A01B02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F963A0" w:rsidRPr="00BA2ED4" w:rsidRDefault="00A01B02" w:rsidP="00BA2E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BA2ED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sectPr w:rsidR="00F963A0" w:rsidRPr="00BA2ED4" w:rsidSect="00BA2ED4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ED9"/>
    <w:multiLevelType w:val="hybridMultilevel"/>
    <w:tmpl w:val="F06C0B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29CF"/>
    <w:multiLevelType w:val="multilevel"/>
    <w:tmpl w:val="3A0AE5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41673BF"/>
    <w:multiLevelType w:val="hybridMultilevel"/>
    <w:tmpl w:val="216A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880"/>
    <w:rsid w:val="0007499B"/>
    <w:rsid w:val="00080880"/>
    <w:rsid w:val="00086116"/>
    <w:rsid w:val="0010251D"/>
    <w:rsid w:val="001149BB"/>
    <w:rsid w:val="00120799"/>
    <w:rsid w:val="00156F61"/>
    <w:rsid w:val="00191702"/>
    <w:rsid w:val="00232AFB"/>
    <w:rsid w:val="0024201E"/>
    <w:rsid w:val="00260AF2"/>
    <w:rsid w:val="00274D55"/>
    <w:rsid w:val="00277207"/>
    <w:rsid w:val="002E533E"/>
    <w:rsid w:val="002E626E"/>
    <w:rsid w:val="003724B3"/>
    <w:rsid w:val="00397B38"/>
    <w:rsid w:val="003A27D7"/>
    <w:rsid w:val="003D549C"/>
    <w:rsid w:val="004643F7"/>
    <w:rsid w:val="004B0941"/>
    <w:rsid w:val="005143AA"/>
    <w:rsid w:val="00545767"/>
    <w:rsid w:val="00565688"/>
    <w:rsid w:val="00573E39"/>
    <w:rsid w:val="005A1D2C"/>
    <w:rsid w:val="005A2603"/>
    <w:rsid w:val="005C3C6E"/>
    <w:rsid w:val="005E0D99"/>
    <w:rsid w:val="005F1AD8"/>
    <w:rsid w:val="006053C2"/>
    <w:rsid w:val="00642945"/>
    <w:rsid w:val="006636E7"/>
    <w:rsid w:val="00665D81"/>
    <w:rsid w:val="00673F61"/>
    <w:rsid w:val="006831CD"/>
    <w:rsid w:val="00687871"/>
    <w:rsid w:val="006B3054"/>
    <w:rsid w:val="006E2E01"/>
    <w:rsid w:val="00735357"/>
    <w:rsid w:val="0075470A"/>
    <w:rsid w:val="00760276"/>
    <w:rsid w:val="0078008F"/>
    <w:rsid w:val="00790602"/>
    <w:rsid w:val="007C0255"/>
    <w:rsid w:val="007C31D3"/>
    <w:rsid w:val="007D4F92"/>
    <w:rsid w:val="007E2D1B"/>
    <w:rsid w:val="00812451"/>
    <w:rsid w:val="0083700E"/>
    <w:rsid w:val="0084613A"/>
    <w:rsid w:val="00855456"/>
    <w:rsid w:val="00896040"/>
    <w:rsid w:val="008D1EAE"/>
    <w:rsid w:val="008D47D8"/>
    <w:rsid w:val="008F4774"/>
    <w:rsid w:val="00904D16"/>
    <w:rsid w:val="0095147D"/>
    <w:rsid w:val="0095683F"/>
    <w:rsid w:val="00962F0C"/>
    <w:rsid w:val="009727C5"/>
    <w:rsid w:val="00981027"/>
    <w:rsid w:val="009866BF"/>
    <w:rsid w:val="00992872"/>
    <w:rsid w:val="009A7D0C"/>
    <w:rsid w:val="009B341E"/>
    <w:rsid w:val="009E32B8"/>
    <w:rsid w:val="00A01B02"/>
    <w:rsid w:val="00A42B70"/>
    <w:rsid w:val="00AB6771"/>
    <w:rsid w:val="00AF1742"/>
    <w:rsid w:val="00B9150D"/>
    <w:rsid w:val="00BA2ED4"/>
    <w:rsid w:val="00BA60C5"/>
    <w:rsid w:val="00BB1257"/>
    <w:rsid w:val="00BB7B14"/>
    <w:rsid w:val="00C23775"/>
    <w:rsid w:val="00C25834"/>
    <w:rsid w:val="00C415A6"/>
    <w:rsid w:val="00C46731"/>
    <w:rsid w:val="00C533B8"/>
    <w:rsid w:val="00C71281"/>
    <w:rsid w:val="00C914EE"/>
    <w:rsid w:val="00CD5DAD"/>
    <w:rsid w:val="00D111A2"/>
    <w:rsid w:val="00D27468"/>
    <w:rsid w:val="00D67882"/>
    <w:rsid w:val="00D975E1"/>
    <w:rsid w:val="00DA24A2"/>
    <w:rsid w:val="00E17499"/>
    <w:rsid w:val="00E5768A"/>
    <w:rsid w:val="00E878C4"/>
    <w:rsid w:val="00EA2CB8"/>
    <w:rsid w:val="00EC350F"/>
    <w:rsid w:val="00ED6B41"/>
    <w:rsid w:val="00EE2086"/>
    <w:rsid w:val="00F53C4F"/>
    <w:rsid w:val="00F963A0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27"/>
  </w:style>
  <w:style w:type="paragraph" w:styleId="1">
    <w:name w:val="heading 1"/>
    <w:basedOn w:val="a"/>
    <w:link w:val="10"/>
    <w:uiPriority w:val="9"/>
    <w:qFormat/>
    <w:rsid w:val="00080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0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0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08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0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8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128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97B38"/>
    <w:pPr>
      <w:ind w:left="720"/>
      <w:contextualSpacing/>
    </w:pPr>
  </w:style>
  <w:style w:type="paragraph" w:customStyle="1" w:styleId="ConsPlusTitle">
    <w:name w:val="ConsPlusTitle"/>
    <w:rsid w:val="00D97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97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51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859215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555448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29217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044676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://www.&#1082;&#1072;&#1083;&#1075;&#1072;.&#1079;&#1072;&#1073;&#1072;&#1081;&#1082;&#1072;&#1083;&#1100;&#1089;&#1082;&#1080;&#1081;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4605044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FAC8-059E-430D-80DF-8AF09C70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16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29</cp:revision>
  <cp:lastPrinted>2017-02-17T03:52:00Z</cp:lastPrinted>
  <dcterms:created xsi:type="dcterms:W3CDTF">2017-02-09T02:15:00Z</dcterms:created>
  <dcterms:modified xsi:type="dcterms:W3CDTF">2017-03-10T06:28:00Z</dcterms:modified>
</cp:coreProperties>
</file>