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AC" w:rsidRDefault="00AC56AC" w:rsidP="00AC56AC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571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АДМИНИСТРАЦИЯ 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БУРИ</w:t>
      </w:r>
      <w:r w:rsidRPr="00C571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НСКОЕ»</w:t>
      </w:r>
    </w:p>
    <w:p w:rsidR="00AC56AC" w:rsidRPr="00C571CD" w:rsidRDefault="00AC56AC" w:rsidP="00AC56AC">
      <w:pPr>
        <w:shd w:val="clear" w:color="auto" w:fill="FFFFFF"/>
        <w:spacing w:line="276" w:lineRule="auto"/>
        <w:ind w:firstLine="0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AC56AC" w:rsidRPr="00727878" w:rsidRDefault="00AC56AC" w:rsidP="00AC56AC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bCs/>
          <w:color w:val="000000"/>
          <w:sz w:val="32"/>
          <w:lang w:val="ru-RU" w:eastAsia="ru-RU"/>
        </w:rPr>
      </w:pPr>
      <w:r w:rsidRPr="007E306D">
        <w:rPr>
          <w:rFonts w:ascii="Times New Roman" w:hAnsi="Times New Roman"/>
          <w:b/>
          <w:bCs/>
          <w:color w:val="000000"/>
          <w:sz w:val="32"/>
          <w:lang w:val="ru-RU" w:eastAsia="ru-RU"/>
        </w:rPr>
        <w:t>ПОСТАНОВЛЕНИЕ</w:t>
      </w:r>
    </w:p>
    <w:p w:rsidR="00AC56AC" w:rsidRDefault="00AC56AC" w:rsidP="00AC56AC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C56AC" w:rsidRDefault="00AC56AC" w:rsidP="00AC56AC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C56AC" w:rsidRDefault="00AC56AC" w:rsidP="00AC56AC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30 июня 2017</w:t>
      </w:r>
      <w:r w:rsidRPr="007E306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№ 8</w:t>
      </w:r>
    </w:p>
    <w:p w:rsidR="00AC56AC" w:rsidRDefault="00AC56AC" w:rsidP="00AC56AC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C56AC" w:rsidRPr="007E306D" w:rsidRDefault="00AC56AC" w:rsidP="00AC56AC">
      <w:pPr>
        <w:shd w:val="clear" w:color="auto" w:fill="FFFFFF"/>
        <w:spacing w:line="276" w:lineRule="auto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C56AC" w:rsidRDefault="00AC56AC" w:rsidP="00AC56AC">
      <w:pPr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с. Бура</w:t>
      </w:r>
    </w:p>
    <w:p w:rsidR="00AC56AC" w:rsidRDefault="00AC56AC" w:rsidP="00AC56AC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717E9F" w:rsidRPr="00AC56AC" w:rsidRDefault="00717E9F" w:rsidP="00AC56AC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AC56AC">
        <w:rPr>
          <w:b/>
          <w:bCs/>
          <w:sz w:val="28"/>
          <w:szCs w:val="28"/>
        </w:rPr>
        <w:t>Об утверждении Порядка формирования и ведения реестра источников доходов бюджета сельского поселения «</w:t>
      </w:r>
      <w:r w:rsidR="00AC56AC">
        <w:rPr>
          <w:b/>
          <w:bCs/>
          <w:sz w:val="28"/>
          <w:szCs w:val="28"/>
        </w:rPr>
        <w:t>Буринское</w:t>
      </w:r>
      <w:r w:rsidRPr="00AC56AC">
        <w:rPr>
          <w:b/>
          <w:bCs/>
          <w:sz w:val="28"/>
          <w:szCs w:val="28"/>
        </w:rPr>
        <w:t>»</w:t>
      </w:r>
    </w:p>
    <w:p w:rsidR="00717E9F" w:rsidRDefault="00717E9F" w:rsidP="00717E9F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7E9F" w:rsidRPr="00717E9F" w:rsidRDefault="00717E9F" w:rsidP="00AC56AC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пунктом 7 статьи 47.1 Бюджетного кодекса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  <w:r w:rsidR="00AC56AC">
        <w:rPr>
          <w:sz w:val="28"/>
          <w:szCs w:val="28"/>
        </w:rPr>
        <w:t xml:space="preserve">Законом Российской Федерации </w:t>
      </w:r>
      <w:r w:rsidR="00AC56AC" w:rsidRPr="00CB776C">
        <w:rPr>
          <w:sz w:val="28"/>
          <w:szCs w:val="28"/>
        </w:rPr>
        <w:t>от 6 октября 2003 г. № 131-ФЗ «Об общих принципах организации местного самоуправления в Российской Федерации»</w:t>
      </w:r>
      <w:r w:rsidR="00AC56AC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</w:t>
      </w:r>
      <w:r w:rsidR="00AC56AC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сельского поселения «</w:t>
      </w:r>
      <w:r w:rsidR="00AC56AC">
        <w:rPr>
          <w:sz w:val="28"/>
          <w:szCs w:val="28"/>
        </w:rPr>
        <w:t>Буринское</w:t>
      </w:r>
      <w:r>
        <w:rPr>
          <w:sz w:val="28"/>
          <w:szCs w:val="28"/>
        </w:rPr>
        <w:t>»</w:t>
      </w:r>
      <w:r w:rsidR="00AC56A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сельского поселения «</w:t>
      </w:r>
      <w:r w:rsidR="00AC56AC">
        <w:rPr>
          <w:sz w:val="28"/>
          <w:szCs w:val="28"/>
        </w:rPr>
        <w:t>Буринское</w:t>
      </w:r>
      <w:r w:rsidR="00AC56AC" w:rsidRPr="00CB776C">
        <w:rPr>
          <w:sz w:val="28"/>
          <w:szCs w:val="28"/>
        </w:rPr>
        <w:t>»,</w:t>
      </w:r>
      <w:r w:rsidR="00AC56AC">
        <w:rPr>
          <w:b/>
          <w:sz w:val="28"/>
          <w:szCs w:val="28"/>
        </w:rPr>
        <w:t xml:space="preserve"> </w:t>
      </w:r>
      <w:r w:rsidR="00AC56AC" w:rsidRPr="00CB776C">
        <w:rPr>
          <w:b/>
          <w:sz w:val="28"/>
          <w:szCs w:val="28"/>
        </w:rPr>
        <w:t>постановляет:</w:t>
      </w:r>
      <w:proofErr w:type="gramEnd"/>
    </w:p>
    <w:p w:rsidR="00717E9F" w:rsidRPr="00717E9F" w:rsidRDefault="00717E9F" w:rsidP="00717E9F">
      <w:pPr>
        <w:jc w:val="both"/>
        <w:rPr>
          <w:sz w:val="28"/>
          <w:szCs w:val="28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1. Утвердить прилагаемый Порядок формирования и ведения реестра источников доходов бюджета сельского поселения «</w:t>
      </w:r>
      <w:r w:rsidR="00EA4BF8" w:rsidRPr="00EA4BF8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(далее – Порядок).</w:t>
      </w: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2. Контроль </w:t>
      </w:r>
      <w:r w:rsidR="00EA4BF8">
        <w:rPr>
          <w:rFonts w:ascii="Times New Roman" w:hAnsi="Times New Roman"/>
          <w:sz w:val="28"/>
          <w:szCs w:val="28"/>
          <w:lang w:val="ru-RU"/>
        </w:rPr>
        <w:t>над</w:t>
      </w:r>
      <w:r w:rsidRPr="00AC56A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ведущего специалиста экономиста администрации сельского поселения «</w:t>
      </w:r>
      <w:r w:rsidR="00EA4BF8" w:rsidRPr="00EA4BF8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».</w:t>
      </w: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после его официального                                                                                                                                                                         обнародования.</w:t>
      </w:r>
    </w:p>
    <w:p w:rsidR="00717E9F" w:rsidRPr="00717E9F" w:rsidRDefault="00717E9F" w:rsidP="00717E9F">
      <w:pPr>
        <w:jc w:val="both"/>
        <w:rPr>
          <w:sz w:val="28"/>
          <w:szCs w:val="28"/>
          <w:highlight w:val="yellow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highlight w:val="yellow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highlight w:val="yellow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highlight w:val="yellow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highlight w:val="yellow"/>
          <w:lang w:val="ru-RU"/>
        </w:rPr>
      </w:pPr>
    </w:p>
    <w:p w:rsidR="00AC56AC" w:rsidRDefault="00717E9F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717E9F" w:rsidRPr="00AC56AC" w:rsidRDefault="00AC56AC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«Буринское»: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717E9F" w:rsidRPr="00AC56A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И.Ю</w:t>
      </w:r>
      <w:r w:rsidR="00717E9F" w:rsidRPr="00AC56A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Максимченко</w:t>
      </w: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lang w:val="ru-RU"/>
        </w:rPr>
      </w:pPr>
    </w:p>
    <w:p w:rsidR="00717E9F" w:rsidRPr="00717E9F" w:rsidRDefault="00717E9F" w:rsidP="00717E9F">
      <w:pPr>
        <w:jc w:val="both"/>
        <w:rPr>
          <w:sz w:val="28"/>
          <w:szCs w:val="28"/>
          <w:lang w:val="ru-RU"/>
        </w:rPr>
      </w:pPr>
    </w:p>
    <w:p w:rsidR="00717E9F" w:rsidRPr="00717E9F" w:rsidRDefault="00717E9F" w:rsidP="00EA4BF8">
      <w:pPr>
        <w:ind w:firstLine="0"/>
        <w:jc w:val="both"/>
        <w:rPr>
          <w:sz w:val="28"/>
          <w:szCs w:val="28"/>
          <w:lang w:val="ru-RU"/>
        </w:rPr>
      </w:pPr>
    </w:p>
    <w:p w:rsidR="00717E9F" w:rsidRDefault="00717E9F" w:rsidP="00717E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ab/>
        <w:t>Утвержден</w:t>
      </w:r>
    </w:p>
    <w:p w:rsidR="00717E9F" w:rsidRDefault="00717E9F" w:rsidP="00717E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17E9F" w:rsidRDefault="00717E9F" w:rsidP="00717E9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AC56AC">
        <w:rPr>
          <w:sz w:val="28"/>
          <w:szCs w:val="28"/>
        </w:rPr>
        <w:t>Буринское</w:t>
      </w:r>
      <w:r>
        <w:rPr>
          <w:sz w:val="28"/>
          <w:szCs w:val="28"/>
        </w:rPr>
        <w:t>»</w:t>
      </w:r>
    </w:p>
    <w:p w:rsidR="00717E9F" w:rsidRDefault="00717E9F" w:rsidP="00EA4BF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A4BF8">
        <w:rPr>
          <w:sz w:val="28"/>
          <w:szCs w:val="28"/>
        </w:rPr>
        <w:t xml:space="preserve">                        </w:t>
      </w:r>
      <w:r w:rsidR="00EA4BF8">
        <w:rPr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AC56A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AC56AC">
        <w:rPr>
          <w:sz w:val="28"/>
          <w:szCs w:val="28"/>
        </w:rPr>
        <w:t>июн</w:t>
      </w:r>
      <w:r>
        <w:rPr>
          <w:sz w:val="28"/>
          <w:szCs w:val="28"/>
        </w:rPr>
        <w:t>я 201</w:t>
      </w:r>
      <w:r w:rsidR="00AC56AC">
        <w:rPr>
          <w:sz w:val="28"/>
          <w:szCs w:val="28"/>
        </w:rPr>
        <w:t>7</w:t>
      </w:r>
      <w:r>
        <w:rPr>
          <w:sz w:val="28"/>
          <w:szCs w:val="28"/>
        </w:rPr>
        <w:t xml:space="preserve">  № </w:t>
      </w:r>
      <w:r w:rsidR="00AC56AC">
        <w:rPr>
          <w:sz w:val="28"/>
          <w:szCs w:val="28"/>
        </w:rPr>
        <w:t>8</w:t>
      </w:r>
    </w:p>
    <w:p w:rsidR="00717E9F" w:rsidRPr="00717E9F" w:rsidRDefault="00717E9F" w:rsidP="00717E9F">
      <w:pPr>
        <w:rPr>
          <w:sz w:val="28"/>
          <w:szCs w:val="28"/>
          <w:lang w:val="ru-RU"/>
        </w:rPr>
      </w:pPr>
    </w:p>
    <w:p w:rsidR="00717E9F" w:rsidRPr="00AC56AC" w:rsidRDefault="00717E9F" w:rsidP="00717E9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717E9F" w:rsidRPr="00AC56AC" w:rsidRDefault="00717E9F" w:rsidP="00717E9F">
      <w:pPr>
        <w:ind w:left="601"/>
        <w:jc w:val="center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формирования и ведения реестра источников доходов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».</w:t>
      </w:r>
    </w:p>
    <w:p w:rsidR="00717E9F" w:rsidRPr="00AC56AC" w:rsidRDefault="00717E9F" w:rsidP="00717E9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7E9F" w:rsidRPr="00AC56AC" w:rsidRDefault="00717E9F" w:rsidP="00717E9F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1. Настоящий Порядок определяет правила формирования и ведения реестра источников доходов 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(далее – реестр источников доходов бюджета).</w:t>
      </w:r>
    </w:p>
    <w:p w:rsidR="00717E9F" w:rsidRPr="00AC56AC" w:rsidRDefault="00717E9F" w:rsidP="00717E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2. Реестр источников доходов бюджета представляет собой свод информации о доходах бюджета по источникам доходов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(далее – бюджеты), формируемой в процессе составления, утверждения и исполнения бюджета на основании перечня источников доходов Российской Федерации (далее – перечень источников доходов).</w:t>
      </w:r>
    </w:p>
    <w:p w:rsidR="00717E9F" w:rsidRPr="00AC56AC" w:rsidRDefault="00717E9F" w:rsidP="00717E9F">
      <w:pPr>
        <w:pStyle w:val="ConsPlusNormal"/>
        <w:widowControl/>
        <w:ind w:firstLine="568"/>
        <w:jc w:val="both"/>
        <w:rPr>
          <w:sz w:val="28"/>
          <w:szCs w:val="28"/>
        </w:rPr>
      </w:pPr>
      <w:r w:rsidRPr="00AC56AC">
        <w:rPr>
          <w:sz w:val="28"/>
          <w:szCs w:val="28"/>
        </w:rPr>
        <w:t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закона о соответственном  бюджете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717E9F" w:rsidRPr="00AC56AC" w:rsidRDefault="00717E9F" w:rsidP="00717E9F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4. Реестр источников доходов бюджета формируется и ведется в электронной форме в государственной информационной системе управления государственными финансами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 xml:space="preserve">» (далее – информационная система) участниками процесса ведения реестра. 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5.  Реестр источников доходов бюджета ведется на государственном языке Российской Федерации.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 7. 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бюджетов.</w:t>
      </w:r>
    </w:p>
    <w:p w:rsidR="00717E9F" w:rsidRPr="00AC56AC" w:rsidRDefault="00717E9F" w:rsidP="00717E9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8. Реестр источников доходов бюджета ведется администрацией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(далее  – Управление).</w:t>
      </w:r>
    </w:p>
    <w:p w:rsidR="00717E9F" w:rsidRPr="00AC56AC" w:rsidRDefault="00717E9F" w:rsidP="00717E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9. </w:t>
      </w:r>
      <w:proofErr w:type="gramStart"/>
      <w:r w:rsidRPr="00AC56AC">
        <w:rPr>
          <w:rFonts w:ascii="Times New Roman" w:hAnsi="Times New Roman"/>
          <w:sz w:val="28"/>
          <w:szCs w:val="28"/>
          <w:lang w:val="ru-RU"/>
        </w:rPr>
        <w:t xml:space="preserve">В целях ведения  реестра источников доходов бюджета, орган, указанные в пункте 8 настоящего Порядка, орган местного самоуправления, казенные учреждения, иные организации, осуществляющие бюджетные полномочия главных администраторов доходов бюджета сельского </w:t>
      </w:r>
      <w:r w:rsidRPr="00AC56AC">
        <w:rPr>
          <w:rFonts w:ascii="Times New Roman" w:hAnsi="Times New Roman"/>
          <w:sz w:val="28"/>
          <w:szCs w:val="28"/>
          <w:lang w:val="ru-RU"/>
        </w:rPr>
        <w:lastRenderedPageBreak/>
        <w:t>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="00AC56AC">
        <w:rPr>
          <w:rFonts w:ascii="Times New Roman" w:hAnsi="Times New Roman"/>
          <w:sz w:val="28"/>
          <w:szCs w:val="28"/>
          <w:lang w:val="ru-RU"/>
        </w:rPr>
        <w:t>»</w:t>
      </w:r>
      <w:r w:rsidRPr="00AC56AC">
        <w:rPr>
          <w:rFonts w:ascii="Times New Roman" w:hAnsi="Times New Roman"/>
          <w:sz w:val="28"/>
          <w:szCs w:val="28"/>
          <w:lang w:val="ru-RU"/>
        </w:rPr>
        <w:t xml:space="preserve"> и (или) администраторов доходов бюджета, органы и организации, осуществляющие оказание (выполнение) государственных услуг (выполнение работ), предусматривающих за их оказание (выполнение) взимание платы по источнику доходов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proofErr w:type="gramEnd"/>
      <w:r w:rsidRPr="00AC56AC">
        <w:rPr>
          <w:rFonts w:ascii="Times New Roman" w:hAnsi="Times New Roman"/>
          <w:sz w:val="28"/>
          <w:szCs w:val="28"/>
          <w:lang w:val="ru-RU"/>
        </w:rPr>
        <w:t>» (</w:t>
      </w:r>
      <w:proofErr w:type="gramStart"/>
      <w:r w:rsidRPr="00AC56AC">
        <w:rPr>
          <w:rFonts w:ascii="Times New Roman" w:hAnsi="Times New Roman"/>
          <w:sz w:val="28"/>
          <w:szCs w:val="28"/>
          <w:lang w:val="ru-RU"/>
        </w:rPr>
        <w:t>в случае если указанные органы и организации не осуществляют бюджетных полномочий администраторов доходов бюджета) (далее – участники процесса ведения реестра источников доходов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 xml:space="preserve">», обеспечивают занесение (ввод) в информационную систему сведений, в соответствии с заключенным Договором об обмене электронными документами, необходимых для ведения реестра источников доходов бюджета в соответствии с настоящим Порядком. </w:t>
      </w:r>
      <w:proofErr w:type="gramEnd"/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 10.  Ответственность за полноту и достоверность информации, а также своевременность ее включения в реестр источников доходов бюджетов несут участники процесса ведения реестра источников доходов бюджета.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  11. В реестр источников доходов бюджета в отношении каждого источника дохода бюджета включается следующая информация: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  11.1 наименование источника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       11.2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11.3 наименование группы источников доходов бюджетов, в которую входит источник дохода бюджета, и ее идентификационный код по перечню источников доходов;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11.4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11.5 информация об органе местного самоуправления, казенном учреждении, иной организации, осуществляющих бюджетные полномочия главного администратора доходов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11.6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Совета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о бюджете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», (далее – решение о соответствующем бюджете);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11.7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соответствующего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11.8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11.9 показатели уточненного прогноза доходов бюджета по коду классификации доходов бюджета, соответствующему источнику дохода </w:t>
      </w:r>
      <w:r w:rsidRPr="00AC56AC">
        <w:rPr>
          <w:rFonts w:ascii="Times New Roman" w:hAnsi="Times New Roman"/>
          <w:sz w:val="28"/>
          <w:szCs w:val="28"/>
          <w:lang w:val="ru-RU"/>
        </w:rPr>
        <w:lastRenderedPageBreak/>
        <w:t>бюджета, формируемые в рамках составления сведений для составления и ведения кассового плана исполнения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11.10 показатели кассовых поступлений по коду классификации доходов бюджета, соответствующему источнику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11.11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Совета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».</w:t>
      </w:r>
    </w:p>
    <w:p w:rsidR="00717E9F" w:rsidRPr="00AC56AC" w:rsidRDefault="00717E9F" w:rsidP="00717E9F">
      <w:pPr>
        <w:pStyle w:val="ConsPlusNormal"/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AC56AC">
        <w:rPr>
          <w:sz w:val="28"/>
          <w:szCs w:val="28"/>
        </w:rPr>
        <w:t>12.</w:t>
      </w:r>
      <w:r w:rsidRPr="00AC56AC">
        <w:rPr>
          <w:sz w:val="28"/>
          <w:szCs w:val="28"/>
        </w:rPr>
        <w:tab/>
        <w:t>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12.1 наименование источника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12.2 код (коды) классификации доходов бюджета, соответствующий источнику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12.3 идентификационный код по перечню источников доходов, соответствующий источнику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12.4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12.5 информация об органе местного самоуправления, казенных учреждениях, иных организациях  осуществляющих бюджетные полномочия главных администраторов доходов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12.6 информация об органе местного самоуправления, казенных учреждениях, иных организациях, осуществляющих бюджетные полномочия главных администраторов доходов бюджета по источнику дохода бюджета;</w:t>
      </w:r>
    </w:p>
    <w:p w:rsidR="00717E9F" w:rsidRPr="00AC56AC" w:rsidRDefault="00717E9F" w:rsidP="00717E9F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 12.7 наименование органов и организаций, осуществляющих оказание государственных услуг (выполнение работ), предусматривающих за их осуществление получение платежа по источнику дохода бюджета сельского поселения «</w:t>
      </w:r>
      <w:r w:rsidR="00AC56AC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12.8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12.9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 и муниципальных платежах;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12.10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12.11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12.12 информация о количестве оказанных государственных услуг (выполненных работ), иных действий органе местного самоуправления, </w:t>
      </w:r>
      <w:r w:rsidRPr="00AC56AC">
        <w:rPr>
          <w:rFonts w:ascii="Times New Roman" w:hAnsi="Times New Roman"/>
          <w:sz w:val="28"/>
          <w:szCs w:val="28"/>
          <w:lang w:val="ru-RU"/>
        </w:rPr>
        <w:lastRenderedPageBreak/>
        <w:t>муниципальных учреждений, иных организаций, за которые осуществлена уплата платежей, являющихся источником дохода бюджета.</w:t>
      </w:r>
    </w:p>
    <w:p w:rsidR="00717E9F" w:rsidRPr="00AC56AC" w:rsidRDefault="00717E9F" w:rsidP="00717E9F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56AC">
        <w:rPr>
          <w:sz w:val="28"/>
          <w:szCs w:val="28"/>
        </w:rPr>
        <w:t xml:space="preserve">13. В реестрах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бюджета, а также кассовым поступлениям по доходам бюджетов с указанием сведений о группах источников доходов бюджетов на основе перечня источников доходов. </w:t>
      </w:r>
    </w:p>
    <w:p w:rsidR="00717E9F" w:rsidRPr="00AC56AC" w:rsidRDefault="00717E9F" w:rsidP="00717E9F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56AC">
        <w:rPr>
          <w:sz w:val="28"/>
          <w:szCs w:val="28"/>
        </w:rPr>
        <w:t xml:space="preserve">14. Информация, указанная в </w:t>
      </w:r>
      <w:hyperlink r:id="rId4" w:history="1">
        <w:r w:rsidRPr="00AC56AC">
          <w:rPr>
            <w:rStyle w:val="a4"/>
            <w:color w:val="auto"/>
            <w:sz w:val="28"/>
            <w:szCs w:val="28"/>
            <w:u w:val="none"/>
          </w:rPr>
          <w:t>пунктах 11.1</w:t>
        </w:r>
      </w:hyperlink>
      <w:r w:rsidRPr="00AC56AC">
        <w:rPr>
          <w:sz w:val="28"/>
          <w:szCs w:val="28"/>
        </w:rPr>
        <w:t xml:space="preserve"> – </w:t>
      </w:r>
      <w:hyperlink r:id="rId5" w:history="1">
        <w:r w:rsidRPr="00AC56AC">
          <w:rPr>
            <w:rStyle w:val="a4"/>
            <w:color w:val="auto"/>
            <w:sz w:val="28"/>
            <w:szCs w:val="28"/>
            <w:u w:val="none"/>
          </w:rPr>
          <w:t xml:space="preserve">11.5 </w:t>
        </w:r>
      </w:hyperlink>
      <w:r w:rsidRPr="00AC56AC">
        <w:rPr>
          <w:sz w:val="28"/>
          <w:szCs w:val="28"/>
        </w:rPr>
        <w:t xml:space="preserve">и </w:t>
      </w:r>
      <w:hyperlink r:id="rId6" w:history="1">
        <w:r w:rsidRPr="00AC56AC">
          <w:rPr>
            <w:rStyle w:val="a4"/>
            <w:color w:val="auto"/>
            <w:sz w:val="28"/>
            <w:szCs w:val="28"/>
            <w:u w:val="none"/>
          </w:rPr>
          <w:t>пунктах 12.1</w:t>
        </w:r>
      </w:hyperlink>
      <w:r w:rsidRPr="00AC56AC">
        <w:rPr>
          <w:sz w:val="28"/>
          <w:szCs w:val="28"/>
        </w:rPr>
        <w:t>-12.7 настоящего Порядка, формируется и изменяется на основе перечня источников доходов в  информационной системе.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15. Информация, указанная в </w:t>
      </w:r>
      <w:hyperlink r:id="rId7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11.6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8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11.9 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>настоящего Порядка, формируется и ведется на основании прогнозов поступления доходов бюджета.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16. Информация, указанная в </w:t>
      </w:r>
      <w:hyperlink r:id="rId9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12.9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0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12.11 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>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17. Информация, указанная в </w:t>
      </w:r>
      <w:hyperlink r:id="rId11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11.10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  </w:t>
      </w:r>
    </w:p>
    <w:p w:rsidR="00717E9F" w:rsidRPr="00AC56AC" w:rsidRDefault="00717E9F" w:rsidP="00717E9F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56AC">
        <w:rPr>
          <w:sz w:val="28"/>
          <w:szCs w:val="28"/>
        </w:rPr>
        <w:t xml:space="preserve">18. Участники процесса  ведения реестра источников представляют в Управление  для включения в реестр источников доходов бюджета информацию, указанную в пунктах 11 и 12 настоящего Порядка, в следующие сроки: 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18.1 информацию, указанную в </w:t>
      </w:r>
      <w:hyperlink r:id="rId12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11.1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13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11.5 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4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12.1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15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12.7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настоящего Порядка, –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18.2 информацию, указанную в </w:t>
      </w:r>
      <w:hyperlink r:id="rId16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11.7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7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11.8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8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11.11 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настоящего Порядка, –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бюджета; 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18.3 информацию, указанную в </w:t>
      </w:r>
      <w:hyperlink r:id="rId19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11.9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настоящего Порядка, – в соответствии с порядками составления и ведения кассового плана исполнения соответствующих бюджетов, но не позднее 10-го рабочего дня каждого месяца года;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18.4 информацию, указанную в </w:t>
      </w:r>
      <w:hyperlink r:id="rId20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12.9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21" w:history="1">
        <w:r w:rsidRPr="00AC56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12.11</w:t>
        </w:r>
      </w:hyperlink>
      <w:r w:rsidRPr="00AC56AC">
        <w:rPr>
          <w:rFonts w:ascii="Times New Roman" w:hAnsi="Times New Roman"/>
          <w:sz w:val="28"/>
          <w:szCs w:val="28"/>
          <w:lang w:val="ru-RU"/>
        </w:rPr>
        <w:t xml:space="preserve"> настоящего Порядка, –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717E9F" w:rsidRPr="00AC56AC" w:rsidRDefault="00717E9F" w:rsidP="00717E9F">
      <w:pPr>
        <w:pStyle w:val="ConsPlusNormal"/>
        <w:ind w:firstLine="709"/>
        <w:jc w:val="both"/>
        <w:rPr>
          <w:sz w:val="28"/>
          <w:szCs w:val="28"/>
        </w:rPr>
      </w:pPr>
      <w:r w:rsidRPr="00AC56AC">
        <w:rPr>
          <w:sz w:val="28"/>
          <w:szCs w:val="28"/>
        </w:rPr>
        <w:lastRenderedPageBreak/>
        <w:t xml:space="preserve">18.5 информацию, указанную в </w:t>
      </w:r>
      <w:hyperlink r:id="rId22" w:history="1">
        <w:r w:rsidRPr="00AC56AC">
          <w:rPr>
            <w:rStyle w:val="a4"/>
            <w:color w:val="auto"/>
            <w:sz w:val="28"/>
            <w:szCs w:val="28"/>
            <w:u w:val="none"/>
          </w:rPr>
          <w:t>пунктах 11.6</w:t>
        </w:r>
      </w:hyperlink>
      <w:r w:rsidRPr="00AC56AC">
        <w:rPr>
          <w:sz w:val="28"/>
          <w:szCs w:val="28"/>
        </w:rPr>
        <w:t xml:space="preserve"> и 12.12 настоящего Порядка, – в сроки, установленные в Плане подготовки проекта решение Совета сельского поселения «</w:t>
      </w:r>
      <w:r w:rsidR="00EA4BF8" w:rsidRPr="00AC56AC">
        <w:rPr>
          <w:sz w:val="28"/>
          <w:szCs w:val="28"/>
        </w:rPr>
        <w:t>Буринское</w:t>
      </w:r>
      <w:r w:rsidRPr="00AC56AC">
        <w:rPr>
          <w:sz w:val="28"/>
          <w:szCs w:val="28"/>
        </w:rPr>
        <w:t xml:space="preserve">» о бюджете на очередной финансовый год и плановый период; </w:t>
      </w:r>
    </w:p>
    <w:p w:rsidR="00717E9F" w:rsidRPr="00EA4BF8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18.6 информацию, указанную в </w:t>
      </w:r>
      <w:hyperlink r:id="rId23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11.10 и 12.10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 настоящего Порядка, – в соответствии с порядками составления и ведения кассового плана исполнения соответствующего бюджета, но не позднее 10-го рабочего дня каждого месяца года;</w:t>
      </w:r>
    </w:p>
    <w:p w:rsidR="00717E9F" w:rsidRPr="00EA4BF8" w:rsidRDefault="00717E9F" w:rsidP="00717E9F">
      <w:pPr>
        <w:pStyle w:val="ConsPlusNormal"/>
        <w:ind w:firstLine="709"/>
        <w:jc w:val="both"/>
        <w:rPr>
          <w:sz w:val="28"/>
          <w:szCs w:val="28"/>
        </w:rPr>
      </w:pPr>
      <w:r w:rsidRPr="00EA4BF8">
        <w:rPr>
          <w:sz w:val="28"/>
          <w:szCs w:val="28"/>
        </w:rPr>
        <w:t xml:space="preserve">18.7 информацию, указанную в </w:t>
      </w:r>
      <w:hyperlink r:id="rId24" w:history="1">
        <w:r w:rsidRPr="00EA4BF8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EA4BF8">
        <w:rPr>
          <w:sz w:val="28"/>
          <w:szCs w:val="28"/>
        </w:rPr>
        <w:t>12.8  настоящего Порядка, – незамедлительно, но не позднее одного рабочего дня после осуществления начисления.</w:t>
      </w:r>
    </w:p>
    <w:p w:rsidR="00717E9F" w:rsidRPr="00EA4BF8" w:rsidRDefault="00717E9F" w:rsidP="00717E9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BF8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EA4BF8">
        <w:rPr>
          <w:rFonts w:ascii="Times New Roman" w:hAnsi="Times New Roman"/>
          <w:sz w:val="28"/>
          <w:szCs w:val="28"/>
          <w:lang w:val="ru-RU"/>
        </w:rPr>
        <w:t xml:space="preserve">Орган,  указанный  в пункте 8 настоящего Порядка, -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r:id="rId25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1 и </w:t>
      </w:r>
      <w:hyperlink r:id="rId26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>2 настоящего Порядка, обеспечивает в автоматизированном режиме проверку наличия информации, в соответствии с пунктами 11, 12 настоящего Порядка.</w:t>
      </w:r>
      <w:proofErr w:type="gramEnd"/>
    </w:p>
    <w:p w:rsidR="00717E9F" w:rsidRPr="00EA4BF8" w:rsidRDefault="00717E9F" w:rsidP="00717E9F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Par0"/>
      <w:bookmarkEnd w:id="0"/>
      <w:r w:rsidRPr="00EA4BF8">
        <w:rPr>
          <w:sz w:val="28"/>
          <w:szCs w:val="28"/>
        </w:rPr>
        <w:t xml:space="preserve">20. В случае положительного результата проверки, указанной в               </w:t>
      </w:r>
      <w:hyperlink r:id="rId27" w:history="1">
        <w:r w:rsidRPr="00EA4BF8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EA4BF8">
        <w:rPr>
          <w:sz w:val="28"/>
          <w:szCs w:val="28"/>
        </w:rPr>
        <w:t>19 настоящего Порядка, информация, представленная участником процесса ведения реестра источников доходов, образует следующие реестровые записи реестра источников доходов, которым орган, осуществляющий ведение реестра источников доходов бюджета в соответствии с пунктом 8 настоящего Порядка, присваивает уникальные номера:</w:t>
      </w:r>
    </w:p>
    <w:p w:rsidR="00717E9F" w:rsidRPr="00EA4BF8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BF8">
        <w:rPr>
          <w:rFonts w:ascii="Times New Roman" w:hAnsi="Times New Roman"/>
          <w:sz w:val="28"/>
          <w:szCs w:val="28"/>
          <w:lang w:val="ru-RU"/>
        </w:rPr>
        <w:t xml:space="preserve">в части информации, указанной в </w:t>
      </w:r>
      <w:hyperlink r:id="rId28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1 настоящего Порядка, - реестровую запись </w:t>
      </w:r>
      <w:proofErr w:type="gramStart"/>
      <w:r w:rsidRPr="00EA4BF8">
        <w:rPr>
          <w:rFonts w:ascii="Times New Roman" w:hAnsi="Times New Roman"/>
          <w:sz w:val="28"/>
          <w:szCs w:val="28"/>
          <w:lang w:val="ru-RU"/>
        </w:rPr>
        <w:t>источника дохода бюджета реестра источников доходов</w:t>
      </w:r>
      <w:proofErr w:type="gramEnd"/>
      <w:r w:rsidRPr="00EA4BF8">
        <w:rPr>
          <w:rFonts w:ascii="Times New Roman" w:hAnsi="Times New Roman"/>
          <w:sz w:val="28"/>
          <w:szCs w:val="28"/>
          <w:lang w:val="ru-RU"/>
        </w:rPr>
        <w:t xml:space="preserve">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BF8">
        <w:rPr>
          <w:rFonts w:ascii="Times New Roman" w:hAnsi="Times New Roman"/>
          <w:sz w:val="28"/>
          <w:szCs w:val="28"/>
          <w:lang w:val="ru-RU"/>
        </w:rPr>
        <w:t xml:space="preserve">в части информации, указанной в </w:t>
      </w:r>
      <w:hyperlink r:id="rId29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>2 нас</w:t>
      </w:r>
      <w:r w:rsidRPr="00AC56AC">
        <w:rPr>
          <w:rFonts w:ascii="Times New Roman" w:hAnsi="Times New Roman"/>
          <w:sz w:val="28"/>
          <w:szCs w:val="28"/>
          <w:lang w:val="ru-RU"/>
        </w:rPr>
        <w:t xml:space="preserve">тоящего Порядка, - реестровую запись платежа по источнику </w:t>
      </w:r>
      <w:proofErr w:type="gramStart"/>
      <w:r w:rsidRPr="00AC56AC">
        <w:rPr>
          <w:rFonts w:ascii="Times New Roman" w:hAnsi="Times New Roman"/>
          <w:sz w:val="28"/>
          <w:szCs w:val="28"/>
          <w:lang w:val="ru-RU"/>
        </w:rPr>
        <w:t>дохода бюджета реестра источников доходов бюджета</w:t>
      </w:r>
      <w:proofErr w:type="gramEnd"/>
      <w:r w:rsidRPr="00AC56AC">
        <w:rPr>
          <w:rFonts w:ascii="Times New Roman" w:hAnsi="Times New Roman"/>
          <w:sz w:val="28"/>
          <w:szCs w:val="28"/>
          <w:lang w:val="ru-RU"/>
        </w:rPr>
        <w:t>.</w:t>
      </w:r>
    </w:p>
    <w:p w:rsidR="00717E9F" w:rsidRPr="00EA4BF8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При направлении участником процесса </w:t>
      </w:r>
      <w:proofErr w:type="gramStart"/>
      <w:r w:rsidRPr="00AC56AC">
        <w:rPr>
          <w:rFonts w:ascii="Times New Roman" w:hAnsi="Times New Roman"/>
          <w:sz w:val="28"/>
          <w:szCs w:val="28"/>
          <w:lang w:val="ru-RU"/>
        </w:rPr>
        <w:t>ведения реестра источников доходов бюджета измененной</w:t>
      </w:r>
      <w:proofErr w:type="gramEnd"/>
      <w:r w:rsidRPr="00AC56AC">
        <w:rPr>
          <w:rFonts w:ascii="Times New Roman" w:hAnsi="Times New Roman"/>
          <w:sz w:val="28"/>
          <w:szCs w:val="28"/>
          <w:lang w:val="ru-RU"/>
        </w:rPr>
        <w:t xml:space="preserve"> информации, указанной в </w:t>
      </w:r>
      <w:hyperlink r:id="rId30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пунктах 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1 и </w:t>
      </w:r>
      <w:hyperlink r:id="rId31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>2 настоящего Порядка, ранее образованные реестровые записи обновляются.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A4BF8">
        <w:rPr>
          <w:rFonts w:ascii="Times New Roman" w:hAnsi="Times New Roman"/>
          <w:sz w:val="28"/>
          <w:szCs w:val="28"/>
          <w:lang w:val="ru-RU"/>
        </w:rPr>
        <w:t xml:space="preserve"> В случае отрицательного результата проверки, указанной в </w:t>
      </w:r>
      <w:hyperlink r:id="rId32" w:anchor="Par0#Par0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пункте 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19 настоящего Порядка, информация, представленная участником </w:t>
      </w:r>
      <w:proofErr w:type="gramStart"/>
      <w:r w:rsidRPr="00EA4BF8">
        <w:rPr>
          <w:rFonts w:ascii="Times New Roman" w:hAnsi="Times New Roman"/>
          <w:sz w:val="28"/>
          <w:szCs w:val="28"/>
          <w:lang w:val="ru-RU"/>
        </w:rPr>
        <w:t>процесса ведения реестра источников доходов</w:t>
      </w:r>
      <w:proofErr w:type="gramEnd"/>
      <w:r w:rsidRPr="00EA4BF8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33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1 и </w:t>
      </w:r>
      <w:hyperlink r:id="rId34" w:history="1">
        <w:r w:rsidRPr="00EA4BF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</w:t>
        </w:r>
      </w:hyperlink>
      <w:r w:rsidRPr="00EA4BF8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AC56AC">
        <w:rPr>
          <w:rFonts w:ascii="Times New Roman" w:hAnsi="Times New Roman"/>
          <w:sz w:val="28"/>
          <w:szCs w:val="28"/>
          <w:lang w:val="ru-RU"/>
        </w:rPr>
        <w:t>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8 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 xml:space="preserve">21. В случае получения предусмотренного пунктом 20 настоящего Порядка протокола, участник процесса ведения реестра источников доходов </w:t>
      </w:r>
      <w:r w:rsidRPr="00AC56AC">
        <w:rPr>
          <w:rFonts w:ascii="Times New Roman" w:hAnsi="Times New Roman"/>
          <w:sz w:val="28"/>
          <w:szCs w:val="28"/>
          <w:lang w:val="ru-RU"/>
        </w:rPr>
        <w:lastRenderedPageBreak/>
        <w:t>бюджета Забайкальского края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22.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1, 2, 3, 4, 5 разряды – коды группы дохода, подгруппы дохода и элемента дохода, кода вида доходов бюджета классификации доходов бюджета, соответствующие источнику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6 разряд –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21 разряд –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 – в рамках исполнения решения Совета сельского поселения «</w:t>
      </w:r>
      <w:r w:rsidR="00EA4BF8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о бюджете;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0 – в рамках составления и утверждения решения Совета сельского поселения «</w:t>
      </w:r>
      <w:r w:rsidR="00EA4BF8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о бюджете;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22, 23 разряды –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закон о соответствующем бюджете, в случае если 21 разряд принимает значение 0;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24, 25, 26, 27 разряды – порядковый номер версии реестровой записи источника дохода бюджета реестра источников доходов бюджета.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23.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1, 2, 3, 4, 5 разряды – коды группы дохода, подгруппы дохода и элемента дохода,  коды вида доходов бюджета классификации доходов бюджета, соответствующие источнику дохода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6 разряд –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7, 8, 9, 10, 11, 12, 13, 14, 15, 16, 17, 18, 19, 20 разряды – идентификационный код источника дохода бюджета в соответствии с перечнем источников доходов;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21, 22, 23, 24, 25, 26, 27, 28 разряды –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lastRenderedPageBreak/>
        <w:t>29 разряд – код признака 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30, 31 разряды –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717E9F" w:rsidRPr="00AC56AC" w:rsidRDefault="00717E9F" w:rsidP="00717E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32, 33, 34, 35 разряды – порядковый номер версии реестровой записи платежа по источнику дохода бюджета реестра источников доходов бюджета.</w:t>
      </w:r>
    </w:p>
    <w:p w:rsidR="00717E9F" w:rsidRPr="00AC56AC" w:rsidRDefault="00717E9F" w:rsidP="00717E9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24. Реестр источников доходов бюджета сельского поселения «Ушарбай» направляются в составе документов и материалов, представляемых одновременно с проектом решения Совета сельского поселения «</w:t>
      </w:r>
      <w:r w:rsidR="00EA4BF8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 о соответствующем бюджете, в Совет сельского поселения (приложение №1 к настоящему Порядку).</w:t>
      </w:r>
    </w:p>
    <w:p w:rsidR="00717E9F" w:rsidRPr="00AC56AC" w:rsidRDefault="00717E9F" w:rsidP="00717E9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56AC">
        <w:rPr>
          <w:rFonts w:ascii="Times New Roman" w:hAnsi="Times New Roman"/>
          <w:sz w:val="28"/>
          <w:szCs w:val="28"/>
          <w:lang w:val="ru-RU"/>
        </w:rPr>
        <w:t>25. Реестр источников доходов  бюджета сельского поселения «</w:t>
      </w:r>
      <w:r w:rsidR="00EA4BF8" w:rsidRPr="00AC56AC">
        <w:rPr>
          <w:rFonts w:ascii="Times New Roman" w:hAnsi="Times New Roman"/>
          <w:sz w:val="28"/>
          <w:szCs w:val="28"/>
          <w:lang w:val="ru-RU"/>
        </w:rPr>
        <w:t>Буринское</w:t>
      </w:r>
      <w:r w:rsidRPr="00AC56AC">
        <w:rPr>
          <w:rFonts w:ascii="Times New Roman" w:hAnsi="Times New Roman"/>
          <w:sz w:val="28"/>
          <w:szCs w:val="28"/>
          <w:lang w:val="ru-RU"/>
        </w:rPr>
        <w:t>»,  входящих в состав муниципального района «</w:t>
      </w:r>
      <w:r w:rsidR="00EA4BF8">
        <w:rPr>
          <w:rFonts w:ascii="Times New Roman" w:hAnsi="Times New Roman"/>
          <w:sz w:val="28"/>
          <w:szCs w:val="28"/>
          <w:lang w:val="ru-RU"/>
        </w:rPr>
        <w:t>Калган</w:t>
      </w:r>
      <w:r w:rsidRPr="00AC56AC">
        <w:rPr>
          <w:rFonts w:ascii="Times New Roman" w:hAnsi="Times New Roman"/>
          <w:sz w:val="28"/>
          <w:szCs w:val="28"/>
          <w:lang w:val="ru-RU"/>
        </w:rPr>
        <w:t>ский район», предоставляются Управлением в Министерство финансов Забайкальского края в порядке, установленном  Министерством финансов Забайкальского края.</w:t>
      </w:r>
    </w:p>
    <w:p w:rsidR="00717E9F" w:rsidRPr="00AC56AC" w:rsidRDefault="00717E9F" w:rsidP="00717E9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E9F" w:rsidRPr="00AC56AC" w:rsidRDefault="00717E9F" w:rsidP="00717E9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AC56AC" w:rsidRDefault="00AC56AC" w:rsidP="00717E9F">
      <w:pPr>
        <w:pStyle w:val="a7"/>
        <w:spacing w:before="47"/>
        <w:ind w:right="107"/>
        <w:rPr>
          <w:rFonts w:ascii="Times New Roman" w:hAnsi="Times New Roman" w:cs="Times New Roman"/>
          <w:color w:val="FF0000"/>
          <w:lang w:val="ru-RU"/>
        </w:rPr>
      </w:pPr>
    </w:p>
    <w:p w:rsidR="00EA4BF8" w:rsidRDefault="00EA4BF8" w:rsidP="00717E9F">
      <w:pPr>
        <w:pStyle w:val="a7"/>
        <w:spacing w:before="47"/>
        <w:ind w:right="107"/>
        <w:rPr>
          <w:rFonts w:ascii="Times New Roman" w:hAnsi="Times New Roman" w:cs="Times New Roman"/>
          <w:color w:val="FF0000"/>
          <w:lang w:val="ru-RU"/>
        </w:rPr>
      </w:pPr>
    </w:p>
    <w:p w:rsidR="00EA4BF8" w:rsidRPr="00EA4BF8" w:rsidRDefault="00EA4BF8" w:rsidP="00EA4BF8">
      <w:pPr>
        <w:spacing w:after="200" w:line="276" w:lineRule="auto"/>
        <w:ind w:firstLine="0"/>
        <w:rPr>
          <w:rFonts w:ascii="Times New Roman" w:eastAsiaTheme="minorHAnsi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lang w:val="ru-RU"/>
        </w:rPr>
        <w:br w:type="page"/>
      </w:r>
    </w:p>
    <w:p w:rsidR="00717E9F" w:rsidRPr="00AC56AC" w:rsidRDefault="00717E9F" w:rsidP="00EA4BF8">
      <w:pPr>
        <w:pStyle w:val="a7"/>
        <w:spacing w:before="47"/>
        <w:ind w:right="107"/>
        <w:jc w:val="right"/>
        <w:rPr>
          <w:rFonts w:ascii="Times New Roman" w:hAnsi="Times New Roman" w:cs="Times New Roman"/>
          <w:lang w:val="ru-RU"/>
        </w:rPr>
      </w:pPr>
      <w:r w:rsidRPr="00AC56AC">
        <w:rPr>
          <w:rFonts w:ascii="Times New Roman" w:hAnsi="Times New Roman" w:cs="Times New Roman"/>
          <w:b/>
          <w:color w:val="FF0000"/>
          <w:lang w:val="ru-RU"/>
        </w:rPr>
        <w:lastRenderedPageBreak/>
        <w:t xml:space="preserve">                                                                                                       </w:t>
      </w:r>
      <w:r w:rsidRPr="00AC56AC">
        <w:rPr>
          <w:rFonts w:ascii="Times New Roman" w:hAnsi="Times New Roman" w:cs="Times New Roman"/>
          <w:lang w:val="ru-RU"/>
        </w:rPr>
        <w:t>Приложение №1</w:t>
      </w:r>
    </w:p>
    <w:p w:rsidR="00717E9F" w:rsidRPr="00AC56AC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color w:val="FF0000"/>
          <w:lang w:val="ru-RU"/>
        </w:rPr>
        <w:t xml:space="preserve">                                                                               </w:t>
      </w:r>
      <w:r w:rsidRPr="00AC56AC">
        <w:rPr>
          <w:rFonts w:ascii="Times New Roman" w:hAnsi="Times New Roman"/>
          <w:lang w:val="ru-RU"/>
        </w:rPr>
        <w:t>к порядку формирования и ведения</w:t>
      </w:r>
    </w:p>
    <w:p w:rsidR="00717E9F" w:rsidRPr="00AC56AC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lang w:val="ru-RU"/>
        </w:rPr>
        <w:t xml:space="preserve">                                                                             реестра источников доходов бюджета </w:t>
      </w:r>
    </w:p>
    <w:p w:rsidR="00717E9F" w:rsidRPr="00AC56AC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lang w:val="ru-RU"/>
        </w:rPr>
        <w:t xml:space="preserve">                                                                       сельского поселения «</w:t>
      </w:r>
      <w:r w:rsidR="00EA4BF8" w:rsidRPr="00EA4BF8">
        <w:rPr>
          <w:rFonts w:ascii="Times New Roman" w:hAnsi="Times New Roman"/>
          <w:lang w:val="ru-RU"/>
        </w:rPr>
        <w:t>Буринское</w:t>
      </w:r>
      <w:r w:rsidRPr="00AC56AC">
        <w:rPr>
          <w:rFonts w:ascii="Times New Roman" w:hAnsi="Times New Roman"/>
          <w:lang w:val="ru-RU"/>
        </w:rPr>
        <w:t xml:space="preserve">» </w:t>
      </w:r>
    </w:p>
    <w:p w:rsidR="00717E9F" w:rsidRPr="00AC56AC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lang w:val="ru-RU"/>
        </w:rPr>
        <w:t xml:space="preserve">                                                                      утвержденного постановлением администрации </w:t>
      </w:r>
    </w:p>
    <w:p w:rsidR="00717E9F" w:rsidRPr="00AC56AC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lang w:val="ru-RU"/>
        </w:rPr>
        <w:t xml:space="preserve">                                                                        сельского поселения «</w:t>
      </w:r>
      <w:r w:rsidR="00EA4BF8" w:rsidRPr="00EA4BF8">
        <w:rPr>
          <w:rFonts w:ascii="Times New Roman" w:hAnsi="Times New Roman"/>
          <w:lang w:val="ru-RU"/>
        </w:rPr>
        <w:t>Буринское</w:t>
      </w:r>
      <w:r w:rsidR="00EA4BF8" w:rsidRPr="00AC56AC">
        <w:rPr>
          <w:rFonts w:ascii="Times New Roman" w:hAnsi="Times New Roman"/>
          <w:lang w:val="ru-RU"/>
        </w:rPr>
        <w:t>»</w:t>
      </w:r>
      <w:r w:rsidRPr="00AC56AC">
        <w:rPr>
          <w:rFonts w:ascii="Times New Roman" w:hAnsi="Times New Roman"/>
          <w:lang w:val="ru-RU"/>
        </w:rPr>
        <w:t>»</w:t>
      </w:r>
    </w:p>
    <w:p w:rsidR="00717E9F" w:rsidRPr="00EA4BF8" w:rsidRDefault="00717E9F" w:rsidP="00EA4BF8">
      <w:pPr>
        <w:jc w:val="right"/>
        <w:rPr>
          <w:rFonts w:ascii="Times New Roman" w:hAnsi="Times New Roman"/>
          <w:lang w:val="ru-RU"/>
        </w:rPr>
      </w:pPr>
      <w:r w:rsidRPr="00AC56AC">
        <w:rPr>
          <w:rFonts w:ascii="Times New Roman" w:hAnsi="Times New Roman"/>
          <w:lang w:val="ru-RU"/>
        </w:rPr>
        <w:t xml:space="preserve">                                                                    </w:t>
      </w:r>
      <w:r w:rsidRPr="00EA4BF8">
        <w:rPr>
          <w:rFonts w:ascii="Times New Roman" w:hAnsi="Times New Roman"/>
          <w:lang w:val="ru-RU"/>
        </w:rPr>
        <w:t xml:space="preserve">от </w:t>
      </w:r>
      <w:r w:rsidR="00EA4BF8">
        <w:rPr>
          <w:rFonts w:ascii="Times New Roman" w:hAnsi="Times New Roman"/>
          <w:lang w:val="ru-RU"/>
        </w:rPr>
        <w:t>30</w:t>
      </w:r>
      <w:r w:rsidRPr="00EA4BF8">
        <w:rPr>
          <w:rFonts w:ascii="Times New Roman" w:hAnsi="Times New Roman"/>
          <w:lang w:val="ru-RU"/>
        </w:rPr>
        <w:t xml:space="preserve"> </w:t>
      </w:r>
      <w:r w:rsidR="00EA4BF8">
        <w:rPr>
          <w:rFonts w:ascii="Times New Roman" w:hAnsi="Times New Roman"/>
          <w:lang w:val="ru-RU"/>
        </w:rPr>
        <w:t>июн</w:t>
      </w:r>
      <w:r w:rsidRPr="00EA4BF8">
        <w:rPr>
          <w:rFonts w:ascii="Times New Roman" w:hAnsi="Times New Roman"/>
          <w:lang w:val="ru-RU"/>
        </w:rPr>
        <w:t>я 201</w:t>
      </w:r>
      <w:r w:rsidR="00EA4BF8">
        <w:rPr>
          <w:rFonts w:ascii="Times New Roman" w:hAnsi="Times New Roman"/>
          <w:lang w:val="ru-RU"/>
        </w:rPr>
        <w:t>7</w:t>
      </w:r>
      <w:r w:rsidRPr="00EA4BF8">
        <w:rPr>
          <w:rFonts w:ascii="Times New Roman" w:hAnsi="Times New Roman"/>
          <w:lang w:val="ru-RU"/>
        </w:rPr>
        <w:t xml:space="preserve"> №</w:t>
      </w:r>
      <w:r w:rsidR="00EA4BF8">
        <w:rPr>
          <w:rFonts w:ascii="Times New Roman" w:hAnsi="Times New Roman"/>
          <w:lang w:val="ru-RU"/>
        </w:rPr>
        <w:t xml:space="preserve"> 8</w:t>
      </w:r>
    </w:p>
    <w:p w:rsidR="00717E9F" w:rsidRPr="00EA4BF8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717E9F" w:rsidRPr="00EA4BF8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717E9F" w:rsidRPr="00EA4BF8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717E9F" w:rsidRPr="00AC56AC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C56AC">
        <w:rPr>
          <w:rFonts w:ascii="Times New Roman" w:hAnsi="Times New Roman"/>
        </w:rPr>
        <w:t>РЕЕСТР</w:t>
      </w:r>
    </w:p>
    <w:p w:rsidR="00717E9F" w:rsidRPr="00AC56AC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spellStart"/>
      <w:proofErr w:type="gramStart"/>
      <w:r w:rsidRPr="00AC56AC">
        <w:rPr>
          <w:rFonts w:ascii="Times New Roman" w:hAnsi="Times New Roman"/>
        </w:rPr>
        <w:t>источников</w:t>
      </w:r>
      <w:proofErr w:type="spellEnd"/>
      <w:proofErr w:type="gramEnd"/>
      <w:r w:rsidRPr="00AC56AC">
        <w:rPr>
          <w:rFonts w:ascii="Times New Roman" w:hAnsi="Times New Roman"/>
        </w:rPr>
        <w:t xml:space="preserve"> </w:t>
      </w:r>
      <w:proofErr w:type="spellStart"/>
      <w:r w:rsidRPr="00AC56AC">
        <w:rPr>
          <w:rFonts w:ascii="Times New Roman" w:hAnsi="Times New Roman"/>
        </w:rPr>
        <w:t>доходов</w:t>
      </w:r>
      <w:proofErr w:type="spellEnd"/>
      <w:r w:rsidRPr="00AC56AC">
        <w:rPr>
          <w:rFonts w:ascii="Times New Roman" w:hAnsi="Times New Roman"/>
        </w:rPr>
        <w:t xml:space="preserve"> </w:t>
      </w:r>
      <w:proofErr w:type="spellStart"/>
      <w:r w:rsidRPr="00AC56AC">
        <w:rPr>
          <w:rFonts w:ascii="Times New Roman" w:hAnsi="Times New Roman"/>
        </w:rPr>
        <w:t>местных</w:t>
      </w:r>
      <w:proofErr w:type="spellEnd"/>
      <w:r w:rsidRPr="00AC56AC">
        <w:rPr>
          <w:rFonts w:ascii="Times New Roman" w:hAnsi="Times New Roman"/>
        </w:rPr>
        <w:t xml:space="preserve"> </w:t>
      </w:r>
      <w:proofErr w:type="spellStart"/>
      <w:r w:rsidRPr="00AC56AC">
        <w:rPr>
          <w:rFonts w:ascii="Times New Roman" w:hAnsi="Times New Roman"/>
        </w:rPr>
        <w:t>бюджетов</w:t>
      </w:r>
      <w:proofErr w:type="spellEnd"/>
    </w:p>
    <w:p w:rsidR="00717E9F" w:rsidRPr="00AC56AC" w:rsidRDefault="00717E9F" w:rsidP="00717E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843"/>
        <w:gridCol w:w="1419"/>
        <w:gridCol w:w="1416"/>
        <w:gridCol w:w="1417"/>
        <w:gridCol w:w="1418"/>
        <w:gridCol w:w="1417"/>
      </w:tblGrid>
      <w:tr w:rsidR="00717E9F" w:rsidRPr="00AC56AC" w:rsidTr="00AC56A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6AC">
              <w:rPr>
                <w:rFonts w:ascii="Times New Roman" w:hAnsi="Times New Roman"/>
              </w:rPr>
              <w:t>Код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строки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6AC">
              <w:rPr>
                <w:rFonts w:ascii="Times New Roman" w:hAnsi="Times New Roman"/>
              </w:rPr>
              <w:t>Код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классификации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доходов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бюджета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C56AC">
              <w:rPr>
                <w:rFonts w:ascii="Times New Roman" w:hAnsi="Times New Roman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C56AC">
              <w:rPr>
                <w:rFonts w:ascii="Times New Roman" w:hAnsi="Times New Roman"/>
                <w:lang w:val="ru-RU"/>
              </w:rPr>
              <w:t>Наименование главного администратора дохода 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C56AC">
              <w:rPr>
                <w:rFonts w:ascii="Times New Roman" w:hAnsi="Times New Roman"/>
                <w:lang w:val="ru-RU"/>
              </w:rPr>
              <w:t>Показатели прогноза доходов бюджета, тыс. рублей</w:t>
            </w:r>
          </w:p>
        </w:tc>
      </w:tr>
      <w:tr w:rsidR="00717E9F" w:rsidRPr="00AC56AC" w:rsidTr="00AC56A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6AC">
              <w:rPr>
                <w:rFonts w:ascii="Times New Roman" w:hAnsi="Times New Roman"/>
              </w:rPr>
              <w:t>на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очередной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финансовый</w:t>
            </w:r>
            <w:proofErr w:type="spellEnd"/>
            <w:r w:rsidRPr="00AC56AC">
              <w:rPr>
                <w:rFonts w:ascii="Times New Roman" w:hAnsi="Times New Roman"/>
              </w:rPr>
              <w:t xml:space="preserve"> </w:t>
            </w:r>
            <w:proofErr w:type="spellStart"/>
            <w:r w:rsidRPr="00AC56AC">
              <w:rPr>
                <w:rFonts w:ascii="Times New Roman" w:hAnsi="Times New Roman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C56AC">
              <w:rPr>
                <w:rFonts w:ascii="Times New Roman" w:hAnsi="Times New Roman"/>
                <w:lang w:val="ru-RU"/>
              </w:rPr>
              <w:t>на 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AC56AC">
              <w:rPr>
                <w:rFonts w:ascii="Times New Roman" w:hAnsi="Times New Roman"/>
                <w:lang w:val="ru-RU"/>
              </w:rPr>
              <w:t>на второй год планового периода</w:t>
            </w:r>
          </w:p>
        </w:tc>
      </w:tr>
      <w:tr w:rsidR="00717E9F" w:rsidRPr="00AC56AC" w:rsidTr="00AC5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717E9F" w:rsidRPr="00AC56AC" w:rsidTr="00AC5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AC56AC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F" w:rsidRPr="00AC56AC" w:rsidRDefault="00717E9F" w:rsidP="00AC56A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717E9F" w:rsidRPr="00AC56AC" w:rsidRDefault="00717E9F" w:rsidP="00717E9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7E9F" w:rsidRPr="00AC56AC" w:rsidRDefault="00717E9F" w:rsidP="00717E9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17E9F" w:rsidRPr="00AC56AC" w:rsidRDefault="00717E9F" w:rsidP="00717E9F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hAnsi="Times New Roman"/>
        </w:rPr>
      </w:pPr>
    </w:p>
    <w:p w:rsidR="00717E9F" w:rsidRPr="00AC56AC" w:rsidRDefault="00717E9F" w:rsidP="00717E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717E9F" w:rsidRPr="00AC56AC" w:rsidRDefault="00717E9F" w:rsidP="00717E9F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717E9F" w:rsidRPr="00AC56AC" w:rsidRDefault="00717E9F" w:rsidP="00717E9F">
      <w:pPr>
        <w:rPr>
          <w:rFonts w:ascii="Times New Roman" w:hAnsi="Times New Roman"/>
        </w:rPr>
      </w:pPr>
      <w:r w:rsidRPr="00AC56AC">
        <w:rPr>
          <w:rFonts w:ascii="Times New Roman" w:hAnsi="Times New Roman"/>
        </w:rPr>
        <w:tab/>
      </w:r>
      <w:r w:rsidRPr="00AC56AC">
        <w:rPr>
          <w:rFonts w:ascii="Times New Roman" w:hAnsi="Times New Roman"/>
        </w:rPr>
        <w:tab/>
      </w:r>
    </w:p>
    <w:p w:rsidR="00717E9F" w:rsidRPr="00AC56AC" w:rsidRDefault="00717E9F" w:rsidP="00717E9F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7E9F" w:rsidRPr="00AC56AC" w:rsidRDefault="00717E9F" w:rsidP="00717E9F">
      <w:pPr>
        <w:tabs>
          <w:tab w:val="left" w:pos="5620"/>
        </w:tabs>
        <w:rPr>
          <w:rFonts w:ascii="Times New Roman" w:hAnsi="Times New Roman"/>
          <w:sz w:val="28"/>
          <w:szCs w:val="28"/>
        </w:rPr>
      </w:pPr>
    </w:p>
    <w:p w:rsidR="00717E9F" w:rsidRPr="00AC56AC" w:rsidRDefault="00717E9F" w:rsidP="00717E9F">
      <w:pPr>
        <w:rPr>
          <w:rFonts w:ascii="Times New Roman" w:hAnsi="Times New Roman"/>
        </w:rPr>
      </w:pPr>
    </w:p>
    <w:p w:rsidR="00E91AC9" w:rsidRPr="00AC56AC" w:rsidRDefault="00E91AC9" w:rsidP="00717E9F">
      <w:pPr>
        <w:rPr>
          <w:rFonts w:ascii="Times New Roman" w:hAnsi="Times New Roman"/>
        </w:rPr>
      </w:pPr>
    </w:p>
    <w:sectPr w:rsidR="00E91AC9" w:rsidRPr="00AC56AC" w:rsidSect="00EA4B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F73"/>
    <w:rsid w:val="001357D9"/>
    <w:rsid w:val="00242F73"/>
    <w:rsid w:val="005562C7"/>
    <w:rsid w:val="00717E9F"/>
    <w:rsid w:val="009757BB"/>
    <w:rsid w:val="00AC56AC"/>
    <w:rsid w:val="00E91AC9"/>
    <w:rsid w:val="00EA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73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F73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styleId="a4">
    <w:name w:val="Hyperlink"/>
    <w:basedOn w:val="a0"/>
    <w:rsid w:val="00717E9F"/>
    <w:rPr>
      <w:color w:val="0000FF"/>
      <w:u w:val="single"/>
    </w:rPr>
  </w:style>
  <w:style w:type="paragraph" w:styleId="a5">
    <w:name w:val="Normal (Web)"/>
    <w:basedOn w:val="a"/>
    <w:rsid w:val="00717E9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link w:val="a7"/>
    <w:locked/>
    <w:rsid w:val="00717E9F"/>
    <w:rPr>
      <w:sz w:val="24"/>
      <w:szCs w:val="24"/>
    </w:rPr>
  </w:style>
  <w:style w:type="paragraph" w:styleId="a7">
    <w:name w:val="Body Text"/>
    <w:basedOn w:val="a"/>
    <w:link w:val="a6"/>
    <w:rsid w:val="00717E9F"/>
    <w:pPr>
      <w:ind w:firstLine="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717E9F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717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5F3F3D63F67D14629691C92C39B67738E68CA54252E1332E499561561EDDF04F4429D4F54346EI9RDF" TargetMode="External"/><Relationship Id="rId13" Type="http://schemas.openxmlformats.org/officeDocument/2006/relationships/hyperlink" Target="consultantplus://offline/ref=036667E31E5E27D1BFEB1794C70449EB6D69E7B85AA233B930FD9575223764F289BDACE7576AE59EA7hBF" TargetMode="External"/><Relationship Id="rId18" Type="http://schemas.openxmlformats.org/officeDocument/2006/relationships/hyperlink" Target="consultantplus://offline/ref=036667E31E5E27D1BFEB1794C70449EB6D69E7B85AA233B930FD9575223764F289BDACE7576AE59FA7h7F" TargetMode="External"/><Relationship Id="rId26" Type="http://schemas.openxmlformats.org/officeDocument/2006/relationships/hyperlink" Target="consultantplus://offline/ref=036667E31E5E27D1BFEB1794C70449EB6D69E7B85AA233B930FD9575223764F289BDACE7576AE59FA7h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6667E31E5E27D1BFEB1794C70449EB6D69E7B85AA233B930FD9575223764F289BDACE7576AE496A7h4F" TargetMode="External"/><Relationship Id="rId34" Type="http://schemas.openxmlformats.org/officeDocument/2006/relationships/hyperlink" Target="consultantplus://offline/ref=D0BCE705943F147E86F22049C0E2395EB5ECCBF6F0906D70B328B05B9E70C3A0F011C657C16C184Bs2v4I" TargetMode="External"/><Relationship Id="rId7" Type="http://schemas.openxmlformats.org/officeDocument/2006/relationships/hyperlink" Target="consultantplus://offline/ref=23F5F3F3D63F67D14629691C92C39B67738E68CA54252E1332E499561561EDDF04F4429D4F54346FI9R6F" TargetMode="External"/><Relationship Id="rId12" Type="http://schemas.openxmlformats.org/officeDocument/2006/relationships/hyperlink" Target="consultantplus://offline/ref=036667E31E5E27D1BFEB1794C70449EB6D69E7B85AA233B930FD9575223764F289BDACE7576AE59EA7h7F" TargetMode="External"/><Relationship Id="rId17" Type="http://schemas.openxmlformats.org/officeDocument/2006/relationships/hyperlink" Target="consultantplus://offline/ref=036667E31E5E27D1BFEB1794C70449EB6D69E7B85AA233B930FD9575223764F289BDACE7576AE59FA7h2F" TargetMode="External"/><Relationship Id="rId25" Type="http://schemas.openxmlformats.org/officeDocument/2006/relationships/hyperlink" Target="consultantplus://offline/ref=036667E31E5E27D1BFEB1794C70449EB6D69E7B85AA233B930FD9575223764F289BDACE7576AE59EA7h0F" TargetMode="External"/><Relationship Id="rId33" Type="http://schemas.openxmlformats.org/officeDocument/2006/relationships/hyperlink" Target="consultantplus://offline/ref=D0BCE705943F147E86F22049C0E2395EB5ECCBF6F0906D70B328B05B9E70C3A0F011C657C16C184As2v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6667E31E5E27D1BFEB1794C70449EB6D69E7B85AA233B930FD9575223764F289BDACE7576AE59FA7h3F" TargetMode="External"/><Relationship Id="rId20" Type="http://schemas.openxmlformats.org/officeDocument/2006/relationships/hyperlink" Target="consultantplus://offline/ref=036667E31E5E27D1BFEB1794C70449EB6D69E7B85AA233B930FD9575223764F289BDACE7576AE496A7h6F" TargetMode="External"/><Relationship Id="rId29" Type="http://schemas.openxmlformats.org/officeDocument/2006/relationships/hyperlink" Target="consultantplus://offline/ref=D0BCE705943F147E86F22049C0E2395EB5ECCBF6F0906D70B328B05B9E70C3A0F011C657C16C184Bs2v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5F3F3D63F67D14629691C92C39B67738E68CA54252E1332E499561561EDDF04F4429D4F54346EI9R8F" TargetMode="External"/><Relationship Id="rId11" Type="http://schemas.openxmlformats.org/officeDocument/2006/relationships/hyperlink" Target="consultantplus://offline/ref=23F5F3F3D63F67D14629691C92C39B67738E68CA54252E1332E499561561EDDF04F4429D4F54346EI9RCF" TargetMode="External"/><Relationship Id="rId24" Type="http://schemas.openxmlformats.org/officeDocument/2006/relationships/hyperlink" Target="consultantplus://offline/ref=036667E31E5E27D1BFEB1794C70449EB6D69E7B85AA233B930FD9575223764F289BDACE7576AE59FA7h0F" TargetMode="External"/><Relationship Id="rId32" Type="http://schemas.openxmlformats.org/officeDocument/2006/relationships/hyperlink" Target="file:///E:\&#1055;&#1086;&#1089;&#1090;&#1072;&#1085;&#1086;&#1074;&#1083;&#1077;&#1085;&#1080;&#1077;%20&#1086;%20&#1087;&#1086;&#1088;&#1103;&#1076;&#1082;&#1077;.doc" TargetMode="External"/><Relationship Id="rId5" Type="http://schemas.openxmlformats.org/officeDocument/2006/relationships/hyperlink" Target="consultantplus://offline/ref=23F5F3F3D63F67D14629691C92C39B67738E68CA54252E1332E499561561EDDF04F4429D4F54346FI9R7F" TargetMode="External"/><Relationship Id="rId15" Type="http://schemas.openxmlformats.org/officeDocument/2006/relationships/hyperlink" Target="consultantplus://offline/ref=036667E31E5E27D1BFEB1794C70449EB6D69E7B85AA233B930FD9575223764F289BDACE7576AE496A7h0F" TargetMode="External"/><Relationship Id="rId23" Type="http://schemas.openxmlformats.org/officeDocument/2006/relationships/hyperlink" Target="consultantplus://offline/ref=036667E31E5E27D1BFEB1794C70449EB6D69E7B85AA233B930FD9575223764F289BDACE7576AE496A7hBF" TargetMode="External"/><Relationship Id="rId28" Type="http://schemas.openxmlformats.org/officeDocument/2006/relationships/hyperlink" Target="consultantplus://offline/ref=D0BCE705943F147E86F22049C0E2395EB5ECCBF6F0906D70B328B05B9E70C3A0F011C657C16C184As2v1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3F5F3F3D63F67D14629691C92C39B67738E68CA54252E1332E499561561EDDF04F4429D4F543567I9R8F" TargetMode="External"/><Relationship Id="rId19" Type="http://schemas.openxmlformats.org/officeDocument/2006/relationships/hyperlink" Target="consultantplus://offline/ref=036667E31E5E27D1BFEB1794C70449EB6D69E7B85AA233B930FD9575223764F289BDACE7576AE59FA7h1F" TargetMode="External"/><Relationship Id="rId31" Type="http://schemas.openxmlformats.org/officeDocument/2006/relationships/hyperlink" Target="consultantplus://offline/ref=D0BCE705943F147E86F22049C0E2395EB5ECCBF6F0906D70B328B05B9E70C3A0F011C657C16C184Bs2v4I" TargetMode="External"/><Relationship Id="rId4" Type="http://schemas.openxmlformats.org/officeDocument/2006/relationships/hyperlink" Target="consultantplus://offline/ref=23F5F3F3D63F67D14629691C92C39B67738E68CA54252E1332E499561561EDDF04F4429D4F54346FI9RBF" TargetMode="External"/><Relationship Id="rId9" Type="http://schemas.openxmlformats.org/officeDocument/2006/relationships/hyperlink" Target="consultantplus://offline/ref=23F5F3F3D63F67D14629691C92C39B67738E68CA54252E1332E499561561EDDF04F4429D4F543567I9RAF" TargetMode="External"/><Relationship Id="rId14" Type="http://schemas.openxmlformats.org/officeDocument/2006/relationships/hyperlink" Target="consultantplus://offline/ref=036667E31E5E27D1BFEB1794C70449EB6D69E7B85AA233B930FD9575223764F289BDACE7576AE59FA7h4F" TargetMode="External"/><Relationship Id="rId22" Type="http://schemas.openxmlformats.org/officeDocument/2006/relationships/hyperlink" Target="consultantplus://offline/ref=036667E31E5E27D1BFEB1794C70449EB6D69E7B85AA233B930FD9575223764F289BDACE7576AE59EA7hAF" TargetMode="External"/><Relationship Id="rId27" Type="http://schemas.openxmlformats.org/officeDocument/2006/relationships/hyperlink" Target="consultantplus://offline/ref=D0BCE705943F147E86F22049C0E2395EB5ECCBF6F0906D70B328B05B9E70C3A0F011C657C16C1940s2v1I" TargetMode="External"/><Relationship Id="rId30" Type="http://schemas.openxmlformats.org/officeDocument/2006/relationships/hyperlink" Target="consultantplus://offline/ref=D0BCE705943F147E86F22049C0E2395EB5ECCBF6F0906D70B328B05B9E70C3A0F011C657C16C184As2v1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2017-07-10T02:55:00Z</dcterms:created>
  <dcterms:modified xsi:type="dcterms:W3CDTF">2017-07-17T06:51:00Z</dcterms:modified>
</cp:coreProperties>
</file>