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794"/>
        <w:gridCol w:w="2302"/>
        <w:gridCol w:w="2835"/>
        <w:gridCol w:w="2268"/>
        <w:gridCol w:w="1778"/>
      </w:tblGrid>
      <w:tr w:rsidR="00187A68" w:rsidRPr="009B4E49" w:rsidTr="008A1362">
        <w:trPr>
          <w:trHeight w:val="1272"/>
        </w:trPr>
        <w:tc>
          <w:tcPr>
            <w:tcW w:w="15245" w:type="dxa"/>
            <w:gridSpan w:val="6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1F0370" w:rsidRPr="008A1362" w:rsidRDefault="00C260F3" w:rsidP="001F0370">
            <w:pPr>
              <w:rPr>
                <w:rFonts w:ascii="Arial Narrow" w:hAnsi="Arial Narrow" w:cs="Times New Roman"/>
                <w:b/>
                <w:noProof/>
                <w:color w:val="808080" w:themeColor="background1" w:themeShade="8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br/>
            </w:r>
            <w:r w:rsidR="001F0370" w:rsidRPr="008A1362">
              <w:rPr>
                <w:rFonts w:ascii="Arial Narrow" w:hAnsi="Arial Narrow" w:cs="Times New Roman"/>
                <w:b/>
                <w:color w:val="808080" w:themeColor="background1" w:themeShade="80"/>
                <w:sz w:val="28"/>
                <w:szCs w:val="28"/>
              </w:rPr>
              <w:t>УФНС России по Забайкальскому краю</w:t>
            </w:r>
            <w:r w:rsidR="001F0370" w:rsidRPr="008A1362">
              <w:rPr>
                <w:rFonts w:ascii="Arial Narrow" w:hAnsi="Arial Narrow" w:cs="Times New Roman"/>
                <w:b/>
                <w:noProof/>
                <w:color w:val="808080" w:themeColor="background1" w:themeShade="80"/>
                <w:sz w:val="24"/>
                <w:szCs w:val="24"/>
                <w:lang w:eastAsia="ru-RU"/>
              </w:rPr>
              <w:t xml:space="preserve"> </w:t>
            </w:r>
          </w:p>
          <w:p w:rsidR="008A1362" w:rsidRDefault="00187A68" w:rsidP="008A1362">
            <w:pPr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noProof/>
                <w:color w:val="C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D3D0091" wp14:editId="484B80F5">
                  <wp:simplePos x="424815" y="19113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49630" cy="882015"/>
                  <wp:effectExtent l="0" t="0" r="7620" b="0"/>
                  <wp:wrapSquare wrapText="bothSides"/>
                  <wp:docPr id="1" name="Рисунок 1" descr="C:\Users\WINDOW~1\AppData\Local\Temp\Rar$DRa0.568\FNS_logo_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~1\AppData\Local\Temp\Rar$DRa0.568\FNS_logo_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36" t="28726" r="21721" b="29491"/>
                          <a:stretch/>
                        </pic:blipFill>
                        <pic:spPr bwMode="auto">
                          <a:xfrm>
                            <a:off x="0" y="0"/>
                            <a:ext cx="84963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260F3" w:rsidRPr="00C260F3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 xml:space="preserve">Меры поддержки бизнеса, реализуемые </w:t>
            </w:r>
            <w:r w:rsidR="001F0370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>в рамках налогового администрирования</w:t>
            </w:r>
            <w:r w:rsidR="00C260F3" w:rsidRPr="00C260F3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 xml:space="preserve">, в период </w:t>
            </w:r>
            <w:r w:rsidR="00C260F3" w:rsidRPr="00C260F3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>ограничений и снижения деловой активности в условиях</w:t>
            </w:r>
            <w:r w:rsidR="00C260F3" w:rsidRPr="00C260F3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C260F3" w:rsidRPr="00C260F3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 xml:space="preserve">распространения </w:t>
            </w:r>
            <w:proofErr w:type="spellStart"/>
            <w:r w:rsidR="00C260F3" w:rsidRPr="00C260F3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="00C260F3" w:rsidRPr="00C260F3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 xml:space="preserve"> инфекции</w:t>
            </w:r>
            <w:r w:rsidR="008A1362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87A68" w:rsidRPr="009B4E49" w:rsidRDefault="008A1362" w:rsidP="008A1362">
            <w:pPr>
              <w:jc w:val="right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 w:rsidRPr="008A1362">
              <w:rPr>
                <w:rFonts w:ascii="Arial Narrow" w:hAnsi="Arial Narrow" w:cs="Arial"/>
                <w:b/>
                <w:color w:val="808080" w:themeColor="background1" w:themeShade="80"/>
                <w:sz w:val="28"/>
                <w:szCs w:val="28"/>
                <w:shd w:val="clear" w:color="auto" w:fill="FFFFFF"/>
              </w:rPr>
              <w:t>на 15.04.2020</w:t>
            </w:r>
          </w:p>
        </w:tc>
      </w:tr>
      <w:tr w:rsidR="00DF47F1" w:rsidRPr="009B4E49" w:rsidTr="00AB5682">
        <w:tc>
          <w:tcPr>
            <w:tcW w:w="2268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F47F1" w:rsidRPr="005127BB" w:rsidRDefault="00DF47F1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Меры поддержки</w:t>
            </w:r>
          </w:p>
        </w:tc>
        <w:tc>
          <w:tcPr>
            <w:tcW w:w="12977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F47F1" w:rsidRPr="005127BB" w:rsidRDefault="00DF47F1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Категории налогоплательщиков</w:t>
            </w:r>
          </w:p>
        </w:tc>
      </w:tr>
      <w:tr w:rsidR="00A52A81" w:rsidRPr="009B4E49" w:rsidTr="00AB5682">
        <w:tc>
          <w:tcPr>
            <w:tcW w:w="2268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52A81" w:rsidRPr="005127BB" w:rsidRDefault="00A52A81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52A81" w:rsidRPr="005127BB" w:rsidRDefault="00A52A81" w:rsidP="00DF47F1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ЮЛ и ИП из перечня пострадавших ОКВЭД</w:t>
            </w:r>
          </w:p>
        </w:tc>
        <w:tc>
          <w:tcPr>
            <w:tcW w:w="404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52A81" w:rsidRPr="005127BB" w:rsidRDefault="00114D96" w:rsidP="00114D9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Остальные </w:t>
            </w:r>
            <w:r w:rsidR="00A52A81"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ЮЛ и ИП </w:t>
            </w:r>
          </w:p>
        </w:tc>
      </w:tr>
      <w:tr w:rsidR="00DF47F1" w:rsidRPr="009B4E49" w:rsidTr="00AB5682">
        <w:tc>
          <w:tcPr>
            <w:tcW w:w="2268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F47F1" w:rsidRPr="005127BB" w:rsidRDefault="00DF47F1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F47F1" w:rsidRPr="005127BB" w:rsidRDefault="00DF47F1" w:rsidP="00DF47F1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входящие в реестр СМП </w:t>
            </w:r>
          </w:p>
          <w:p w:rsidR="00DF47F1" w:rsidRPr="005127BB" w:rsidRDefault="00DF47F1" w:rsidP="00DF47F1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(на 01.03.2020) </w:t>
            </w:r>
          </w:p>
        </w:tc>
        <w:tc>
          <w:tcPr>
            <w:tcW w:w="23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F47F1" w:rsidRPr="005127BB" w:rsidRDefault="00DF47F1" w:rsidP="00BF2A44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входящие в реестр СМП на 01.03.2020 (</w:t>
            </w:r>
            <w:proofErr w:type="spellStart"/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микропредприятия</w:t>
            </w:r>
            <w:proofErr w:type="spellEnd"/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F47F1" w:rsidRPr="005127BB" w:rsidRDefault="00BF2A44" w:rsidP="00BF2A44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не входящие в реестр МСП 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114D96" w:rsidRPr="005127BB" w:rsidRDefault="00DF47F1" w:rsidP="0059171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входящие </w:t>
            </w:r>
          </w:p>
          <w:p w:rsidR="00114D96" w:rsidRPr="005127BB" w:rsidRDefault="00DF47F1" w:rsidP="0059171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в реестр СМП </w:t>
            </w:r>
          </w:p>
          <w:p w:rsidR="00DF47F1" w:rsidRPr="005127BB" w:rsidRDefault="00DF47F1" w:rsidP="0059171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(на 01.03.2020)</w:t>
            </w:r>
          </w:p>
        </w:tc>
        <w:tc>
          <w:tcPr>
            <w:tcW w:w="17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114D96" w:rsidRPr="005127BB" w:rsidRDefault="00114D96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не входящие </w:t>
            </w:r>
          </w:p>
          <w:p w:rsidR="00114D96" w:rsidRPr="005127BB" w:rsidRDefault="00114D96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в реестр СМП </w:t>
            </w:r>
          </w:p>
          <w:p w:rsidR="00DF47F1" w:rsidRPr="005127BB" w:rsidRDefault="00114D96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(на 01.03.2020)</w:t>
            </w:r>
          </w:p>
        </w:tc>
      </w:tr>
      <w:tr w:rsidR="00DF47F1" w:rsidRPr="009B4E49" w:rsidTr="00AB5682"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F47F1" w:rsidRPr="005127BB" w:rsidRDefault="00DF47F1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Продление сроков уплаты налогов</w:t>
            </w:r>
          </w:p>
        </w:tc>
        <w:tc>
          <w:tcPr>
            <w:tcW w:w="37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F47F1" w:rsidRPr="005127BB" w:rsidRDefault="00DF47F1" w:rsidP="00293DAC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 6 месяцев: </w:t>
            </w:r>
          </w:p>
          <w:p w:rsidR="00DF47F1" w:rsidRPr="005127BB" w:rsidRDefault="00DF47F1" w:rsidP="00293DAC">
            <w:pPr>
              <w:numPr>
                <w:ilvl w:val="1"/>
                <w:numId w:val="1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налога на прибыль, единого сельскохозяйственного налога и налога по УСН за 2019 год;</w:t>
            </w:r>
          </w:p>
          <w:p w:rsidR="00DF47F1" w:rsidRPr="005127BB" w:rsidRDefault="00DF47F1" w:rsidP="00293DAC">
            <w:pPr>
              <w:numPr>
                <w:ilvl w:val="1"/>
                <w:numId w:val="1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налогов (за исключением НДС, НПД и налогов, уплачиваемых налоговыми агентами) и авансовых платежей по налогам за март и 1 квартал 2020 года;</w:t>
            </w:r>
          </w:p>
          <w:p w:rsidR="00DF47F1" w:rsidRPr="005127BB" w:rsidRDefault="00DF47F1" w:rsidP="00293DAC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 4 месяца:</w:t>
            </w:r>
          </w:p>
          <w:p w:rsidR="00DF47F1" w:rsidRPr="005127BB" w:rsidRDefault="00DF47F1" w:rsidP="00293DAC">
            <w:pPr>
              <w:numPr>
                <w:ilvl w:val="1"/>
                <w:numId w:val="1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налогов (за исключением НДС, НПД и налогов, уплачиваемых налоговыми агентами) и авансовых платежей за апрель – июнь, 2 квартал и 1 полугодие 2020 года;</w:t>
            </w:r>
          </w:p>
          <w:p w:rsidR="00DF47F1" w:rsidRPr="005127BB" w:rsidRDefault="00DF47F1" w:rsidP="00293DAC">
            <w:pPr>
              <w:numPr>
                <w:ilvl w:val="1"/>
                <w:numId w:val="1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налога по патенту, срок уплаты которого приходится на 2 квартал 2020 года;</w:t>
            </w:r>
          </w:p>
          <w:p w:rsidR="00DF47F1" w:rsidRPr="005127BB" w:rsidRDefault="00DF47F1" w:rsidP="00293DAC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 3 месяца:</w:t>
            </w:r>
          </w:p>
          <w:p w:rsidR="00DF47F1" w:rsidRPr="005127BB" w:rsidRDefault="00DF47F1" w:rsidP="000805E3">
            <w:pPr>
              <w:numPr>
                <w:ilvl w:val="1"/>
                <w:numId w:val="1"/>
              </w:numPr>
              <w:shd w:val="clear" w:color="auto" w:fill="FFFFFF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НДФЛ с доходов индивидуальных предпринимателей за 2019 год.</w:t>
            </w:r>
          </w:p>
          <w:p w:rsidR="00DF47F1" w:rsidRPr="005127BB" w:rsidRDefault="00DF47F1" w:rsidP="000805E3">
            <w:pPr>
              <w:shd w:val="clear" w:color="auto" w:fill="FFFFFF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______</w:t>
            </w:r>
          </w:p>
          <w:p w:rsidR="00DF47F1" w:rsidRPr="005127BB" w:rsidRDefault="00DF47F1" w:rsidP="000805E3">
            <w:pPr>
              <w:shd w:val="clear" w:color="auto" w:fill="FFFFFF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Авансовых платежей по транспортному налогу, налогу на имущество организаций и земельному налогу (в тех регионах, где </w:t>
            </w: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lastRenderedPageBreak/>
              <w:t>установлены авансовые платежи):</w:t>
            </w:r>
          </w:p>
          <w:p w:rsidR="00DF47F1" w:rsidRPr="005127BB" w:rsidRDefault="00DF47F1" w:rsidP="00293DAC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За 1 квартал 2020 года – до 30 октября 2020 года включительно;</w:t>
            </w:r>
          </w:p>
          <w:p w:rsidR="00DF47F1" w:rsidRPr="005127BB" w:rsidRDefault="00DF47F1" w:rsidP="00BF2A44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за 2 квартал 2020 года – до 30 декабря 2020 года включительно.</w:t>
            </w:r>
          </w:p>
        </w:tc>
        <w:tc>
          <w:tcPr>
            <w:tcW w:w="23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F47F1" w:rsidRPr="005127BB" w:rsidRDefault="00DF47F1" w:rsidP="00EE6178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lastRenderedPageBreak/>
              <w:t>на 6 месяцев:</w:t>
            </w:r>
          </w:p>
          <w:p w:rsidR="00DF47F1" w:rsidRPr="005127BB" w:rsidRDefault="00DF47F1" w:rsidP="00EE6178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страховых взносов за март-май 2020 года;</w:t>
            </w:r>
          </w:p>
          <w:p w:rsidR="00DF47F1" w:rsidRPr="005127BB" w:rsidRDefault="00DF47F1" w:rsidP="00EE6178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 4 месяца:</w:t>
            </w:r>
          </w:p>
          <w:p w:rsidR="00DF47F1" w:rsidRPr="005127BB" w:rsidRDefault="00DF47F1" w:rsidP="00EE6178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страховых взносов за июнь-июль 2020 года и по страховым взносам, исчисленным за 2019 год с суммы дохода более 300 тысяч рублей</w:t>
            </w:r>
          </w:p>
          <w:p w:rsidR="00DF47F1" w:rsidRPr="005127BB" w:rsidRDefault="00DF47F1" w:rsidP="00EA4BE6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F47F1" w:rsidRPr="005127BB" w:rsidRDefault="00DF47F1" w:rsidP="00887CA9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для </w:t>
            </w:r>
            <w:proofErr w:type="gramStart"/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работающих</w:t>
            </w:r>
            <w:proofErr w:type="gramEnd"/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в нерабочие по Указу Президента дни сроки остаются прежними, для неработающих </w:t>
            </w:r>
            <w:r w:rsidR="00F81EF8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перенесены на 6 мая 2020 года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5127BB" w:rsidRPr="005127BB" w:rsidRDefault="005127BB" w:rsidP="00591718">
            <w:pPr>
              <w:rPr>
                <w:rFonts w:ascii="Arial Narrow" w:hAnsi="Arial Narrow" w:cs="Times New Roman"/>
                <w:i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i/>
                <w:color w:val="365F91" w:themeColor="accent1" w:themeShade="BF"/>
                <w:sz w:val="24"/>
                <w:szCs w:val="24"/>
              </w:rPr>
              <w:t>Постановление Правительства ЗК от 09.04.2020 №94</w:t>
            </w:r>
          </w:p>
          <w:p w:rsidR="005127BB" w:rsidRPr="005127BB" w:rsidRDefault="005127BB" w:rsidP="00591718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  <w:p w:rsidR="00DF47F1" w:rsidRPr="005127BB" w:rsidRDefault="00DF47F1" w:rsidP="00591718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до 30 октября (включительно):</w:t>
            </w:r>
          </w:p>
          <w:p w:rsidR="00DF47F1" w:rsidRPr="005127BB" w:rsidRDefault="00DF47F1" w:rsidP="00591718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  <w:p w:rsidR="00DF47F1" w:rsidRPr="005127BB" w:rsidRDefault="00DF47F1" w:rsidP="00591718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налогов (авансовых платежей) транспортного, на имущество организаций, земельного, УСН, ЕНВД за 1 квартал 2020 года</w:t>
            </w:r>
          </w:p>
          <w:p w:rsidR="00DF47F1" w:rsidRPr="005127BB" w:rsidRDefault="00DF47F1" w:rsidP="00591718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  <w:p w:rsidR="00DF47F1" w:rsidRPr="005127BB" w:rsidRDefault="00DF47F1" w:rsidP="00591718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на 4 месяца:</w:t>
            </w:r>
          </w:p>
          <w:p w:rsidR="00DF47F1" w:rsidRPr="005127BB" w:rsidRDefault="00DF47F1" w:rsidP="00591718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  <w:p w:rsidR="00DF47F1" w:rsidRPr="005127BB" w:rsidRDefault="00DF47F1" w:rsidP="00591718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налог по патенту, </w:t>
            </w: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срок уплаты которого приходится на 2 квартал 2020 года</w:t>
            </w:r>
          </w:p>
        </w:tc>
        <w:tc>
          <w:tcPr>
            <w:tcW w:w="17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F47F1" w:rsidRPr="005127BB" w:rsidRDefault="00DF47F1" w:rsidP="008B3C05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для </w:t>
            </w:r>
            <w:proofErr w:type="gramStart"/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работающих</w:t>
            </w:r>
            <w:proofErr w:type="gramEnd"/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в нерабочие по Указу Президента дни сроки</w:t>
            </w:r>
            <w:r w:rsidR="00947574"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, приходящиеся на март-апрель</w:t>
            </w: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остаются прежними, для неработающих</w:t>
            </w:r>
            <w:r w:rsidR="008A1362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F81EF8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-</w:t>
            </w: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947574"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перенесены</w:t>
            </w:r>
            <w:r w:rsid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на 6 мая 2020 года</w:t>
            </w:r>
          </w:p>
        </w:tc>
      </w:tr>
      <w:tr w:rsidR="00BF2A44" w:rsidRPr="009B4E49" w:rsidTr="00AB5682"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BF2A44" w:rsidRPr="005127BB" w:rsidRDefault="00BF2A44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>Предоставление отсрочки (рассрочки)</w:t>
            </w:r>
          </w:p>
        </w:tc>
        <w:tc>
          <w:tcPr>
            <w:tcW w:w="893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BF2A44" w:rsidRPr="00D143AC" w:rsidRDefault="00BF2A44" w:rsidP="00887CA9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К заинтересованным лицам могут быть также отнесены стратегические, системообразующие, градообразующие орга</w:t>
            </w:r>
            <w:r w:rsidR="005127BB"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низации не из перечня пострадавши</w:t>
            </w:r>
            <w:r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х ОКВЭД. </w:t>
            </w:r>
          </w:p>
          <w:p w:rsidR="00BF2A44" w:rsidRPr="00D143AC" w:rsidRDefault="00BF2A44" w:rsidP="00BF2A44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Представляются в отношении налогов (авансовых платежей), страховых взносов, срок уплаты которых наступил в 2020 году (</w:t>
            </w:r>
            <w:r w:rsidR="00735B7C" w:rsidRPr="00D143AC">
              <w:rPr>
                <w:rFonts w:ascii="Arial Narrow" w:eastAsia="Times New Roman" w:hAnsi="Arial Narrow"/>
                <w:color w:val="365F91" w:themeColor="accent1" w:themeShade="BF"/>
                <w:sz w:val="24"/>
                <w:szCs w:val="24"/>
              </w:rPr>
              <w:t>кроме акцизов, НДПИ и</w:t>
            </w:r>
            <w:r w:rsidR="00735B7C" w:rsidRPr="00D143AC"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  <w:t xml:space="preserve"> налогов, уплачиваемых налоговыми агентами</w:t>
            </w:r>
            <w:r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) при наличии</w:t>
            </w:r>
            <w:r w:rsidR="00916903"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одного из утвержденных показателей</w:t>
            </w:r>
            <w:r w:rsidR="00D143AC"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:</w:t>
            </w:r>
          </w:p>
          <w:p w:rsidR="00D143AC" w:rsidRPr="00D143AC" w:rsidRDefault="00D143AC" w:rsidP="00D143AC">
            <w:pPr>
              <w:pStyle w:val="ConsPlusNormal"/>
              <w:ind w:left="324"/>
              <w:jc w:val="both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D143AC"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  <w:t>снижение доходов более чем на 10 процентов;</w:t>
            </w:r>
          </w:p>
          <w:p w:rsidR="00D143AC" w:rsidRPr="00D143AC" w:rsidRDefault="00D143AC" w:rsidP="00D143AC">
            <w:pPr>
              <w:pStyle w:val="ConsPlusNormal"/>
              <w:ind w:left="324"/>
              <w:jc w:val="both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D143AC"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  <w:t>снижение доходов от реализации товаров (работ, услуг) более чем на 10 процентов;</w:t>
            </w:r>
          </w:p>
          <w:p w:rsidR="00D143AC" w:rsidRPr="00D143AC" w:rsidRDefault="00D143AC" w:rsidP="00D143AC">
            <w:pPr>
              <w:pStyle w:val="ConsPlusNormal"/>
              <w:ind w:left="324"/>
              <w:jc w:val="both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D143AC"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  <w:t>снижение доходов от реализации товаров (работ, услуг) по операциям, облагаемым налогом на добавленную стоимость по ставке 0 процентов, более чем на 10 процентов;</w:t>
            </w:r>
          </w:p>
          <w:p w:rsidR="00D143AC" w:rsidRDefault="00D143AC" w:rsidP="00D143AC">
            <w:pPr>
              <w:pStyle w:val="ConsPlusNormal"/>
              <w:ind w:left="324"/>
              <w:jc w:val="both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D143AC"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  <w:t>получение убытка по данным налоговых деклараций по налогу на прибыль организаций за отчетные периоды 2020 года при условии, что за 2019 год убыток отсутствовал.</w:t>
            </w:r>
          </w:p>
          <w:p w:rsidR="00D143AC" w:rsidRPr="00D143AC" w:rsidRDefault="00D143AC" w:rsidP="00D143AC">
            <w:pPr>
              <w:pStyle w:val="ConsPlusNormal"/>
              <w:ind w:left="324"/>
              <w:jc w:val="both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</w:p>
          <w:p w:rsidR="00916903" w:rsidRPr="00D143AC" w:rsidRDefault="00916903" w:rsidP="00BF2A44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Заявление должно быть подано до 1</w:t>
            </w:r>
            <w:r w:rsidR="005127BB"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декабря 2020 года</w:t>
            </w:r>
            <w:r w:rsidR="005127BB"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.</w:t>
            </w:r>
          </w:p>
          <w:p w:rsidR="00916903" w:rsidRPr="005127BB" w:rsidRDefault="00916903" w:rsidP="00BF2A44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В зависимости от категории налогоплательщика, доли снижения доходов, наличия убытков предусмотрено представление отсрочки на</w:t>
            </w:r>
            <w:r w:rsid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1 год, 9, 6, 3 месяца, рассрочки на 3 года и 5 лет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BF2A44" w:rsidRPr="005127BB" w:rsidRDefault="00BF2A44" w:rsidP="008B3C05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BF2A44" w:rsidRPr="005127BB" w:rsidRDefault="00BF2A44" w:rsidP="008B3C05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446D01" w:rsidRPr="009B4E49" w:rsidTr="00AB5682"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446D01" w:rsidRPr="005127BB" w:rsidRDefault="00446D01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Принятие решений о банкротстве</w:t>
            </w:r>
          </w:p>
        </w:tc>
        <w:tc>
          <w:tcPr>
            <w:tcW w:w="893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446D01" w:rsidRPr="005127BB" w:rsidRDefault="00446D01" w:rsidP="00E32F72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  <w:t> </w:t>
            </w:r>
            <w:r w:rsidR="00E32F72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с </w:t>
            </w:r>
            <w:r w:rsidRPr="005127BB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3 апреля до 3 октября 2020 года введен мораторий на возбуждение дел о банкротстве. 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446D01" w:rsidRPr="005127BB" w:rsidRDefault="00446D01" w:rsidP="008B3C05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446D01" w:rsidRPr="005127BB" w:rsidRDefault="00446D01" w:rsidP="008B3C05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C4465F" w:rsidRPr="009B4E49" w:rsidTr="00AB5682"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C4465F" w:rsidRPr="005127BB" w:rsidRDefault="00C4465F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Ставки страховых взносов</w:t>
            </w:r>
          </w:p>
        </w:tc>
        <w:tc>
          <w:tcPr>
            <w:tcW w:w="12977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C4465F" w:rsidRDefault="00C4465F" w:rsidP="00C4465F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  <w:t>с 01 апреля по 31 декабря 2020 года:</w:t>
            </w:r>
          </w:p>
          <w:p w:rsidR="00C4465F" w:rsidRPr="005127BB" w:rsidRDefault="00C4465F" w:rsidP="00FA6D73">
            <w:pPr>
              <w:ind w:left="324"/>
              <w:jc w:val="both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для субъектов малого и среднего предпринимательства в отношении части выплат в пользу физических лиц, определяемой по итогам каждого календарного месяца, как превышение над величиной МРОТ, устанавливается пониженная ставка </w:t>
            </w:r>
            <w:r w:rsidR="009E6ECF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  <w:t>страх</w:t>
            </w:r>
            <w:r w:rsidR="00FA6D73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овых взносов </w:t>
            </w:r>
            <w:r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  <w:t>15%.</w:t>
            </w:r>
          </w:p>
        </w:tc>
      </w:tr>
      <w:tr w:rsidR="00187A68" w:rsidRPr="009B4E49" w:rsidTr="00AB5682"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7A68" w:rsidRDefault="00187A68" w:rsidP="006F1AD0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Продление сроков представления </w:t>
            </w:r>
            <w:r w:rsidR="006F1AD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налоговой (бухгалтерской) отчетности, отчетности по страховым взносам</w:t>
            </w:r>
          </w:p>
          <w:p w:rsidR="006F1AD0" w:rsidRPr="005127BB" w:rsidRDefault="006F1AD0" w:rsidP="006F1AD0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2977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7A68" w:rsidRPr="00E32F72" w:rsidRDefault="00187A68" w:rsidP="00AF4922">
            <w:pPr>
              <w:shd w:val="clear" w:color="auto" w:fill="FFFFFF"/>
              <w:spacing w:after="150"/>
              <w:ind w:left="2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E32F72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 3 месяца:</w:t>
            </w:r>
          </w:p>
          <w:p w:rsidR="00C1348B" w:rsidRPr="00E32F72" w:rsidRDefault="005127BB" w:rsidP="00C1348B">
            <w:pPr>
              <w:pStyle w:val="a6"/>
              <w:shd w:val="clear" w:color="auto" w:fill="FFFFFF"/>
              <w:spacing w:before="0" w:beforeAutospacing="0" w:after="0" w:afterAutospacing="0"/>
              <w:ind w:left="324"/>
              <w:rPr>
                <w:rFonts w:ascii="Arial Narrow" w:hAnsi="Arial Narrow" w:cs="Arial"/>
                <w:color w:val="365F91" w:themeColor="accent1" w:themeShade="BF"/>
              </w:rPr>
            </w:pPr>
            <w:r w:rsidRPr="00E32F72">
              <w:rPr>
                <w:rFonts w:ascii="Arial Narrow" w:hAnsi="Arial Narrow" w:cs="Arial"/>
                <w:color w:val="365F91" w:themeColor="accent1" w:themeShade="BF"/>
              </w:rPr>
              <w:t xml:space="preserve">отчетность, которая должна быть сдана </w:t>
            </w:r>
            <w:r w:rsidR="00C1348B" w:rsidRPr="00E32F72">
              <w:rPr>
                <w:rFonts w:ascii="Arial Narrow" w:hAnsi="Arial Narrow" w:cs="Arial"/>
                <w:color w:val="365F91" w:themeColor="accent1" w:themeShade="BF"/>
              </w:rPr>
              <w:t>в марте-мае</w:t>
            </w:r>
            <w:r w:rsidRPr="00E32F72">
              <w:rPr>
                <w:rFonts w:ascii="Arial Narrow" w:hAnsi="Arial Narrow" w:cs="Arial"/>
                <w:color w:val="365F91" w:themeColor="accent1" w:themeShade="BF"/>
              </w:rPr>
              <w:t xml:space="preserve"> 2020 года</w:t>
            </w:r>
            <w:r w:rsidR="00C1348B" w:rsidRPr="00E32F72">
              <w:rPr>
                <w:rFonts w:ascii="Arial Narrow" w:hAnsi="Arial Narrow" w:cs="Arial"/>
                <w:color w:val="365F91" w:themeColor="accent1" w:themeShade="BF"/>
              </w:rPr>
              <w:t>:</w:t>
            </w:r>
          </w:p>
          <w:p w:rsidR="00C1348B" w:rsidRPr="00E32F72" w:rsidRDefault="00C1348B" w:rsidP="00C1348B">
            <w:pPr>
              <w:shd w:val="clear" w:color="auto" w:fill="FFFFFF"/>
              <w:ind w:left="891"/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</w:pPr>
            <w:r w:rsidRPr="00E32F72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  <w:t>все налоговые декларации и расчеты по авансовым платежам (кроме НДС и расчетов по страховым взносам),</w:t>
            </w:r>
          </w:p>
          <w:p w:rsidR="00C1348B" w:rsidRPr="00E32F72" w:rsidRDefault="00C1348B" w:rsidP="00C1348B">
            <w:pPr>
              <w:shd w:val="clear" w:color="auto" w:fill="FFFFFF"/>
              <w:ind w:left="891"/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</w:pPr>
            <w:r w:rsidRPr="00E32F72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  <w:t>расчеты сумм НДФЛ (форма 6-НДФЛ),</w:t>
            </w:r>
          </w:p>
          <w:p w:rsidR="00C1348B" w:rsidRPr="00E32F72" w:rsidRDefault="00C1348B" w:rsidP="00C1348B">
            <w:pPr>
              <w:shd w:val="clear" w:color="auto" w:fill="FFFFFF"/>
              <w:ind w:left="891"/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</w:pPr>
            <w:r w:rsidRPr="00E32F72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  <w:t>налоговые расчеты о суммах выплаченных иностранным организациям доходов и удержанных налогов,</w:t>
            </w:r>
          </w:p>
          <w:p w:rsidR="00C1348B" w:rsidRPr="00E32F72" w:rsidRDefault="00C1348B" w:rsidP="00C1348B">
            <w:pPr>
              <w:shd w:val="clear" w:color="auto" w:fill="FFFFFF"/>
              <w:ind w:left="891"/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</w:pPr>
            <w:r w:rsidRPr="00E32F72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  <w:t>бухгал</w:t>
            </w:r>
            <w:r w:rsidR="003F59C2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  <w:t xml:space="preserve">терская (финансовая) отчетность, представляемая не для целей формирования ГИР БО </w:t>
            </w:r>
            <w:r w:rsidRPr="00E32F72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  <w:t>(для налогоплательщиков, сдающих годовую бухгалтерскую (финансовую) отчётность в соответствии с пп.5.1 п.1 ст.23 НК РФ).</w:t>
            </w:r>
          </w:p>
          <w:p w:rsidR="00C1348B" w:rsidRPr="00E32F72" w:rsidRDefault="00C1348B" w:rsidP="00C1348B">
            <w:pPr>
              <w:pStyle w:val="a6"/>
              <w:shd w:val="clear" w:color="auto" w:fill="FFFFFF"/>
              <w:spacing w:before="0" w:beforeAutospacing="0" w:after="0" w:afterAutospacing="0"/>
              <w:ind w:left="324"/>
              <w:rPr>
                <w:rFonts w:ascii="Arial Narrow" w:hAnsi="Arial Narrow"/>
                <w:color w:val="365F91" w:themeColor="accent1" w:themeShade="BF"/>
              </w:rPr>
            </w:pPr>
          </w:p>
          <w:p w:rsidR="00187A68" w:rsidRPr="00E32F72" w:rsidRDefault="00C1348B" w:rsidP="00C1348B">
            <w:pPr>
              <w:pStyle w:val="a6"/>
              <w:shd w:val="clear" w:color="auto" w:fill="FFFFFF"/>
              <w:spacing w:before="0" w:beforeAutospacing="0" w:after="0" w:afterAutospacing="0"/>
              <w:ind w:left="324"/>
              <w:rPr>
                <w:rFonts w:ascii="Arial Narrow" w:hAnsi="Arial Narrow"/>
                <w:color w:val="365F91" w:themeColor="accent1" w:themeShade="BF"/>
              </w:rPr>
            </w:pPr>
            <w:r w:rsidRPr="00E32F72">
              <w:rPr>
                <w:rFonts w:ascii="Arial Narrow" w:hAnsi="Arial Narrow"/>
                <w:color w:val="365F91" w:themeColor="accent1" w:themeShade="BF"/>
              </w:rPr>
              <w:t>финансовая</w:t>
            </w:r>
            <w:r w:rsidR="00187A68" w:rsidRPr="00E32F72">
              <w:rPr>
                <w:rFonts w:ascii="Arial Narrow" w:hAnsi="Arial Narrow"/>
                <w:color w:val="365F91" w:themeColor="accent1" w:themeShade="BF"/>
              </w:rPr>
              <w:t xml:space="preserve"> информаци</w:t>
            </w:r>
            <w:r w:rsidRPr="00E32F72">
              <w:rPr>
                <w:rFonts w:ascii="Arial Narrow" w:hAnsi="Arial Narrow"/>
                <w:color w:val="365F91" w:themeColor="accent1" w:themeShade="BF"/>
              </w:rPr>
              <w:t>я</w:t>
            </w:r>
            <w:r w:rsidR="00187A68" w:rsidRPr="00E32F72">
              <w:rPr>
                <w:rFonts w:ascii="Arial Narrow" w:hAnsi="Arial Narrow"/>
                <w:color w:val="365F91" w:themeColor="accent1" w:themeShade="BF"/>
              </w:rPr>
              <w:t xml:space="preserve"> о клиентах – иностранных налоговых резидентах за 2019 год и предыдущие отчетные годы организациями финансового рынка;</w:t>
            </w:r>
          </w:p>
          <w:p w:rsidR="00187A68" w:rsidRPr="00E32F72" w:rsidRDefault="00187A68" w:rsidP="00AF4922">
            <w:pPr>
              <w:shd w:val="clear" w:color="auto" w:fill="FFFFFF"/>
              <w:spacing w:after="150"/>
              <w:ind w:left="304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E32F72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lastRenderedPageBreak/>
              <w:t>заявлений о проведении налогового мониторинга за 2021 год.</w:t>
            </w:r>
          </w:p>
          <w:p w:rsidR="00187A68" w:rsidRPr="00E32F72" w:rsidRDefault="006414FF" w:rsidP="008E3B7D">
            <w:pPr>
              <w:numPr>
                <w:ilvl w:val="0"/>
                <w:numId w:val="4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до 15 мая 2020 года</w:t>
            </w:r>
            <w:r w:rsidR="00187A68" w:rsidRPr="00E32F72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:</w:t>
            </w:r>
          </w:p>
          <w:p w:rsidR="00187A68" w:rsidRPr="00AB5682" w:rsidRDefault="00187A68" w:rsidP="00AB5682">
            <w:pPr>
              <w:shd w:val="clear" w:color="auto" w:fill="FFFFFF"/>
              <w:spacing w:after="150"/>
              <w:ind w:left="324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E32F72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налоговых деклараций по НДС и расчетов по страховым взносам за первый квартал 2020 года.</w:t>
            </w:r>
          </w:p>
        </w:tc>
      </w:tr>
      <w:tr w:rsidR="00187A68" w:rsidRPr="009B4E49" w:rsidTr="00AB5682"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7A68" w:rsidRPr="005127BB" w:rsidRDefault="00187A68" w:rsidP="000B45D1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>Представление ответов на требования</w:t>
            </w:r>
          </w:p>
        </w:tc>
        <w:tc>
          <w:tcPr>
            <w:tcW w:w="12977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7A68" w:rsidRPr="005127BB" w:rsidRDefault="00187A68" w:rsidP="000B45D1">
            <w:pPr>
              <w:shd w:val="clear" w:color="auto" w:fill="FFFFFF"/>
              <w:spacing w:after="300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при получении требований о представлении документов, пояснений с 1 марта по 31 мая 2020 года срок их представления для налогоплательщиков также продлевается: </w:t>
            </w:r>
          </w:p>
          <w:p w:rsidR="00187A68" w:rsidRPr="005127BB" w:rsidRDefault="00187A68" w:rsidP="00E32F72">
            <w:pPr>
              <w:shd w:val="clear" w:color="auto" w:fill="FFFFFF"/>
              <w:spacing w:after="150"/>
              <w:ind w:left="365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на 10 рабочих дней – по требованиям по НДС;</w:t>
            </w:r>
          </w:p>
          <w:p w:rsidR="00187A68" w:rsidRPr="005127BB" w:rsidRDefault="00187A68" w:rsidP="00E32F72">
            <w:pPr>
              <w:shd w:val="clear" w:color="auto" w:fill="FFFFFF"/>
              <w:spacing w:after="150"/>
              <w:ind w:left="365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на 20 рабочих дней – в остальных случаях.</w:t>
            </w:r>
          </w:p>
        </w:tc>
      </w:tr>
      <w:tr w:rsidR="00187A68" w:rsidRPr="009B4E49" w:rsidTr="00AB5682"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7A68" w:rsidRPr="005127BB" w:rsidRDefault="00187A68" w:rsidP="000B45D1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Проведение выездных проверок</w:t>
            </w:r>
          </w:p>
        </w:tc>
        <w:tc>
          <w:tcPr>
            <w:tcW w:w="12977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948BA" w:rsidRPr="007948BA" w:rsidRDefault="007948BA" w:rsidP="007948BA">
            <w:pPr>
              <w:shd w:val="clear" w:color="auto" w:fill="FFFFFF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7948BA">
              <w:rPr>
                <w:rFonts w:ascii="Arial Narrow" w:eastAsia="Times New Roman" w:hAnsi="Arial Narrow" w:cs="Arial"/>
                <w:bCs/>
                <w:color w:val="365F91" w:themeColor="accent1" w:themeShade="BF"/>
                <w:sz w:val="24"/>
                <w:szCs w:val="24"/>
                <w:lang w:eastAsia="ru-RU"/>
              </w:rPr>
              <w:t>до 31 мая включительно</w:t>
            </w:r>
            <w:r w:rsidRPr="007948BA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:</w:t>
            </w:r>
          </w:p>
          <w:p w:rsidR="007948BA" w:rsidRPr="007948BA" w:rsidRDefault="007948BA" w:rsidP="00E32F72">
            <w:pPr>
              <w:shd w:val="clear" w:color="auto" w:fill="FFFFFF"/>
              <w:ind w:left="323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Arial"/>
                <w:bCs/>
                <w:color w:val="365F91" w:themeColor="accent1" w:themeShade="BF"/>
                <w:sz w:val="24"/>
                <w:szCs w:val="24"/>
                <w:lang w:eastAsia="ru-RU"/>
              </w:rPr>
              <w:t>не выносятся</w:t>
            </w:r>
            <w:r w:rsidRPr="007948BA">
              <w:rPr>
                <w:rFonts w:ascii="Arial Narrow" w:eastAsia="Times New Roman" w:hAnsi="Arial Narrow" w:cs="Arial"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 решени</w:t>
            </w:r>
            <w:r w:rsidRPr="005127BB">
              <w:rPr>
                <w:rFonts w:ascii="Arial Narrow" w:eastAsia="Times New Roman" w:hAnsi="Arial Narrow" w:cs="Arial"/>
                <w:bCs/>
                <w:color w:val="365F91" w:themeColor="accent1" w:themeShade="BF"/>
                <w:sz w:val="24"/>
                <w:szCs w:val="24"/>
                <w:lang w:eastAsia="ru-RU"/>
              </w:rPr>
              <w:t>я</w:t>
            </w:r>
            <w:r w:rsidRPr="007948BA">
              <w:rPr>
                <w:rFonts w:ascii="Arial Narrow" w:eastAsia="Times New Roman" w:hAnsi="Arial Narrow" w:cs="Arial"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 о проведении</w:t>
            </w:r>
            <w:r w:rsidRPr="007948BA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 выездных и повторных выездных налоговых проверок;</w:t>
            </w:r>
          </w:p>
          <w:p w:rsidR="007948BA" w:rsidRPr="007948BA" w:rsidRDefault="007948BA" w:rsidP="00E32F72">
            <w:pPr>
              <w:shd w:val="clear" w:color="auto" w:fill="FFFFFF"/>
              <w:ind w:left="323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7948BA">
              <w:rPr>
                <w:rFonts w:ascii="Arial Narrow" w:eastAsia="Times New Roman" w:hAnsi="Arial Narrow" w:cs="Arial"/>
                <w:bCs/>
                <w:color w:val="365F91" w:themeColor="accent1" w:themeShade="BF"/>
                <w:sz w:val="24"/>
                <w:szCs w:val="24"/>
                <w:lang w:eastAsia="ru-RU"/>
              </w:rPr>
              <w:t>приостановлены уже назначенные</w:t>
            </w:r>
            <w:r w:rsidRPr="007948BA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 выездные и повторные выездные налоговые проверки;</w:t>
            </w:r>
          </w:p>
          <w:p w:rsidR="007948BA" w:rsidRPr="007948BA" w:rsidRDefault="007948BA" w:rsidP="00E32F72">
            <w:pPr>
              <w:shd w:val="clear" w:color="auto" w:fill="FFFFFF"/>
              <w:ind w:left="323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7948BA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приостанавливается проверка расчета и уплаты налогов по сделкам между взаимозависимыми лицами;</w:t>
            </w:r>
          </w:p>
          <w:p w:rsidR="007948BA" w:rsidRPr="007948BA" w:rsidRDefault="007948BA" w:rsidP="00E32F72">
            <w:pPr>
              <w:shd w:val="clear" w:color="auto" w:fill="FFFFFF"/>
              <w:ind w:left="323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7948BA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не проводятся или приостанавливаются </w:t>
            </w:r>
            <w:r w:rsidRPr="007948BA">
              <w:rPr>
                <w:rFonts w:ascii="Arial Narrow" w:eastAsia="Times New Roman" w:hAnsi="Arial Narrow" w:cs="Arial"/>
                <w:bCs/>
                <w:color w:val="365F91" w:themeColor="accent1" w:themeShade="BF"/>
                <w:sz w:val="24"/>
                <w:szCs w:val="24"/>
                <w:lang w:eastAsia="ru-RU"/>
              </w:rPr>
              <w:t>проверки соблюдения валютного законодательства</w:t>
            </w:r>
            <w:r w:rsidRPr="007948BA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 - кроме случаев, когда нарушения уже выявлены и если срок давности для привлечения к административной ответственности — до 01.06.2020.</w:t>
            </w:r>
          </w:p>
          <w:p w:rsidR="007948BA" w:rsidRPr="007948BA" w:rsidRDefault="007948BA" w:rsidP="00E32F72">
            <w:pPr>
              <w:shd w:val="clear" w:color="auto" w:fill="FFFFFF"/>
              <w:ind w:left="323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7948BA">
              <w:rPr>
                <w:rFonts w:ascii="Arial Narrow" w:eastAsia="Times New Roman" w:hAnsi="Arial Narrow" w:cs="Arial"/>
                <w:bCs/>
                <w:color w:val="365F91" w:themeColor="accent1" w:themeShade="BF"/>
                <w:sz w:val="24"/>
                <w:szCs w:val="24"/>
                <w:lang w:eastAsia="ru-RU"/>
              </w:rPr>
              <w:t>не составляются акты и решения</w:t>
            </w:r>
            <w:r w:rsidRPr="007948BA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 налоговых органов в рамках выездных (повторных выездных) налоговых проверок;</w:t>
            </w:r>
          </w:p>
          <w:p w:rsidR="00187A68" w:rsidRPr="00A077C1" w:rsidRDefault="007948BA" w:rsidP="00E32F72">
            <w:pPr>
              <w:shd w:val="clear" w:color="auto" w:fill="FFFFFF"/>
              <w:ind w:left="323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7948BA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приостанавливается срок рассмотрения возражений на акты налоговых проверок.</w:t>
            </w:r>
          </w:p>
          <w:p w:rsidR="006414FF" w:rsidRDefault="006414FF" w:rsidP="00A077C1">
            <w:pPr>
              <w:shd w:val="clear" w:color="auto" w:fill="FFFFFF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A077C1" w:rsidRPr="00A077C1" w:rsidRDefault="00A077C1" w:rsidP="00A077C1">
            <w:pPr>
              <w:shd w:val="clear" w:color="auto" w:fill="FFFFFF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до 1 июня включительно:</w:t>
            </w:r>
          </w:p>
          <w:p w:rsidR="00A077C1" w:rsidRPr="009D5F26" w:rsidRDefault="006414FF" w:rsidP="009D5F26">
            <w:pPr>
              <w:autoSpaceDE w:val="0"/>
              <w:autoSpaceDN w:val="0"/>
              <w:adjustRightInd w:val="0"/>
              <w:ind w:left="324"/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</w:pPr>
            <w:r w:rsidRPr="006414FF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>исключено проведение вне рамок выездных налоговых проверок мероприятий налогового</w:t>
            </w:r>
            <w:r w:rsidR="009D5F26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 xml:space="preserve"> контроля</w:t>
            </w:r>
            <w:r w:rsidRPr="006414FF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>, связанных с непосредственным ко</w:t>
            </w:r>
            <w:r w:rsidR="009D5F26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>нтактом с налогоплательщиками (</w:t>
            </w:r>
            <w:r w:rsidRPr="006414FF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>их сотрудниками, представителями)</w:t>
            </w:r>
            <w:r w:rsidR="009D5F26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>,</w:t>
            </w:r>
            <w:r w:rsidRPr="006414FF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 xml:space="preserve"> в том числе</w:t>
            </w:r>
            <w:r w:rsidR="009D5F26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 xml:space="preserve"> </w:t>
            </w:r>
            <w:r w:rsidRPr="006414FF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>осуществление допросов, осмотров, вызовов в налоговый орган)</w:t>
            </w:r>
            <w:r w:rsidR="009D5F26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>.</w:t>
            </w:r>
          </w:p>
        </w:tc>
      </w:tr>
      <w:tr w:rsidR="00187A68" w:rsidRPr="009B4E49" w:rsidTr="00AB5682"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7A68" w:rsidRPr="005127BB" w:rsidRDefault="00187A68" w:rsidP="000B45D1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Вынесение решений о приостановлении операций по счетам</w:t>
            </w:r>
            <w:r w:rsidR="00E32F72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 за непредставление отчетности</w:t>
            </w:r>
          </w:p>
        </w:tc>
        <w:tc>
          <w:tcPr>
            <w:tcW w:w="12977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7A68" w:rsidRPr="005127BB" w:rsidRDefault="00A22E2A" w:rsidP="00A366DF">
            <w:pPr>
              <w:shd w:val="clear" w:color="auto" w:fill="FFFFFF"/>
              <w:spacing w:after="300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до 0</w:t>
            </w:r>
            <w:r w:rsidR="00187A68" w:rsidRPr="005127BB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1</w:t>
            </w:r>
            <w:r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 xml:space="preserve"> июня</w:t>
            </w:r>
            <w:r w:rsidR="00187A68" w:rsidRPr="005127BB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 xml:space="preserve"> 2020 года включительно приостановлено:</w:t>
            </w:r>
          </w:p>
          <w:p w:rsidR="00187A68" w:rsidRPr="005127BB" w:rsidRDefault="00187A68" w:rsidP="00E32F72">
            <w:pPr>
              <w:shd w:val="clear" w:color="auto" w:fill="FFFFFF"/>
              <w:spacing w:after="300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вынесение решений в соответствии с пунктами 3 и 3</w:t>
            </w:r>
            <w:r w:rsidRPr="005127BB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vertAlign w:val="superscript"/>
                <w:lang w:eastAsia="ru-RU"/>
              </w:rPr>
              <w:t>2</w:t>
            </w:r>
            <w:r w:rsidRPr="005127BB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 xml:space="preserve"> статьи 76 НК РФ </w:t>
            </w:r>
          </w:p>
        </w:tc>
      </w:tr>
      <w:tr w:rsidR="00184951" w:rsidRPr="009B4E49" w:rsidTr="00A01BF7">
        <w:trPr>
          <w:trHeight w:val="778"/>
        </w:trPr>
        <w:tc>
          <w:tcPr>
            <w:tcW w:w="15245" w:type="dxa"/>
            <w:gridSpan w:val="6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4951" w:rsidRPr="00184951" w:rsidRDefault="00184951" w:rsidP="00184951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184951">
              <w:rPr>
                <w:rFonts w:ascii="Arial Narrow" w:eastAsia="Times New Roman" w:hAnsi="Arial Narrow" w:cs="Arial"/>
                <w:b/>
                <w:color w:val="365F91" w:themeColor="accent1" w:themeShade="BF"/>
                <w:sz w:val="24"/>
                <w:szCs w:val="24"/>
                <w:lang w:eastAsia="ru-RU"/>
              </w:rPr>
              <w:t>Документы основания:</w:t>
            </w:r>
          </w:p>
          <w:p w:rsidR="00A57188" w:rsidRPr="00AB5682" w:rsidRDefault="00A57188" w:rsidP="00184951">
            <w:pPr>
              <w:shd w:val="clear" w:color="auto" w:fill="FFFFFF"/>
              <w:rPr>
                <w:rFonts w:ascii="Arial Narrow" w:eastAsia="Times New Roman" w:hAnsi="Arial Narrow" w:cs="Arial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AB5682">
              <w:rPr>
                <w:rFonts w:ascii="Arial Narrow" w:hAnsi="Arial Narrow" w:cs="Trebuchet MS"/>
                <w:i/>
                <w:color w:val="365F91" w:themeColor="accent1" w:themeShade="BF"/>
                <w:sz w:val="20"/>
                <w:szCs w:val="20"/>
              </w:rPr>
              <w:t xml:space="preserve">Указ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AB5682">
              <w:rPr>
                <w:rFonts w:ascii="Arial Narrow" w:hAnsi="Arial Narrow" w:cs="Trebuchet MS"/>
                <w:i/>
                <w:color w:val="365F91" w:themeColor="accent1" w:themeShade="BF"/>
                <w:sz w:val="20"/>
                <w:szCs w:val="20"/>
              </w:rPr>
              <w:t>коронавирусной</w:t>
            </w:r>
            <w:proofErr w:type="spellEnd"/>
            <w:r w:rsidRPr="00AB5682">
              <w:rPr>
                <w:rFonts w:ascii="Arial Narrow" w:hAnsi="Arial Narrow" w:cs="Trebuchet MS"/>
                <w:i/>
                <w:color w:val="365F91" w:themeColor="accent1" w:themeShade="BF"/>
                <w:sz w:val="20"/>
                <w:szCs w:val="20"/>
              </w:rPr>
              <w:t xml:space="preserve"> инфекции (COVID-19)»</w:t>
            </w:r>
          </w:p>
          <w:p w:rsidR="00184951" w:rsidRPr="00AB5682" w:rsidRDefault="00184951" w:rsidP="00184951">
            <w:pPr>
              <w:shd w:val="clear" w:color="auto" w:fill="FFFFFF"/>
              <w:rPr>
                <w:rFonts w:ascii="Arial Narrow" w:eastAsia="Times New Roman" w:hAnsi="Arial Narrow" w:cs="Arial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AB5682">
              <w:rPr>
                <w:rFonts w:ascii="Arial Narrow" w:eastAsia="Times New Roman" w:hAnsi="Arial Narrow" w:cs="Arial"/>
                <w:i/>
                <w:color w:val="365F91" w:themeColor="accent1" w:themeShade="BF"/>
                <w:sz w:val="20"/>
                <w:szCs w:val="20"/>
                <w:lang w:eastAsia="ru-RU"/>
              </w:rPr>
              <w:t>Постановление Правительства РФ от 02.04.2020 № 409 «О мерах по обеспечению устойчивого развития экономики»</w:t>
            </w:r>
          </w:p>
          <w:p w:rsidR="00184951" w:rsidRPr="00AB5682" w:rsidRDefault="00184951" w:rsidP="00184951">
            <w:pPr>
              <w:shd w:val="clear" w:color="auto" w:fill="FFFFFF"/>
              <w:rPr>
                <w:rFonts w:ascii="Arial Narrow" w:hAnsi="Arial Narrow"/>
                <w:i/>
                <w:color w:val="365F91" w:themeColor="accent1" w:themeShade="BF"/>
                <w:sz w:val="20"/>
                <w:szCs w:val="20"/>
              </w:rPr>
            </w:pPr>
            <w:r w:rsidRPr="00AB5682">
              <w:rPr>
                <w:rFonts w:ascii="Arial Narrow" w:eastAsia="Times New Roman" w:hAnsi="Arial Narrow" w:cs="Arial"/>
                <w:i/>
                <w:color w:val="365F91" w:themeColor="accent1" w:themeShade="BF"/>
                <w:sz w:val="20"/>
                <w:szCs w:val="20"/>
                <w:lang w:eastAsia="ru-RU"/>
              </w:rPr>
              <w:t xml:space="preserve">Постановление Правительства РФ от </w:t>
            </w:r>
            <w:r w:rsidRPr="00AB5682">
              <w:rPr>
                <w:rFonts w:ascii="Arial Narrow" w:hAnsi="Arial Narrow"/>
                <w:i/>
                <w:color w:val="365F91" w:themeColor="accent1" w:themeShade="BF"/>
                <w:sz w:val="20"/>
                <w:szCs w:val="20"/>
              </w:rPr>
              <w:t xml:space="preserve">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AB5682">
              <w:rPr>
                <w:rFonts w:ascii="Arial Narrow" w:hAnsi="Arial Narrow"/>
                <w:i/>
                <w:color w:val="365F91" w:themeColor="accent1" w:themeShade="BF"/>
                <w:sz w:val="20"/>
                <w:szCs w:val="20"/>
              </w:rPr>
              <w:t>коронавирусной</w:t>
            </w:r>
            <w:proofErr w:type="spellEnd"/>
            <w:r w:rsidRPr="00AB5682">
              <w:rPr>
                <w:rFonts w:ascii="Arial Narrow" w:hAnsi="Arial Narrow"/>
                <w:i/>
                <w:color w:val="365F91" w:themeColor="accent1" w:themeShade="BF"/>
                <w:sz w:val="20"/>
                <w:szCs w:val="20"/>
              </w:rPr>
              <w:t xml:space="preserve"> инфекции»</w:t>
            </w:r>
          </w:p>
          <w:p w:rsidR="00184951" w:rsidRPr="00AB5682" w:rsidRDefault="00184951" w:rsidP="00184951">
            <w:pPr>
              <w:rPr>
                <w:rFonts w:ascii="Arial Narrow" w:hAnsi="Arial Narrow" w:cs="Times New Roman"/>
                <w:i/>
                <w:color w:val="365F91" w:themeColor="accent1" w:themeShade="BF"/>
                <w:sz w:val="20"/>
                <w:szCs w:val="20"/>
              </w:rPr>
            </w:pPr>
            <w:r w:rsidRPr="00AB5682">
              <w:rPr>
                <w:rFonts w:ascii="Arial Narrow" w:hAnsi="Arial Narrow" w:cs="Times New Roman"/>
                <w:i/>
                <w:color w:val="365F91" w:themeColor="accent1" w:themeShade="BF"/>
                <w:sz w:val="20"/>
                <w:szCs w:val="20"/>
              </w:rPr>
              <w:t>Постановление Правительства Забайкальского края от 09.04.2020 №94</w:t>
            </w:r>
            <w:r w:rsidR="00730A9A" w:rsidRPr="00AB5682">
              <w:rPr>
                <w:rFonts w:ascii="Arial Narrow" w:hAnsi="Arial Narrow" w:cs="Times New Roman"/>
                <w:i/>
                <w:color w:val="365F91" w:themeColor="accent1" w:themeShade="BF"/>
                <w:sz w:val="20"/>
                <w:szCs w:val="20"/>
              </w:rPr>
              <w:t xml:space="preserve"> «О продлении сроков уплаты налогов для субъектов малого и среднего предпринимательства в период распространения новой </w:t>
            </w:r>
            <w:proofErr w:type="spellStart"/>
            <w:r w:rsidR="00730A9A" w:rsidRPr="00AB5682">
              <w:rPr>
                <w:rFonts w:ascii="Arial Narrow" w:hAnsi="Arial Narrow" w:cs="Times New Roman"/>
                <w:i/>
                <w:color w:val="365F91" w:themeColor="accent1" w:themeShade="BF"/>
                <w:sz w:val="20"/>
                <w:szCs w:val="20"/>
              </w:rPr>
              <w:t>коронавирусной</w:t>
            </w:r>
            <w:proofErr w:type="spellEnd"/>
            <w:r w:rsidR="00730A9A" w:rsidRPr="00AB5682">
              <w:rPr>
                <w:rFonts w:ascii="Arial Narrow" w:hAnsi="Arial Narrow" w:cs="Times New Roman"/>
                <w:i/>
                <w:color w:val="365F91" w:themeColor="accent1" w:themeShade="BF"/>
                <w:sz w:val="20"/>
                <w:szCs w:val="20"/>
              </w:rPr>
              <w:t xml:space="preserve"> инфекции»</w:t>
            </w:r>
          </w:p>
          <w:p w:rsidR="00735B7C" w:rsidRPr="00AB5682" w:rsidRDefault="00735B7C" w:rsidP="00184951">
            <w:pPr>
              <w:rPr>
                <w:rFonts w:ascii="Arial Narrow" w:hAnsi="Arial Narrow" w:cs="Times New Roman"/>
                <w:i/>
                <w:color w:val="365F91" w:themeColor="accent1" w:themeShade="BF"/>
                <w:sz w:val="20"/>
                <w:szCs w:val="20"/>
              </w:rPr>
            </w:pPr>
            <w:r w:rsidRPr="00AB5682">
              <w:rPr>
                <w:rFonts w:ascii="Arial Narrow" w:hAnsi="Arial Narrow" w:cs="Helv"/>
                <w:i/>
                <w:color w:val="365F91" w:themeColor="accent1" w:themeShade="BF"/>
                <w:sz w:val="20"/>
                <w:szCs w:val="20"/>
              </w:rPr>
              <w:t>Приказ  ФНС России от 20.03.2020 № ЕД-7-2/181@ «</w:t>
            </w:r>
            <w:r w:rsidR="00C16A3D" w:rsidRPr="00AB5682">
              <w:rPr>
                <w:rFonts w:ascii="Arial Narrow" w:hAnsi="Arial Narrow" w:cs="Helv"/>
                <w:i/>
                <w:color w:val="365F91" w:themeColor="accent1" w:themeShade="BF"/>
                <w:sz w:val="20"/>
                <w:szCs w:val="20"/>
              </w:rPr>
              <w:t xml:space="preserve">О принятии в рамках осуществления  контроля и надзора неотложных мер  в целях предупреждения  возникновения и распространения </w:t>
            </w:r>
            <w:proofErr w:type="spellStart"/>
            <w:r w:rsidR="00C16A3D" w:rsidRPr="00AB5682">
              <w:rPr>
                <w:rFonts w:ascii="Arial Narrow" w:hAnsi="Arial Narrow" w:cs="Helv"/>
                <w:i/>
                <w:color w:val="365F91" w:themeColor="accent1" w:themeShade="BF"/>
                <w:sz w:val="20"/>
                <w:szCs w:val="20"/>
              </w:rPr>
              <w:t>коронавирусной</w:t>
            </w:r>
            <w:proofErr w:type="spellEnd"/>
            <w:r w:rsidR="00C16A3D" w:rsidRPr="00AB5682">
              <w:rPr>
                <w:rFonts w:ascii="Arial Narrow" w:hAnsi="Arial Narrow" w:cs="Helv"/>
                <w:i/>
                <w:color w:val="365F91" w:themeColor="accent1" w:themeShade="BF"/>
                <w:sz w:val="20"/>
                <w:szCs w:val="20"/>
              </w:rPr>
              <w:t xml:space="preserve"> инфекции</w:t>
            </w:r>
            <w:r w:rsidRPr="00AB5682">
              <w:rPr>
                <w:rFonts w:ascii="Arial Narrow" w:hAnsi="Arial Narrow" w:cs="Helv"/>
                <w:i/>
                <w:color w:val="365F91" w:themeColor="accent1" w:themeShade="BF"/>
                <w:sz w:val="20"/>
                <w:szCs w:val="20"/>
              </w:rPr>
              <w:t>»</w:t>
            </w:r>
          </w:p>
          <w:p w:rsidR="00A57188" w:rsidRPr="00A57188" w:rsidRDefault="0090462B" w:rsidP="00184951">
            <w:pPr>
              <w:shd w:val="clear" w:color="auto" w:fill="FFFFFF"/>
              <w:rPr>
                <w:rFonts w:ascii="Arial Narrow" w:eastAsia="Times New Roman" w:hAnsi="Arial Narrow" w:cs="Arial"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r w:rsidRPr="00AB5682">
              <w:rPr>
                <w:rFonts w:ascii="Arial Narrow" w:eastAsia="Times New Roman" w:hAnsi="Arial Narrow" w:cs="Arial"/>
                <w:i/>
                <w:color w:val="365F91" w:themeColor="accent1" w:themeShade="BF"/>
                <w:sz w:val="20"/>
                <w:szCs w:val="20"/>
                <w:lang w:eastAsia="ru-RU"/>
              </w:rPr>
              <w:t>Федеральный закон от 01.04.2020 № 102-ФЗ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      </w:r>
          </w:p>
        </w:tc>
      </w:tr>
    </w:tbl>
    <w:p w:rsidR="00D2105C" w:rsidRDefault="00D2105C"/>
    <w:sectPr w:rsidR="00D2105C" w:rsidSect="00AB5682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892"/>
    <w:multiLevelType w:val="multilevel"/>
    <w:tmpl w:val="528C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B1D14"/>
    <w:multiLevelType w:val="multilevel"/>
    <w:tmpl w:val="9912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3607D"/>
    <w:multiLevelType w:val="multilevel"/>
    <w:tmpl w:val="C41E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048F3"/>
    <w:multiLevelType w:val="multilevel"/>
    <w:tmpl w:val="8CC4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1136D"/>
    <w:multiLevelType w:val="multilevel"/>
    <w:tmpl w:val="D37A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0469A"/>
    <w:multiLevelType w:val="multilevel"/>
    <w:tmpl w:val="8C44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A3C47"/>
    <w:multiLevelType w:val="multilevel"/>
    <w:tmpl w:val="715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C1B92"/>
    <w:multiLevelType w:val="multilevel"/>
    <w:tmpl w:val="E3B4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E37A0"/>
    <w:multiLevelType w:val="multilevel"/>
    <w:tmpl w:val="665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DF"/>
    <w:rsid w:val="0005450C"/>
    <w:rsid w:val="000805E3"/>
    <w:rsid w:val="00081B74"/>
    <w:rsid w:val="000B45D1"/>
    <w:rsid w:val="000C5672"/>
    <w:rsid w:val="00114D96"/>
    <w:rsid w:val="001316C4"/>
    <w:rsid w:val="00184951"/>
    <w:rsid w:val="00187A68"/>
    <w:rsid w:val="001A0366"/>
    <w:rsid w:val="001A5E67"/>
    <w:rsid w:val="001F0370"/>
    <w:rsid w:val="001F569C"/>
    <w:rsid w:val="00223ACE"/>
    <w:rsid w:val="00232891"/>
    <w:rsid w:val="00245D82"/>
    <w:rsid w:val="00253B0D"/>
    <w:rsid w:val="00293DAC"/>
    <w:rsid w:val="002F74DF"/>
    <w:rsid w:val="003121E3"/>
    <w:rsid w:val="00383A10"/>
    <w:rsid w:val="003C4BCA"/>
    <w:rsid w:val="003F59C2"/>
    <w:rsid w:val="0042752A"/>
    <w:rsid w:val="00430AD0"/>
    <w:rsid w:val="00446D01"/>
    <w:rsid w:val="004515ED"/>
    <w:rsid w:val="005127BB"/>
    <w:rsid w:val="005514CE"/>
    <w:rsid w:val="005F591A"/>
    <w:rsid w:val="006414FF"/>
    <w:rsid w:val="00663478"/>
    <w:rsid w:val="006F1AD0"/>
    <w:rsid w:val="00730A9A"/>
    <w:rsid w:val="00735B7C"/>
    <w:rsid w:val="00793407"/>
    <w:rsid w:val="007948BA"/>
    <w:rsid w:val="007B01E9"/>
    <w:rsid w:val="008A1362"/>
    <w:rsid w:val="008B3C05"/>
    <w:rsid w:val="008C2555"/>
    <w:rsid w:val="008E3B7D"/>
    <w:rsid w:val="008F7317"/>
    <w:rsid w:val="0090462B"/>
    <w:rsid w:val="00916903"/>
    <w:rsid w:val="00947574"/>
    <w:rsid w:val="009B4E49"/>
    <w:rsid w:val="009D5F26"/>
    <w:rsid w:val="009D6AD6"/>
    <w:rsid w:val="009E6ECF"/>
    <w:rsid w:val="00A077C1"/>
    <w:rsid w:val="00A22E2A"/>
    <w:rsid w:val="00A366DF"/>
    <w:rsid w:val="00A52A81"/>
    <w:rsid w:val="00A57188"/>
    <w:rsid w:val="00AB5682"/>
    <w:rsid w:val="00AF4922"/>
    <w:rsid w:val="00BC39F0"/>
    <w:rsid w:val="00BF2A44"/>
    <w:rsid w:val="00C1348B"/>
    <w:rsid w:val="00C16A3D"/>
    <w:rsid w:val="00C260F3"/>
    <w:rsid w:val="00C4465F"/>
    <w:rsid w:val="00C57966"/>
    <w:rsid w:val="00D143AC"/>
    <w:rsid w:val="00D2105C"/>
    <w:rsid w:val="00DF47F1"/>
    <w:rsid w:val="00E32F72"/>
    <w:rsid w:val="00E54429"/>
    <w:rsid w:val="00E620D6"/>
    <w:rsid w:val="00EA4BE6"/>
    <w:rsid w:val="00EB0606"/>
    <w:rsid w:val="00EC654F"/>
    <w:rsid w:val="00F81EF8"/>
    <w:rsid w:val="00FA6D73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A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4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A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4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06D8-8E13-4271-A99E-09EBBC57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6212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Грищукова Ольга Александровна</dc:creator>
  <cp:lastModifiedBy>Примак Инна Владимировна</cp:lastModifiedBy>
  <cp:revision>2</cp:revision>
  <cp:lastPrinted>2020-04-16T04:46:00Z</cp:lastPrinted>
  <dcterms:created xsi:type="dcterms:W3CDTF">2020-04-17T08:35:00Z</dcterms:created>
  <dcterms:modified xsi:type="dcterms:W3CDTF">2020-04-17T08:35:00Z</dcterms:modified>
</cp:coreProperties>
</file>