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DB1" w:rsidRPr="008D538A" w:rsidRDefault="00BD3DB1" w:rsidP="00BD3DB1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8D538A">
        <w:rPr>
          <w:rFonts w:ascii="Times New Roman" w:hAnsi="Times New Roman" w:cs="Times New Roman"/>
          <w:sz w:val="27"/>
          <w:szCs w:val="27"/>
        </w:rPr>
        <w:t xml:space="preserve">Совет </w:t>
      </w:r>
      <w:r>
        <w:rPr>
          <w:rFonts w:ascii="Times New Roman" w:hAnsi="Times New Roman" w:cs="Times New Roman"/>
          <w:sz w:val="27"/>
          <w:szCs w:val="27"/>
        </w:rPr>
        <w:t xml:space="preserve"> городского поселения «Давендинское»</w:t>
      </w:r>
    </w:p>
    <w:p w:rsidR="00BD3DB1" w:rsidRPr="008D538A" w:rsidRDefault="00BD3DB1" w:rsidP="00BD3DB1">
      <w:pPr>
        <w:pStyle w:val="ConsPlusTitle"/>
        <w:widowControl/>
        <w:jc w:val="right"/>
        <w:rPr>
          <w:rFonts w:ascii="Times New Roman" w:hAnsi="Times New Roman" w:cs="Times New Roman"/>
          <w:sz w:val="27"/>
          <w:szCs w:val="27"/>
        </w:rPr>
      </w:pPr>
    </w:p>
    <w:p w:rsidR="00BD3DB1" w:rsidRDefault="00BD3DB1" w:rsidP="00BD3DB1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РЕШЕНИЕ</w:t>
      </w:r>
    </w:p>
    <w:p w:rsidR="00CE6F13" w:rsidRDefault="00CE6F13" w:rsidP="00BD3DB1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EF47DD" w:rsidRPr="00257B69" w:rsidRDefault="00257B69" w:rsidP="00BD3DB1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08.09</w:t>
      </w:r>
      <w:r w:rsidR="00EF47DD">
        <w:rPr>
          <w:rFonts w:ascii="Times New Roman" w:hAnsi="Times New Roman" w:cs="Times New Roman"/>
          <w:sz w:val="27"/>
          <w:szCs w:val="27"/>
        </w:rPr>
        <w:t xml:space="preserve">.2015 г.    </w:t>
      </w:r>
      <w:r w:rsidR="00CE6F1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</w:t>
      </w:r>
      <w:r w:rsidR="00237804">
        <w:rPr>
          <w:rFonts w:ascii="Times New Roman" w:hAnsi="Times New Roman" w:cs="Times New Roman"/>
          <w:sz w:val="27"/>
          <w:szCs w:val="27"/>
        </w:rPr>
        <w:t>№ 13</w:t>
      </w:r>
      <w:r w:rsidR="00237804" w:rsidRPr="00257B69">
        <w:rPr>
          <w:rFonts w:ascii="Times New Roman" w:hAnsi="Times New Roman" w:cs="Times New Roman"/>
          <w:sz w:val="27"/>
          <w:szCs w:val="27"/>
        </w:rPr>
        <w:t>4</w:t>
      </w:r>
    </w:p>
    <w:p w:rsidR="00814D3F" w:rsidRPr="00257B69" w:rsidRDefault="00237804" w:rsidP="00814D3F">
      <w:pPr>
        <w:rPr>
          <w:b/>
          <w:sz w:val="27"/>
          <w:szCs w:val="27"/>
        </w:rPr>
      </w:pPr>
      <w:r w:rsidRPr="00257B69">
        <w:rPr>
          <w:b/>
          <w:sz w:val="27"/>
          <w:szCs w:val="27"/>
          <w:lang w:val="en-US"/>
        </w:rPr>
        <w:t>XXXI</w:t>
      </w:r>
      <w:r w:rsidR="00BD3DB1" w:rsidRPr="00257B69">
        <w:rPr>
          <w:b/>
          <w:sz w:val="27"/>
          <w:szCs w:val="27"/>
        </w:rPr>
        <w:t xml:space="preserve"> сессия </w:t>
      </w:r>
      <w:r w:rsidR="00BD3DB1" w:rsidRPr="00257B69">
        <w:rPr>
          <w:b/>
          <w:sz w:val="27"/>
          <w:szCs w:val="27"/>
          <w:lang w:val="en-US"/>
        </w:rPr>
        <w:t>III</w:t>
      </w:r>
      <w:r w:rsidR="00BD3DB1" w:rsidRPr="00257B69">
        <w:rPr>
          <w:b/>
          <w:sz w:val="27"/>
          <w:szCs w:val="27"/>
        </w:rPr>
        <w:t xml:space="preserve"> созыва    </w:t>
      </w:r>
    </w:p>
    <w:p w:rsidR="00814D3F" w:rsidRDefault="00BD3DB1" w:rsidP="00814D3F">
      <w:pPr>
        <w:rPr>
          <w:sz w:val="27"/>
          <w:szCs w:val="27"/>
        </w:rPr>
      </w:pPr>
      <w:r>
        <w:rPr>
          <w:sz w:val="27"/>
          <w:szCs w:val="27"/>
        </w:rPr>
        <w:t xml:space="preserve">      </w:t>
      </w:r>
    </w:p>
    <w:p w:rsidR="00814D3F" w:rsidRDefault="00814D3F" w:rsidP="00814D3F">
      <w:pPr>
        <w:jc w:val="center"/>
        <w:rPr>
          <w:b/>
          <w:sz w:val="28"/>
          <w:szCs w:val="28"/>
        </w:rPr>
      </w:pPr>
      <w:r w:rsidRPr="00AB3F91">
        <w:rPr>
          <w:b/>
          <w:sz w:val="28"/>
          <w:szCs w:val="28"/>
        </w:rPr>
        <w:t xml:space="preserve">О порядке признания </w:t>
      </w:r>
      <w:proofErr w:type="gramStart"/>
      <w:r w:rsidRPr="00AB3F91">
        <w:rPr>
          <w:b/>
          <w:sz w:val="28"/>
          <w:szCs w:val="28"/>
        </w:rPr>
        <w:t>безнадежными</w:t>
      </w:r>
      <w:proofErr w:type="gramEnd"/>
      <w:r w:rsidRPr="00AB3F91">
        <w:rPr>
          <w:b/>
          <w:sz w:val="28"/>
          <w:szCs w:val="28"/>
        </w:rPr>
        <w:t xml:space="preserve">  к взысканию</w:t>
      </w:r>
    </w:p>
    <w:p w:rsidR="00814D3F" w:rsidRPr="00AB3F91" w:rsidRDefault="00814D3F" w:rsidP="00814D3F">
      <w:pPr>
        <w:jc w:val="center"/>
        <w:rPr>
          <w:b/>
          <w:sz w:val="28"/>
          <w:szCs w:val="28"/>
        </w:rPr>
      </w:pPr>
      <w:r w:rsidRPr="00AB3F91">
        <w:rPr>
          <w:b/>
          <w:sz w:val="28"/>
          <w:szCs w:val="28"/>
        </w:rPr>
        <w:t>и   списания недоимки</w:t>
      </w:r>
      <w:r>
        <w:rPr>
          <w:b/>
          <w:sz w:val="28"/>
          <w:szCs w:val="28"/>
        </w:rPr>
        <w:t xml:space="preserve"> и задолженности по пеням,</w:t>
      </w:r>
      <w:r w:rsidRPr="00AB3F91">
        <w:rPr>
          <w:b/>
          <w:sz w:val="28"/>
          <w:szCs w:val="28"/>
        </w:rPr>
        <w:t xml:space="preserve"> штрафам</w:t>
      </w:r>
      <w:r>
        <w:rPr>
          <w:b/>
          <w:sz w:val="28"/>
          <w:szCs w:val="28"/>
        </w:rPr>
        <w:t xml:space="preserve">  и  процентам  </w:t>
      </w:r>
      <w:r w:rsidRPr="00AB3F91">
        <w:rPr>
          <w:b/>
          <w:sz w:val="28"/>
          <w:szCs w:val="28"/>
        </w:rPr>
        <w:t>по местным налогам и сборам</w:t>
      </w:r>
    </w:p>
    <w:p w:rsidR="00814D3F" w:rsidRPr="00AB3F91" w:rsidRDefault="00814D3F" w:rsidP="00814D3F">
      <w:pPr>
        <w:jc w:val="center"/>
        <w:rPr>
          <w:b/>
          <w:sz w:val="28"/>
          <w:szCs w:val="28"/>
        </w:rPr>
      </w:pPr>
    </w:p>
    <w:p w:rsidR="00814D3F" w:rsidRPr="001A6BF3" w:rsidRDefault="00814D3F" w:rsidP="00814D3F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A6BF3">
        <w:rPr>
          <w:sz w:val="28"/>
          <w:szCs w:val="28"/>
        </w:rPr>
        <w:t xml:space="preserve">В соответствии со статьей 59 Налогового кодекса Российской Федерации, учитывая </w:t>
      </w:r>
      <w:r w:rsidRPr="001A6BF3">
        <w:rPr>
          <w:iCs/>
          <w:sz w:val="28"/>
          <w:szCs w:val="28"/>
        </w:rPr>
        <w:t>Приказ ФНС РФ от 19.08.2010 N ЯК-7-8/393@ "Об утверждении Порядка списания недоимки и задолженности по пеням, штрафам 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процентам"</w:t>
      </w:r>
      <w:r w:rsidRPr="001A6BF3">
        <w:rPr>
          <w:sz w:val="28"/>
          <w:szCs w:val="28"/>
        </w:rPr>
        <w:t xml:space="preserve">, </w:t>
      </w:r>
    </w:p>
    <w:p w:rsidR="00814D3F" w:rsidRPr="00814D3F" w:rsidRDefault="00814D3F" w:rsidP="00814D3F">
      <w:pPr>
        <w:autoSpaceDE w:val="0"/>
        <w:autoSpaceDN w:val="0"/>
        <w:adjustRightInd w:val="0"/>
        <w:jc w:val="both"/>
        <w:outlineLvl w:val="0"/>
        <w:rPr>
          <w:b/>
        </w:rPr>
      </w:pPr>
      <w:r w:rsidRPr="00AB3F91">
        <w:rPr>
          <w:sz w:val="28"/>
          <w:szCs w:val="28"/>
        </w:rPr>
        <w:t xml:space="preserve">Совет </w:t>
      </w:r>
      <w:r>
        <w:rPr>
          <w:sz w:val="28"/>
          <w:szCs w:val="28"/>
        </w:rPr>
        <w:t xml:space="preserve"> городского поселения «Давендинское»</w:t>
      </w:r>
      <w:r w:rsidRPr="00AB3F91">
        <w:rPr>
          <w:sz w:val="28"/>
          <w:szCs w:val="28"/>
        </w:rPr>
        <w:t xml:space="preserve"> </w:t>
      </w:r>
      <w:r w:rsidRPr="00814D3F">
        <w:rPr>
          <w:b/>
          <w:sz w:val="28"/>
          <w:szCs w:val="28"/>
        </w:rPr>
        <w:t>решил:</w:t>
      </w:r>
    </w:p>
    <w:p w:rsidR="00814D3F" w:rsidRPr="00AB3F91" w:rsidRDefault="00814D3F" w:rsidP="00814D3F">
      <w:pPr>
        <w:ind w:firstLine="540"/>
        <w:jc w:val="both"/>
        <w:rPr>
          <w:sz w:val="28"/>
          <w:szCs w:val="28"/>
        </w:rPr>
      </w:pPr>
    </w:p>
    <w:p w:rsidR="00814D3F" w:rsidRDefault="00814D3F" w:rsidP="00814D3F">
      <w:pPr>
        <w:numPr>
          <w:ilvl w:val="0"/>
          <w:numId w:val="1"/>
        </w:numPr>
        <w:tabs>
          <w:tab w:val="clear" w:pos="1515"/>
          <w:tab w:val="num" w:pos="540"/>
        </w:tabs>
        <w:spacing w:before="120" w:after="120"/>
        <w:ind w:left="538" w:hanging="357"/>
        <w:jc w:val="both"/>
        <w:rPr>
          <w:sz w:val="28"/>
          <w:szCs w:val="28"/>
        </w:rPr>
      </w:pPr>
      <w:r w:rsidRPr="00AB3F91">
        <w:rPr>
          <w:sz w:val="28"/>
          <w:szCs w:val="28"/>
        </w:rPr>
        <w:t xml:space="preserve">Утвердить Порядок признания </w:t>
      </w:r>
      <w:proofErr w:type="gramStart"/>
      <w:r w:rsidRPr="00AB3F91">
        <w:rPr>
          <w:sz w:val="28"/>
          <w:szCs w:val="28"/>
        </w:rPr>
        <w:t>безнадежными</w:t>
      </w:r>
      <w:proofErr w:type="gramEnd"/>
      <w:r w:rsidRPr="00AB3F91">
        <w:rPr>
          <w:sz w:val="28"/>
          <w:szCs w:val="28"/>
        </w:rPr>
        <w:t xml:space="preserve"> к взысканию и списания недоимки</w:t>
      </w:r>
      <w:r>
        <w:rPr>
          <w:sz w:val="28"/>
          <w:szCs w:val="28"/>
        </w:rPr>
        <w:t xml:space="preserve"> и задолженности по пеням,</w:t>
      </w:r>
      <w:r w:rsidRPr="00AB3F91">
        <w:rPr>
          <w:sz w:val="28"/>
          <w:szCs w:val="28"/>
        </w:rPr>
        <w:t xml:space="preserve"> штрафам</w:t>
      </w:r>
      <w:r>
        <w:rPr>
          <w:sz w:val="28"/>
          <w:szCs w:val="28"/>
        </w:rPr>
        <w:t xml:space="preserve"> и процентам</w:t>
      </w:r>
      <w:r w:rsidRPr="00AB3F91">
        <w:rPr>
          <w:sz w:val="28"/>
          <w:szCs w:val="28"/>
        </w:rPr>
        <w:t xml:space="preserve"> по местным налогам и сборам </w:t>
      </w:r>
      <w:r>
        <w:rPr>
          <w:sz w:val="28"/>
          <w:szCs w:val="28"/>
        </w:rPr>
        <w:t xml:space="preserve">в новой редакции </w:t>
      </w:r>
      <w:r w:rsidRPr="00AB3F91">
        <w:rPr>
          <w:sz w:val="28"/>
          <w:szCs w:val="28"/>
        </w:rPr>
        <w:t>(прилагается)</w:t>
      </w:r>
      <w:r>
        <w:rPr>
          <w:sz w:val="28"/>
          <w:szCs w:val="28"/>
        </w:rPr>
        <w:t>.</w:t>
      </w:r>
    </w:p>
    <w:p w:rsidR="00814D3F" w:rsidRPr="00814D3F" w:rsidRDefault="00814D3F" w:rsidP="004A1757">
      <w:pPr>
        <w:numPr>
          <w:ilvl w:val="0"/>
          <w:numId w:val="1"/>
        </w:numPr>
        <w:tabs>
          <w:tab w:val="clear" w:pos="1515"/>
          <w:tab w:val="num" w:pos="540"/>
        </w:tabs>
        <w:spacing w:before="120"/>
        <w:ind w:left="538" w:hanging="357"/>
        <w:jc w:val="both"/>
        <w:rPr>
          <w:sz w:val="28"/>
          <w:szCs w:val="28"/>
        </w:rPr>
      </w:pPr>
      <w:r>
        <w:rPr>
          <w:sz w:val="28"/>
          <w:szCs w:val="28"/>
        </w:rPr>
        <w:t>Решение Совета  городского поселения «Давендинское» № 79 от 15.11.2010 года «О порядке признания безнадежными к взысканию и списания недоимки и задолженности по пеням,  штрафам по местным налогам и сборам» признать утратившим силу.</w:t>
      </w:r>
    </w:p>
    <w:p w:rsidR="00814D3F" w:rsidRDefault="00814D3F" w:rsidP="004A1757">
      <w:pPr>
        <w:numPr>
          <w:ilvl w:val="0"/>
          <w:numId w:val="1"/>
        </w:numPr>
        <w:tabs>
          <w:tab w:val="clear" w:pos="1515"/>
          <w:tab w:val="num" w:pos="540"/>
        </w:tabs>
        <w:spacing w:before="120" w:line="0" w:lineRule="atLeast"/>
        <w:ind w:left="538" w:hanging="357"/>
        <w:jc w:val="both"/>
        <w:rPr>
          <w:sz w:val="28"/>
          <w:szCs w:val="28"/>
        </w:rPr>
      </w:pPr>
      <w:r w:rsidRPr="00AB3F91">
        <w:rPr>
          <w:sz w:val="28"/>
          <w:szCs w:val="28"/>
        </w:rPr>
        <w:t xml:space="preserve">Настоящее решение вступает в силу с момента его </w:t>
      </w:r>
      <w:r>
        <w:rPr>
          <w:sz w:val="28"/>
          <w:szCs w:val="28"/>
        </w:rPr>
        <w:t>подписания.</w:t>
      </w:r>
    </w:p>
    <w:p w:rsidR="004A1757" w:rsidRPr="004A1757" w:rsidRDefault="00814D3F" w:rsidP="004A1757">
      <w:pPr>
        <w:pStyle w:val="1"/>
        <w:spacing w:after="0" w:line="0" w:lineRule="atLeast"/>
        <w:rPr>
          <w:sz w:val="28"/>
          <w:szCs w:val="28"/>
        </w:rPr>
      </w:pPr>
      <w:r>
        <w:t xml:space="preserve"> </w:t>
      </w:r>
      <w:r w:rsidR="004A1757" w:rsidRPr="004A1757">
        <w:rPr>
          <w:sz w:val="28"/>
          <w:szCs w:val="28"/>
        </w:rPr>
        <w:t xml:space="preserve">Настоящее решение  обнародовать в установленном Уставом порядке   и </w:t>
      </w:r>
      <w:r w:rsidR="00257B69">
        <w:rPr>
          <w:sz w:val="28"/>
          <w:szCs w:val="28"/>
        </w:rPr>
        <w:t xml:space="preserve">разместить </w:t>
      </w:r>
      <w:r w:rsidR="004A1757" w:rsidRPr="004A1757">
        <w:rPr>
          <w:sz w:val="28"/>
          <w:szCs w:val="28"/>
        </w:rPr>
        <w:t>на официальном сайте администрации муниципального района «</w:t>
      </w:r>
      <w:proofErr w:type="spellStart"/>
      <w:r w:rsidR="004A1757" w:rsidRPr="004A1757">
        <w:rPr>
          <w:sz w:val="28"/>
          <w:szCs w:val="28"/>
        </w:rPr>
        <w:t>Могочинский</w:t>
      </w:r>
      <w:proofErr w:type="spellEnd"/>
      <w:r w:rsidR="004A1757" w:rsidRPr="004A1757">
        <w:rPr>
          <w:sz w:val="28"/>
          <w:szCs w:val="28"/>
        </w:rPr>
        <w:t xml:space="preserve"> район» в информационно-коммуникационной сети Интернет, размещенном по адресу: </w:t>
      </w:r>
      <w:hyperlink r:id="rId5" w:history="1">
        <w:r w:rsidR="004A1757" w:rsidRPr="004A1757">
          <w:rPr>
            <w:rStyle w:val="af4"/>
            <w:color w:val="auto"/>
            <w:sz w:val="28"/>
            <w:szCs w:val="28"/>
            <w:lang w:val="en-US"/>
          </w:rPr>
          <w:t>http</w:t>
        </w:r>
        <w:r w:rsidR="004A1757" w:rsidRPr="004A1757">
          <w:rPr>
            <w:rStyle w:val="af4"/>
            <w:color w:val="auto"/>
            <w:sz w:val="28"/>
            <w:szCs w:val="28"/>
          </w:rPr>
          <w:t>://могоча.забайкальскийкрай.рф/</w:t>
        </w:r>
      </w:hyperlink>
      <w:r w:rsidR="004A1757" w:rsidRPr="004A1757">
        <w:rPr>
          <w:sz w:val="28"/>
          <w:szCs w:val="28"/>
        </w:rPr>
        <w:t>.</w:t>
      </w:r>
    </w:p>
    <w:p w:rsidR="00814D3F" w:rsidRPr="004A1757" w:rsidRDefault="00814D3F" w:rsidP="004A1757">
      <w:pPr>
        <w:pStyle w:val="1"/>
        <w:numPr>
          <w:ilvl w:val="0"/>
          <w:numId w:val="0"/>
        </w:numPr>
        <w:ind w:left="540"/>
        <w:rPr>
          <w:sz w:val="28"/>
          <w:szCs w:val="28"/>
        </w:rPr>
      </w:pPr>
    </w:p>
    <w:p w:rsidR="00814D3F" w:rsidRDefault="00814D3F" w:rsidP="00814D3F">
      <w:pPr>
        <w:pStyle w:val="1"/>
        <w:numPr>
          <w:ilvl w:val="0"/>
          <w:numId w:val="0"/>
        </w:numPr>
        <w:rPr>
          <w:sz w:val="28"/>
          <w:szCs w:val="28"/>
        </w:rPr>
      </w:pPr>
    </w:p>
    <w:p w:rsidR="00814D3F" w:rsidRPr="00AB3F91" w:rsidRDefault="00814D3F" w:rsidP="00814D3F">
      <w:pPr>
        <w:pStyle w:val="1"/>
        <w:numPr>
          <w:ilvl w:val="0"/>
          <w:numId w:val="0"/>
        </w:numPr>
        <w:rPr>
          <w:sz w:val="28"/>
          <w:szCs w:val="28"/>
        </w:rPr>
      </w:pPr>
    </w:p>
    <w:p w:rsidR="00814D3F" w:rsidRDefault="00814D3F" w:rsidP="004A1757">
      <w:pPr>
        <w:rPr>
          <w:sz w:val="28"/>
          <w:szCs w:val="28"/>
        </w:rPr>
      </w:pPr>
      <w:r w:rsidRPr="00AB3F91">
        <w:rPr>
          <w:sz w:val="28"/>
          <w:szCs w:val="28"/>
        </w:rPr>
        <w:t xml:space="preserve">Глава </w:t>
      </w:r>
      <w:r w:rsidR="004A1757">
        <w:rPr>
          <w:sz w:val="28"/>
          <w:szCs w:val="28"/>
        </w:rPr>
        <w:t xml:space="preserve"> городского поселения</w:t>
      </w:r>
    </w:p>
    <w:p w:rsidR="004A1757" w:rsidRDefault="004A1757" w:rsidP="004A1757">
      <w:pPr>
        <w:rPr>
          <w:sz w:val="28"/>
          <w:szCs w:val="28"/>
        </w:rPr>
      </w:pPr>
      <w:r>
        <w:rPr>
          <w:sz w:val="28"/>
          <w:szCs w:val="28"/>
        </w:rPr>
        <w:t>«Давендинское»                                                                               М.В.Кузьмина</w:t>
      </w:r>
    </w:p>
    <w:p w:rsidR="004A1757" w:rsidRDefault="004A1757" w:rsidP="004A1757">
      <w:pPr>
        <w:rPr>
          <w:sz w:val="28"/>
          <w:szCs w:val="28"/>
        </w:rPr>
      </w:pPr>
    </w:p>
    <w:p w:rsidR="004A1757" w:rsidRDefault="004A1757" w:rsidP="004A1757">
      <w:pPr>
        <w:rPr>
          <w:sz w:val="28"/>
          <w:szCs w:val="28"/>
        </w:rPr>
      </w:pPr>
    </w:p>
    <w:p w:rsidR="004A1757" w:rsidRDefault="004A1757" w:rsidP="004A1757">
      <w:pPr>
        <w:rPr>
          <w:sz w:val="28"/>
          <w:szCs w:val="28"/>
        </w:rPr>
      </w:pPr>
    </w:p>
    <w:p w:rsidR="004A1757" w:rsidRDefault="004A1757" w:rsidP="004A1757">
      <w:pPr>
        <w:rPr>
          <w:sz w:val="28"/>
          <w:szCs w:val="28"/>
        </w:rPr>
      </w:pPr>
    </w:p>
    <w:p w:rsidR="004A1757" w:rsidRDefault="004A1757" w:rsidP="004A1757">
      <w:pPr>
        <w:rPr>
          <w:sz w:val="28"/>
          <w:szCs w:val="28"/>
        </w:rPr>
      </w:pPr>
    </w:p>
    <w:p w:rsidR="004A1757" w:rsidRPr="00AB3F91" w:rsidRDefault="004A1757" w:rsidP="004A1757">
      <w:pPr>
        <w:rPr>
          <w:sz w:val="28"/>
          <w:szCs w:val="28"/>
        </w:rPr>
      </w:pPr>
    </w:p>
    <w:p w:rsidR="00814D3F" w:rsidRDefault="00814D3F" w:rsidP="00814D3F">
      <w:pPr>
        <w:pStyle w:val="1"/>
        <w:numPr>
          <w:ilvl w:val="0"/>
          <w:numId w:val="0"/>
        </w:numPr>
        <w:ind w:left="180"/>
      </w:pPr>
    </w:p>
    <w:p w:rsidR="00C134AA" w:rsidRDefault="00C134AA" w:rsidP="00814D3F">
      <w:pPr>
        <w:pStyle w:val="1"/>
        <w:numPr>
          <w:ilvl w:val="0"/>
          <w:numId w:val="0"/>
        </w:numPr>
        <w:spacing w:before="0" w:after="0"/>
        <w:ind w:left="181"/>
        <w:jc w:val="right"/>
      </w:pPr>
    </w:p>
    <w:p w:rsidR="00C134AA" w:rsidRDefault="00C134AA" w:rsidP="00814D3F">
      <w:pPr>
        <w:pStyle w:val="1"/>
        <w:numPr>
          <w:ilvl w:val="0"/>
          <w:numId w:val="0"/>
        </w:numPr>
        <w:spacing w:before="0" w:after="0"/>
        <w:ind w:left="181"/>
        <w:jc w:val="right"/>
      </w:pPr>
    </w:p>
    <w:p w:rsidR="00C134AA" w:rsidRDefault="00C134AA" w:rsidP="00814D3F">
      <w:pPr>
        <w:pStyle w:val="1"/>
        <w:numPr>
          <w:ilvl w:val="0"/>
          <w:numId w:val="0"/>
        </w:numPr>
        <w:spacing w:before="0" w:after="0"/>
        <w:ind w:left="181"/>
        <w:jc w:val="right"/>
      </w:pPr>
    </w:p>
    <w:p w:rsidR="00814D3F" w:rsidRDefault="00814D3F" w:rsidP="00814D3F">
      <w:pPr>
        <w:pStyle w:val="1"/>
        <w:numPr>
          <w:ilvl w:val="0"/>
          <w:numId w:val="0"/>
        </w:numPr>
        <w:spacing w:before="0" w:after="0"/>
        <w:ind w:left="181"/>
        <w:jc w:val="right"/>
      </w:pPr>
      <w:r>
        <w:t>Утвержден</w:t>
      </w:r>
    </w:p>
    <w:p w:rsidR="004A1757" w:rsidRDefault="00814D3F" w:rsidP="004A1757">
      <w:pPr>
        <w:pStyle w:val="1"/>
        <w:numPr>
          <w:ilvl w:val="0"/>
          <w:numId w:val="0"/>
        </w:numPr>
        <w:spacing w:before="0" w:after="0"/>
        <w:ind w:left="181"/>
        <w:jc w:val="right"/>
      </w:pPr>
      <w:r>
        <w:t xml:space="preserve">Решением Совета </w:t>
      </w:r>
      <w:r w:rsidR="004A1757">
        <w:t xml:space="preserve"> городского</w:t>
      </w:r>
    </w:p>
    <w:p w:rsidR="004A1757" w:rsidRDefault="004A1757" w:rsidP="004A1757">
      <w:pPr>
        <w:pStyle w:val="1"/>
        <w:numPr>
          <w:ilvl w:val="0"/>
          <w:numId w:val="0"/>
        </w:numPr>
        <w:spacing w:before="0" w:after="0"/>
        <w:ind w:left="181"/>
        <w:jc w:val="right"/>
      </w:pPr>
      <w:r>
        <w:t xml:space="preserve"> поселения «Давендинское»</w:t>
      </w:r>
    </w:p>
    <w:p w:rsidR="00814D3F" w:rsidRDefault="004A1757" w:rsidP="004A1757">
      <w:pPr>
        <w:pStyle w:val="1"/>
        <w:numPr>
          <w:ilvl w:val="0"/>
          <w:numId w:val="0"/>
        </w:numPr>
        <w:spacing w:before="0" w:after="0"/>
        <w:ind w:left="181"/>
        <w:jc w:val="right"/>
      </w:pPr>
      <w:r>
        <w:t xml:space="preserve">№ </w:t>
      </w:r>
      <w:r w:rsidR="00237804">
        <w:t>13</w:t>
      </w:r>
      <w:r w:rsidR="00237804" w:rsidRPr="00257B69">
        <w:t>4</w:t>
      </w:r>
      <w:r w:rsidR="00CE6F13">
        <w:t xml:space="preserve"> </w:t>
      </w:r>
      <w:r>
        <w:t>от</w:t>
      </w:r>
      <w:r w:rsidR="00257B69">
        <w:t xml:space="preserve"> 08.09</w:t>
      </w:r>
      <w:r w:rsidR="00CE6F13">
        <w:t>.2015г.</w:t>
      </w:r>
      <w:r>
        <w:t xml:space="preserve">  </w:t>
      </w:r>
    </w:p>
    <w:p w:rsidR="00814D3F" w:rsidRDefault="00814D3F" w:rsidP="00814D3F">
      <w:pPr>
        <w:pStyle w:val="1"/>
        <w:numPr>
          <w:ilvl w:val="0"/>
          <w:numId w:val="0"/>
        </w:numPr>
        <w:ind w:left="180"/>
      </w:pPr>
    </w:p>
    <w:p w:rsidR="00814D3F" w:rsidRPr="00283A2B" w:rsidRDefault="00814D3F" w:rsidP="00814D3F">
      <w:pPr>
        <w:pStyle w:val="1"/>
        <w:numPr>
          <w:ilvl w:val="0"/>
          <w:numId w:val="0"/>
        </w:numPr>
        <w:ind w:left="180"/>
        <w:jc w:val="center"/>
        <w:rPr>
          <w:b/>
        </w:rPr>
      </w:pPr>
      <w:r w:rsidRPr="00E05FDD">
        <w:rPr>
          <w:b/>
        </w:rPr>
        <w:t xml:space="preserve">ПОРЯДОК ПРИЗНАНИЯ </w:t>
      </w:r>
      <w:proofErr w:type="gramStart"/>
      <w:r w:rsidRPr="00E05FDD">
        <w:rPr>
          <w:b/>
        </w:rPr>
        <w:t>БЕЗНАДЕЖНЫМИ</w:t>
      </w:r>
      <w:proofErr w:type="gramEnd"/>
      <w:r w:rsidRPr="00E05FDD">
        <w:rPr>
          <w:b/>
        </w:rPr>
        <w:t xml:space="preserve"> К ВЗЫСКАНИЮ И СПИСАНИЯ НЕДОИМКИ И ЗАДОЛЖЕННОСТИ ПО ПЕНЯМ, ШТРАФАМ</w:t>
      </w:r>
      <w:r>
        <w:rPr>
          <w:b/>
        </w:rPr>
        <w:t xml:space="preserve"> И ПРОЦЕНТАМ</w:t>
      </w:r>
      <w:r w:rsidRPr="00E05FDD">
        <w:rPr>
          <w:b/>
        </w:rPr>
        <w:t xml:space="preserve"> ПО МЕСТНЫМ НАЛОГАМ И СБОРАМ</w:t>
      </w:r>
    </w:p>
    <w:p w:rsidR="00814D3F" w:rsidRDefault="00814D3F" w:rsidP="00814D3F">
      <w:pPr>
        <w:pStyle w:val="1"/>
        <w:numPr>
          <w:ilvl w:val="0"/>
          <w:numId w:val="0"/>
        </w:numPr>
        <w:ind w:left="180"/>
      </w:pPr>
    </w:p>
    <w:p w:rsidR="00814D3F" w:rsidRDefault="00814D3F" w:rsidP="00814D3F">
      <w:pPr>
        <w:pStyle w:val="1"/>
        <w:numPr>
          <w:ilvl w:val="0"/>
          <w:numId w:val="0"/>
        </w:numPr>
        <w:ind w:left="180" w:firstLine="540"/>
      </w:pPr>
      <w:proofErr w:type="gramStart"/>
      <w:r>
        <w:t xml:space="preserve">Настоящий Порядок принят в соответствии со статьей 59 Налогового кодекса </w:t>
      </w:r>
      <w:r w:rsidRPr="003751F3">
        <w:t xml:space="preserve">Российской Федерации и Приказом ФНС РФ от 19.08.2010 г. № ЯК-7-8/393@ </w:t>
      </w:r>
      <w:r w:rsidRPr="003751F3">
        <w:rPr>
          <w:iCs/>
        </w:rPr>
        <w:t>"Об утверждении Порядка списания недоимки и задолженности по пеням, штрафам 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процентам"</w:t>
      </w:r>
      <w:r w:rsidRPr="003751F3">
        <w:t xml:space="preserve"> и</w:t>
      </w:r>
      <w:r>
        <w:t xml:space="preserve"> определяет условия списания недоимки и задолженности</w:t>
      </w:r>
      <w:proofErr w:type="gramEnd"/>
      <w:r>
        <w:t xml:space="preserve"> по пеням штрафам и процентам, числящейся за отдельными налогоплательщиками, взыскание которой оказалось невозможным.</w:t>
      </w:r>
    </w:p>
    <w:p w:rsidR="00814D3F" w:rsidRPr="00BE3DCA" w:rsidRDefault="00814D3F" w:rsidP="00814D3F">
      <w:pPr>
        <w:ind w:firstLine="720"/>
        <w:jc w:val="both"/>
      </w:pPr>
      <w:r w:rsidRPr="00BE3DCA">
        <w:t xml:space="preserve">1. </w:t>
      </w:r>
      <w:proofErr w:type="gramStart"/>
      <w:r>
        <w:t>Установить, что признаются</w:t>
      </w:r>
      <w:r w:rsidRPr="00BE3DCA">
        <w:t xml:space="preserve"> </w:t>
      </w:r>
      <w:r>
        <w:t>безнадежными к взысканию и подлежат списанию недоимка и задолженность по пеням и штрафам по налогам и сборам, в том числе задолженность по налоговым санкциям за нарушения законодательства Российской Федерации о налогах и сборах, которые до введения в действие Налогового кодекса Российской Федерации взимались в бесспорном порядке и по которым решение налогового органа было вынесено до 1 января</w:t>
      </w:r>
      <w:proofErr w:type="gramEnd"/>
      <w:r>
        <w:t xml:space="preserve"> </w:t>
      </w:r>
      <w:proofErr w:type="gramStart"/>
      <w:smartTag w:uri="urn:schemas-microsoft-com:office:smarttags" w:element="metricconverter">
        <w:smartTagPr>
          <w:attr w:name="ProductID" w:val="1999 г"/>
        </w:smartTagPr>
        <w:r>
          <w:t>1999 г</w:t>
        </w:r>
      </w:smartTag>
      <w:r>
        <w:t xml:space="preserve">. (за исключением задолженности, образовавшейся в связи с перемещением товаров через таможенную границу Российской Федерации), а также задолженность по страховым взносам в государственные социальные внебюджетные фонды, числящаяся за организациями по состоянию на 1 января 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>
        <w:t>., начисленным пеням и штрафам, а также налоги, сборы, пени и штрафы, списанные со счетов налогоплательщиков, плательщиков сборов, налоговых агентов в банках, но не</w:t>
      </w:r>
      <w:proofErr w:type="gramEnd"/>
      <w:r>
        <w:t xml:space="preserve"> </w:t>
      </w:r>
      <w:proofErr w:type="gramStart"/>
      <w:r>
        <w:t>перечисленные в бюджетную систему Российской Федерации (далее - задолженность)</w:t>
      </w:r>
      <w:r w:rsidRPr="00BE3DCA">
        <w:t>, уплата и (или) взыскание которых оказались невозможными в случаях:</w:t>
      </w:r>
      <w:proofErr w:type="gramEnd"/>
    </w:p>
    <w:p w:rsidR="00814D3F" w:rsidRDefault="00814D3F" w:rsidP="00814D3F">
      <w:pPr>
        <w:autoSpaceDE w:val="0"/>
        <w:autoSpaceDN w:val="0"/>
        <w:adjustRightInd w:val="0"/>
        <w:ind w:firstLine="540"/>
        <w:jc w:val="both"/>
      </w:pPr>
      <w:r w:rsidRPr="00BE3DCA">
        <w:t xml:space="preserve">1) </w:t>
      </w:r>
      <w:r>
        <w:t>ликвидации организации в соответствии с законодательством Российской Федерации - в части недоимки, задолженности по пеням, штрафам и процентам, не погашенных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814D3F" w:rsidRDefault="00814D3F" w:rsidP="00814D3F">
      <w:pPr>
        <w:autoSpaceDE w:val="0"/>
        <w:autoSpaceDN w:val="0"/>
        <w:adjustRightInd w:val="0"/>
        <w:ind w:firstLine="540"/>
        <w:jc w:val="both"/>
      </w:pPr>
      <w:r>
        <w:t xml:space="preserve">2) признания банкротом индивидуального предпринимателя в соответствии с Федеральным законом от 26 октября 2002 года N 127-ФЗ "О несостоятельности (банкротстве)" (Собрание законодательства Российской Федерации, 2002, N 43, ст. 4190; 2010, N 31, ст. 4188) - в части недоимки, задолженности по пеням, штрафам и процентам, не </w:t>
      </w:r>
      <w:proofErr w:type="gramStart"/>
      <w:r>
        <w:t>погашенных</w:t>
      </w:r>
      <w:proofErr w:type="gramEnd"/>
      <w:r>
        <w:t xml:space="preserve"> по причине недостаточности имущества должника;</w:t>
      </w:r>
    </w:p>
    <w:p w:rsidR="00814D3F" w:rsidRDefault="00814D3F" w:rsidP="00814D3F">
      <w:pPr>
        <w:autoSpaceDE w:val="0"/>
        <w:autoSpaceDN w:val="0"/>
        <w:adjustRightInd w:val="0"/>
        <w:ind w:firstLine="540"/>
        <w:jc w:val="both"/>
      </w:pPr>
      <w:r>
        <w:t>3) смерти физического лица или объявления его умершим в порядке, установленном гражданским процессуальным законодательством Российской Федерации;</w:t>
      </w:r>
    </w:p>
    <w:p w:rsidR="00814D3F" w:rsidRDefault="00814D3F" w:rsidP="00814D3F">
      <w:pPr>
        <w:autoSpaceDE w:val="0"/>
        <w:autoSpaceDN w:val="0"/>
        <w:adjustRightInd w:val="0"/>
        <w:ind w:firstLine="540"/>
        <w:jc w:val="both"/>
      </w:pPr>
      <w:proofErr w:type="gramStart"/>
      <w:r>
        <w:t>4) принятия судом акта, в соответствии с которым налоговый орган утрачивает возможность взыскания недоимки, задолженности по пеням, штрафам и процентам в связи с истечением установленного срока их взыскания, в том числе вынесения им определения об отказе в восстановлении пропущенного срока подачи заявления в суд о взыскании недоимки, задолженности по пеням, штрафам и процентам;</w:t>
      </w:r>
      <w:proofErr w:type="gramEnd"/>
    </w:p>
    <w:p w:rsidR="00814D3F" w:rsidRPr="004E7026" w:rsidRDefault="004E7026" w:rsidP="004E7026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 w:rsidRPr="004E7026">
        <w:rPr>
          <w:bCs/>
        </w:rPr>
        <w:t xml:space="preserve">4.1) вынесения судебным приставом-исполнителем постановления об окончании исполнительного производства в связи с невозможностью взыскания недоимки, если через </w:t>
      </w:r>
      <w:r w:rsidRPr="004E7026">
        <w:rPr>
          <w:bCs/>
        </w:rPr>
        <w:lastRenderedPageBreak/>
        <w:t>пять лет с даты ее образования ее размер в совокупности с размером задолженности по пеням и штрафам, относящимся к этой недоимке,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дела о банкротстве;";</w:t>
      </w:r>
      <w:proofErr w:type="gramEnd"/>
    </w:p>
    <w:p w:rsidR="00814D3F" w:rsidRDefault="004E7026" w:rsidP="00814D3F">
      <w:pPr>
        <w:pStyle w:val="1"/>
        <w:numPr>
          <w:ilvl w:val="0"/>
          <w:numId w:val="0"/>
        </w:numPr>
        <w:ind w:left="180" w:firstLine="540"/>
      </w:pPr>
      <w:r>
        <w:t>5</w:t>
      </w:r>
      <w:r w:rsidR="00814D3F" w:rsidRPr="00BE3DCA">
        <w:t>) истечения сроков взыскания задолженности, период возникновения которой</w:t>
      </w:r>
      <w:r w:rsidR="00814D3F">
        <w:t xml:space="preserve"> более трех лет.</w:t>
      </w:r>
    </w:p>
    <w:p w:rsidR="00814D3F" w:rsidRDefault="004E7026" w:rsidP="00814D3F">
      <w:pPr>
        <w:pStyle w:val="1"/>
        <w:numPr>
          <w:ilvl w:val="0"/>
          <w:numId w:val="0"/>
        </w:numPr>
        <w:ind w:left="180" w:firstLine="540"/>
      </w:pPr>
      <w:r>
        <w:t>6</w:t>
      </w:r>
      <w:r w:rsidR="00814D3F">
        <w:t>) задолженность по следующим отмененным местным налогам, сборам:</w:t>
      </w:r>
    </w:p>
    <w:p w:rsidR="00814D3F" w:rsidRDefault="00814D3F" w:rsidP="004E7026">
      <w:pPr>
        <w:pStyle w:val="1"/>
        <w:numPr>
          <w:ilvl w:val="0"/>
          <w:numId w:val="0"/>
        </w:numPr>
        <w:ind w:left="720"/>
      </w:pPr>
      <w:r>
        <w:t xml:space="preserve">- земельный налог (по обязательствам, возникшим до 1 января 2006г.), мобилизуемый на территориях поселений (код налога                                          </w:t>
      </w:r>
      <w:r w:rsidR="004E7026">
        <w:t xml:space="preserve">            по  </w:t>
      </w:r>
      <w:proofErr w:type="spellStart"/>
      <w:r w:rsidR="004E7026">
        <w:t>БКлН</w:t>
      </w:r>
      <w:proofErr w:type="spellEnd"/>
      <w:r w:rsidR="004E7026">
        <w:t xml:space="preserve"> 18210904053</w:t>
      </w:r>
      <w:r>
        <w:t>100000110);</w:t>
      </w:r>
    </w:p>
    <w:p w:rsidR="00814D3F" w:rsidRDefault="00814D3F" w:rsidP="005123CF">
      <w:pPr>
        <w:pStyle w:val="1"/>
        <w:numPr>
          <w:ilvl w:val="0"/>
          <w:numId w:val="0"/>
        </w:numPr>
        <w:ind w:left="720"/>
      </w:pPr>
      <w:r>
        <w:t xml:space="preserve">- прочие налоги и сборы (код налога по </w:t>
      </w:r>
      <w:proofErr w:type="spellStart"/>
      <w:r>
        <w:t>БКлН</w:t>
      </w:r>
      <w:proofErr w:type="spellEnd"/>
      <w:r>
        <w:t xml:space="preserve"> </w:t>
      </w:r>
      <w:r w:rsidR="005123CF">
        <w:t>18210906030020000110).</w:t>
      </w:r>
    </w:p>
    <w:p w:rsidR="00814D3F" w:rsidRPr="005F1533" w:rsidRDefault="00814D3F" w:rsidP="00814D3F">
      <w:pPr>
        <w:ind w:firstLine="900"/>
        <w:jc w:val="both"/>
      </w:pPr>
      <w:r w:rsidRPr="005F1533">
        <w:t xml:space="preserve">2. Установить, что </w:t>
      </w:r>
      <w:r>
        <w:t>о</w:t>
      </w:r>
      <w:r w:rsidRPr="005F1533">
        <w:t>рганами, в компетенцию которых входит принятие решения о признании недоимки, задолженности по пеням и штрафам безнадежными к взысканию и их списании, являются:</w:t>
      </w:r>
    </w:p>
    <w:p w:rsidR="00814D3F" w:rsidRPr="005F1533" w:rsidRDefault="00814D3F" w:rsidP="00814D3F">
      <w:pPr>
        <w:ind w:firstLine="708"/>
        <w:jc w:val="both"/>
      </w:pPr>
      <w:r w:rsidRPr="005F1533">
        <w:t xml:space="preserve">1) налоговые органы по месту нахождения организации или месту жительства физического лица (за исключением случаев, предусмотренных </w:t>
      </w:r>
      <w:hyperlink r:id="rId6" w:anchor="5922" w:history="1">
        <w:r w:rsidRPr="005F1533">
          <w:t>подпунктами 2</w:t>
        </w:r>
      </w:hyperlink>
      <w:r w:rsidRPr="005F1533">
        <w:t xml:space="preserve"> настоящего пункта) - при наличии обстоятельств, предусмотренных </w:t>
      </w:r>
      <w:hyperlink r:id="rId7" w:anchor="5911" w:history="1">
        <w:r w:rsidRPr="005F1533">
          <w:t>подпунктами 1 - 3 пункта 1</w:t>
        </w:r>
      </w:hyperlink>
      <w:r w:rsidRPr="005F1533">
        <w:t xml:space="preserve"> настояще</w:t>
      </w:r>
      <w:r>
        <w:t>го Порядка</w:t>
      </w:r>
      <w:r w:rsidRPr="005F1533">
        <w:t>;</w:t>
      </w:r>
    </w:p>
    <w:p w:rsidR="00814D3F" w:rsidRPr="005F1533" w:rsidRDefault="00814D3F" w:rsidP="00814D3F">
      <w:pPr>
        <w:pStyle w:val="1"/>
        <w:numPr>
          <w:ilvl w:val="0"/>
          <w:numId w:val="0"/>
        </w:numPr>
        <w:ind w:left="180" w:firstLine="528"/>
      </w:pPr>
      <w:r w:rsidRPr="005F1533">
        <w:t xml:space="preserve">2) налоговые органы по месту учета налогоплательщика, плательщика сбора или налогового агента  - при наличии обстоятельств, предусмотренных </w:t>
      </w:r>
      <w:hyperlink r:id="rId8" w:anchor="5914" w:history="1">
        <w:r w:rsidRPr="005F1533">
          <w:t>подпунктами 4</w:t>
        </w:r>
      </w:hyperlink>
      <w:r w:rsidRPr="005F1533">
        <w:t xml:space="preserve"> </w:t>
      </w:r>
      <w:r>
        <w:t>-</w:t>
      </w:r>
      <w:r w:rsidRPr="005F1533">
        <w:t xml:space="preserve"> </w:t>
      </w:r>
      <w:hyperlink r:id="rId9" w:anchor="5915" w:history="1">
        <w:r>
          <w:t>7</w:t>
        </w:r>
        <w:r w:rsidRPr="005F1533">
          <w:t xml:space="preserve"> пункта 1</w:t>
        </w:r>
      </w:hyperlink>
      <w:r>
        <w:t xml:space="preserve"> настоящего</w:t>
      </w:r>
      <w:r w:rsidRPr="005F1533">
        <w:t xml:space="preserve"> </w:t>
      </w:r>
      <w:r>
        <w:t>Порядка</w:t>
      </w:r>
      <w:r w:rsidRPr="005F1533">
        <w:t>;</w:t>
      </w:r>
    </w:p>
    <w:p w:rsidR="00814D3F" w:rsidRDefault="00814D3F" w:rsidP="00814D3F">
      <w:pPr>
        <w:pStyle w:val="1"/>
        <w:numPr>
          <w:ilvl w:val="0"/>
          <w:numId w:val="0"/>
        </w:numPr>
        <w:ind w:left="180" w:firstLine="528"/>
      </w:pPr>
      <w:r>
        <w:t xml:space="preserve">3. Перечень документов, подтверждающих обстоятельства признания </w:t>
      </w:r>
      <w:proofErr w:type="gramStart"/>
      <w:r>
        <w:t>безнадежными</w:t>
      </w:r>
      <w:proofErr w:type="gramEnd"/>
      <w:r>
        <w:t xml:space="preserve"> к взысканию недоимки и задолженности по пеням, штрафам и процентам:</w:t>
      </w:r>
    </w:p>
    <w:p w:rsidR="00814D3F" w:rsidRDefault="00814D3F" w:rsidP="00814D3F">
      <w:pPr>
        <w:autoSpaceDE w:val="0"/>
        <w:autoSpaceDN w:val="0"/>
        <w:adjustRightInd w:val="0"/>
        <w:ind w:firstLine="540"/>
        <w:jc w:val="both"/>
      </w:pPr>
      <w:r>
        <w:t>3.1. При наличии основания, указанного в подпункте 1 пункта 1 настоящего Порядка:</w:t>
      </w:r>
    </w:p>
    <w:p w:rsidR="00814D3F" w:rsidRDefault="00814D3F" w:rsidP="00814D3F">
      <w:pPr>
        <w:autoSpaceDE w:val="0"/>
        <w:autoSpaceDN w:val="0"/>
        <w:adjustRightInd w:val="0"/>
        <w:ind w:firstLine="540"/>
        <w:jc w:val="both"/>
      </w:pPr>
      <w:r>
        <w:t>1) справка налогового органа по месту нахождения организации о суммах недоимки и задолженности по пеням, штрафам и процентам;</w:t>
      </w:r>
    </w:p>
    <w:p w:rsidR="00814D3F" w:rsidRDefault="00814D3F" w:rsidP="00814D3F">
      <w:pPr>
        <w:autoSpaceDE w:val="0"/>
        <w:autoSpaceDN w:val="0"/>
        <w:adjustRightInd w:val="0"/>
        <w:ind w:firstLine="540"/>
        <w:jc w:val="both"/>
      </w:pPr>
      <w:r>
        <w:t>2) выписка из Единого государственного реестра юридических лиц, содержащая сведения о государственной регистрации юридического лица в связи с его ликвидацией.</w:t>
      </w:r>
    </w:p>
    <w:p w:rsidR="00814D3F" w:rsidRDefault="00814D3F" w:rsidP="00814D3F">
      <w:pPr>
        <w:autoSpaceDE w:val="0"/>
        <w:autoSpaceDN w:val="0"/>
        <w:adjustRightInd w:val="0"/>
        <w:ind w:firstLine="540"/>
        <w:jc w:val="both"/>
      </w:pPr>
    </w:p>
    <w:p w:rsidR="00814D3F" w:rsidRDefault="00814D3F" w:rsidP="00814D3F">
      <w:pPr>
        <w:autoSpaceDE w:val="0"/>
        <w:autoSpaceDN w:val="0"/>
        <w:adjustRightInd w:val="0"/>
        <w:ind w:firstLine="540"/>
        <w:jc w:val="both"/>
      </w:pPr>
      <w:r>
        <w:t>3.2. При наличии основания, указанного в подпункте 2 пункта 1 настоящего Порядка:</w:t>
      </w:r>
    </w:p>
    <w:p w:rsidR="00814D3F" w:rsidRDefault="00814D3F" w:rsidP="00814D3F">
      <w:pPr>
        <w:autoSpaceDE w:val="0"/>
        <w:autoSpaceDN w:val="0"/>
        <w:adjustRightInd w:val="0"/>
        <w:ind w:firstLine="540"/>
        <w:jc w:val="both"/>
      </w:pPr>
      <w:r>
        <w:t>1) справка налогового органа по месту жительства физического лица о суммах недоимки и задолженности по пеням, штрафам и процентам;</w:t>
      </w:r>
    </w:p>
    <w:p w:rsidR="00814D3F" w:rsidRDefault="00814D3F" w:rsidP="00814D3F">
      <w:pPr>
        <w:autoSpaceDE w:val="0"/>
        <w:autoSpaceDN w:val="0"/>
        <w:adjustRightInd w:val="0"/>
        <w:ind w:firstLine="540"/>
        <w:jc w:val="both"/>
      </w:pPr>
      <w:r>
        <w:t>2) копия решения арбитражного суда о признании должника банкротом, заверенная гербовой печатью соответствующего арбитражного суда;</w:t>
      </w:r>
    </w:p>
    <w:p w:rsidR="00814D3F" w:rsidRDefault="00814D3F" w:rsidP="00814D3F">
      <w:pPr>
        <w:autoSpaceDE w:val="0"/>
        <w:autoSpaceDN w:val="0"/>
        <w:adjustRightInd w:val="0"/>
        <w:ind w:firstLine="540"/>
        <w:jc w:val="both"/>
      </w:pPr>
      <w:r>
        <w:t>3) копия определения арбитражного суда о завершении конкурсного производства, заверенная гербовой печатью соответствующего арбитражного суда;</w:t>
      </w:r>
    </w:p>
    <w:p w:rsidR="00814D3F" w:rsidRDefault="00814D3F" w:rsidP="00814D3F">
      <w:pPr>
        <w:autoSpaceDE w:val="0"/>
        <w:autoSpaceDN w:val="0"/>
        <w:adjustRightInd w:val="0"/>
        <w:ind w:firstLine="540"/>
        <w:jc w:val="both"/>
      </w:pPr>
      <w:r>
        <w:t>4) выписка из Единого государственного реестра индивидуальных предпринимателей, содержащая сведения о государственной регистрации прекращения физическим лицом деятельности в качестве индивидуального предпринимателя.</w:t>
      </w:r>
    </w:p>
    <w:p w:rsidR="00814D3F" w:rsidRDefault="00814D3F" w:rsidP="00814D3F">
      <w:pPr>
        <w:autoSpaceDE w:val="0"/>
        <w:autoSpaceDN w:val="0"/>
        <w:adjustRightInd w:val="0"/>
        <w:ind w:firstLine="540"/>
        <w:jc w:val="both"/>
      </w:pPr>
    </w:p>
    <w:p w:rsidR="00814D3F" w:rsidRDefault="00814D3F" w:rsidP="00814D3F">
      <w:pPr>
        <w:autoSpaceDE w:val="0"/>
        <w:autoSpaceDN w:val="0"/>
        <w:adjustRightInd w:val="0"/>
        <w:ind w:firstLine="540"/>
        <w:jc w:val="both"/>
      </w:pPr>
      <w:r>
        <w:t>3.3. При наличии основания, указанного в подпункте 3 пункта 1 настоящего Порядка, за исключением основания признания безнадежной к взысканию и списания задолженности в части транспортного налога, земельного налога и налога на имущество физических лиц:</w:t>
      </w:r>
    </w:p>
    <w:p w:rsidR="00814D3F" w:rsidRDefault="00814D3F" w:rsidP="00814D3F">
      <w:pPr>
        <w:autoSpaceDE w:val="0"/>
        <w:autoSpaceDN w:val="0"/>
        <w:adjustRightInd w:val="0"/>
        <w:ind w:firstLine="540"/>
        <w:jc w:val="both"/>
      </w:pPr>
      <w:proofErr w:type="gramStart"/>
      <w:r>
        <w:t>1) копия свидетельства о смерти физического лица или копия судебного решения об объявлении физического лица умершим;</w:t>
      </w:r>
      <w:proofErr w:type="gramEnd"/>
    </w:p>
    <w:p w:rsidR="00814D3F" w:rsidRDefault="00814D3F" w:rsidP="00814D3F">
      <w:pPr>
        <w:autoSpaceDE w:val="0"/>
        <w:autoSpaceDN w:val="0"/>
        <w:adjustRightInd w:val="0"/>
        <w:ind w:firstLine="540"/>
        <w:jc w:val="both"/>
      </w:pPr>
      <w:r>
        <w:t>2) справка налогового органа по месту жительства физического лица о суммах недоимки и задолженности по пеням, штрафам и процентам.</w:t>
      </w:r>
    </w:p>
    <w:p w:rsidR="00814D3F" w:rsidRDefault="00814D3F" w:rsidP="00814D3F">
      <w:pPr>
        <w:autoSpaceDE w:val="0"/>
        <w:autoSpaceDN w:val="0"/>
        <w:adjustRightInd w:val="0"/>
        <w:ind w:firstLine="540"/>
        <w:jc w:val="both"/>
      </w:pPr>
      <w:r>
        <w:lastRenderedPageBreak/>
        <w:t>При наличии основания, указанного в подпункте 3 пункта 1 настоящего Порядка, в части транспортного налога, земельного налога и налога на имущество физических лиц - в размере, превышающем стоимость его наследственного имущества, в том числе в случае перехода наследства в собственность Российской Федерации:</w:t>
      </w:r>
    </w:p>
    <w:p w:rsidR="00814D3F" w:rsidRDefault="00814D3F" w:rsidP="00814D3F">
      <w:pPr>
        <w:autoSpaceDE w:val="0"/>
        <w:autoSpaceDN w:val="0"/>
        <w:adjustRightInd w:val="0"/>
        <w:ind w:firstLine="540"/>
        <w:jc w:val="both"/>
      </w:pPr>
      <w:proofErr w:type="gramStart"/>
      <w:r>
        <w:t>1) копия свидетельства о смерти физического лица или копия судебного решения об объявлении физического лица умершим;</w:t>
      </w:r>
      <w:proofErr w:type="gramEnd"/>
    </w:p>
    <w:p w:rsidR="00814D3F" w:rsidRDefault="00814D3F" w:rsidP="00814D3F">
      <w:pPr>
        <w:autoSpaceDE w:val="0"/>
        <w:autoSpaceDN w:val="0"/>
        <w:adjustRightInd w:val="0"/>
        <w:ind w:firstLine="540"/>
        <w:jc w:val="both"/>
      </w:pPr>
      <w:r>
        <w:t>2) копия свидетельства о праве на наследство;</w:t>
      </w:r>
    </w:p>
    <w:p w:rsidR="00814D3F" w:rsidRDefault="00814D3F" w:rsidP="00814D3F">
      <w:pPr>
        <w:autoSpaceDE w:val="0"/>
        <w:autoSpaceDN w:val="0"/>
        <w:adjustRightInd w:val="0"/>
        <w:ind w:firstLine="540"/>
        <w:jc w:val="both"/>
      </w:pPr>
      <w:r>
        <w:t>3) копии документов, удостоверяющих личность физических лиц, принимающих наследство;</w:t>
      </w:r>
    </w:p>
    <w:p w:rsidR="00814D3F" w:rsidRDefault="00814D3F" w:rsidP="00814D3F">
      <w:pPr>
        <w:autoSpaceDE w:val="0"/>
        <w:autoSpaceDN w:val="0"/>
        <w:adjustRightInd w:val="0"/>
        <w:ind w:firstLine="540"/>
        <w:jc w:val="both"/>
      </w:pPr>
      <w:r>
        <w:t>4) справка о стоимости принятого наследственного имущества;</w:t>
      </w:r>
    </w:p>
    <w:p w:rsidR="00814D3F" w:rsidRDefault="00814D3F" w:rsidP="00814D3F">
      <w:pPr>
        <w:autoSpaceDE w:val="0"/>
        <w:autoSpaceDN w:val="0"/>
        <w:adjustRightInd w:val="0"/>
        <w:ind w:firstLine="540"/>
        <w:jc w:val="both"/>
      </w:pPr>
      <w:proofErr w:type="gramStart"/>
      <w:r>
        <w:t>5) документ, подтверждающий уплату наследником умершего или объявленного судом умершим физического лица задолженности в части транспортного налога, земельного налога и налога на имущество физических лиц в размере стоимости наследственного имущества, или документ о невозможности взыскания указанной задолженности с наследника;</w:t>
      </w:r>
      <w:proofErr w:type="gramEnd"/>
    </w:p>
    <w:p w:rsidR="00814D3F" w:rsidRDefault="00814D3F" w:rsidP="00814D3F">
      <w:pPr>
        <w:autoSpaceDE w:val="0"/>
        <w:autoSpaceDN w:val="0"/>
        <w:adjustRightInd w:val="0"/>
        <w:ind w:firstLine="540"/>
        <w:jc w:val="both"/>
      </w:pPr>
      <w:r>
        <w:t>6) справка налогового органа, исчислившего транспортный налог, земельный налог и налог на имущество физических лиц, по месту нахождения имущества и месту жительства физического лица о суммах недоимки и задолженности по пеням, штрафам и процентам.</w:t>
      </w:r>
    </w:p>
    <w:p w:rsidR="00814D3F" w:rsidRDefault="00814D3F" w:rsidP="00814D3F">
      <w:pPr>
        <w:autoSpaceDE w:val="0"/>
        <w:autoSpaceDN w:val="0"/>
        <w:adjustRightInd w:val="0"/>
        <w:ind w:firstLine="540"/>
        <w:jc w:val="both"/>
      </w:pPr>
    </w:p>
    <w:p w:rsidR="00814D3F" w:rsidRDefault="00814D3F" w:rsidP="00814D3F">
      <w:pPr>
        <w:autoSpaceDE w:val="0"/>
        <w:autoSpaceDN w:val="0"/>
        <w:adjustRightInd w:val="0"/>
        <w:ind w:firstLine="540"/>
        <w:jc w:val="both"/>
      </w:pPr>
      <w:r>
        <w:t>3.4. При наличии основания, указанного в подпункте 4 пункта 1 настоящего Порядка:</w:t>
      </w:r>
    </w:p>
    <w:p w:rsidR="00814D3F" w:rsidRDefault="00814D3F" w:rsidP="00814D3F">
      <w:pPr>
        <w:autoSpaceDE w:val="0"/>
        <w:autoSpaceDN w:val="0"/>
        <w:adjustRightInd w:val="0"/>
        <w:ind w:firstLine="540"/>
        <w:jc w:val="both"/>
      </w:pPr>
      <w:proofErr w:type="gramStart"/>
      <w:r>
        <w:t>1) копия вступившего в законную силу акта суда, содержащего в мотивировочной или резолютивной части положение, в соответствии с которым налоговый орган утрачивает возможность взыскания недоимки и задолженности по пеням, штрафам и процентам в связи с истечением установленного срока их взыскания, в том числе копия определения об отказе в восстановлении пропущенного срока подачи заявления в суд о взыскании недоимки и задолженности</w:t>
      </w:r>
      <w:proofErr w:type="gramEnd"/>
      <w:r>
        <w:t xml:space="preserve"> </w:t>
      </w:r>
      <w:proofErr w:type="gramStart"/>
      <w:r>
        <w:t>по пеням, штрафам и процентам, заверенные гербовой печатью соответствующего суда;</w:t>
      </w:r>
      <w:proofErr w:type="gramEnd"/>
    </w:p>
    <w:p w:rsidR="00814D3F" w:rsidRDefault="00814D3F" w:rsidP="005123CF">
      <w:pPr>
        <w:autoSpaceDE w:val="0"/>
        <w:autoSpaceDN w:val="0"/>
        <w:adjustRightInd w:val="0"/>
        <w:ind w:firstLine="540"/>
        <w:jc w:val="both"/>
      </w:pPr>
      <w:r>
        <w:t>2) справка налогового органа по месту учета организации (месту жительства физического лица) о суммах недоимки и задолженности по пеням, штрафам и процентам.</w:t>
      </w:r>
    </w:p>
    <w:p w:rsidR="00814D3F" w:rsidRPr="00126EA7" w:rsidRDefault="005123CF" w:rsidP="00814D3F">
      <w:pPr>
        <w:ind w:firstLine="540"/>
        <w:jc w:val="both"/>
      </w:pPr>
      <w:r>
        <w:t>3.5</w:t>
      </w:r>
      <w:r w:rsidR="00814D3F">
        <w:t>. При наличии осн</w:t>
      </w:r>
      <w:r w:rsidR="00306B75">
        <w:t>ования, указанного в подпункте 5</w:t>
      </w:r>
      <w:r w:rsidR="00814D3F">
        <w:t xml:space="preserve"> пункта 1 настоящего Порядка</w:t>
      </w:r>
      <w:r w:rsidR="00814D3F" w:rsidRPr="00126EA7">
        <w:t>:</w:t>
      </w:r>
    </w:p>
    <w:p w:rsidR="00814D3F" w:rsidRPr="00126EA7" w:rsidRDefault="00814D3F" w:rsidP="00814D3F">
      <w:pPr>
        <w:ind w:firstLine="540"/>
        <w:jc w:val="both"/>
      </w:pPr>
      <w:r w:rsidRPr="00126EA7">
        <w:t>1) справк</w:t>
      </w:r>
      <w:r>
        <w:t>а</w:t>
      </w:r>
      <w:r w:rsidRPr="00126EA7">
        <w:t xml:space="preserve"> налогового органа по месту нахождения организации о сумме задолженности;</w:t>
      </w:r>
    </w:p>
    <w:p w:rsidR="00814D3F" w:rsidRPr="00126EA7" w:rsidRDefault="00814D3F" w:rsidP="00814D3F">
      <w:pPr>
        <w:ind w:firstLine="540"/>
        <w:jc w:val="both"/>
      </w:pPr>
      <w:r>
        <w:t>2) справка</w:t>
      </w:r>
      <w:r w:rsidRPr="00126EA7">
        <w:t xml:space="preserve"> налогового органа, исчислившего поимущественные налоги, по месту нахождения (регистрации) имущества и жительства (регистрации) физического лица о сумме задолженности, подлежащей списанию;</w:t>
      </w:r>
    </w:p>
    <w:p w:rsidR="00814D3F" w:rsidRDefault="00814D3F" w:rsidP="00814D3F">
      <w:pPr>
        <w:ind w:firstLine="540"/>
        <w:jc w:val="both"/>
      </w:pPr>
      <w:r w:rsidRPr="00126EA7">
        <w:t>3) выписк</w:t>
      </w:r>
      <w:r>
        <w:t>а</w:t>
      </w:r>
      <w:r w:rsidRPr="00126EA7">
        <w:t xml:space="preserve"> из лицевого счета, свидетельствующей о дате возникновения задолженности.</w:t>
      </w:r>
    </w:p>
    <w:p w:rsidR="00814D3F" w:rsidRPr="00126EA7" w:rsidRDefault="00814D3F" w:rsidP="00814D3F">
      <w:pPr>
        <w:ind w:firstLine="540"/>
        <w:jc w:val="both"/>
      </w:pPr>
    </w:p>
    <w:p w:rsidR="00814D3F" w:rsidRPr="00126EA7" w:rsidRDefault="00814D3F" w:rsidP="00814D3F">
      <w:pPr>
        <w:ind w:firstLine="540"/>
        <w:jc w:val="both"/>
      </w:pPr>
      <w:r w:rsidRPr="00126EA7">
        <w:t xml:space="preserve">3.7. </w:t>
      </w:r>
      <w:r>
        <w:t>При наличии осн</w:t>
      </w:r>
      <w:r w:rsidR="00033F6F">
        <w:t>ования, указанного в подпункте 6</w:t>
      </w:r>
      <w:r>
        <w:t xml:space="preserve"> пункта 1 настоящего Порядка</w:t>
      </w:r>
      <w:r w:rsidRPr="00126EA7">
        <w:t>:</w:t>
      </w:r>
    </w:p>
    <w:p w:rsidR="00814D3F" w:rsidRPr="00126EA7" w:rsidRDefault="00814D3F" w:rsidP="00814D3F">
      <w:pPr>
        <w:ind w:firstLine="540"/>
        <w:jc w:val="both"/>
      </w:pPr>
      <w:r w:rsidRPr="00126EA7">
        <w:t>1) справк</w:t>
      </w:r>
      <w:r>
        <w:t>а</w:t>
      </w:r>
      <w:r w:rsidRPr="00126EA7">
        <w:t xml:space="preserve"> налогового органа по месту нахождения организации о сумме задолженности</w:t>
      </w:r>
      <w:r>
        <w:t>;</w:t>
      </w:r>
    </w:p>
    <w:p w:rsidR="00BD3DB1" w:rsidRDefault="00814D3F" w:rsidP="00033F6F">
      <w:pPr>
        <w:ind w:firstLine="540"/>
        <w:jc w:val="both"/>
      </w:pPr>
      <w:r>
        <w:t>2) справка</w:t>
      </w:r>
      <w:r w:rsidRPr="00126EA7">
        <w:t xml:space="preserve"> налогового органа, исчислившего поимущественные налоги, по месту нахождения (регистрации) имущества и жительства (регистрации) физического лица о сумме задолженности, подле</w:t>
      </w:r>
      <w:r>
        <w:t>жащей списанию.</w:t>
      </w:r>
    </w:p>
    <w:p w:rsidR="00C134AA" w:rsidRPr="00033F6F" w:rsidRDefault="00C134AA" w:rsidP="00033F6F">
      <w:pPr>
        <w:ind w:firstLine="540"/>
        <w:jc w:val="both"/>
      </w:pPr>
      <w:r>
        <w:t>_______________________________________________________________</w:t>
      </w:r>
    </w:p>
    <w:tbl>
      <w:tblPr>
        <w:tblW w:w="0" w:type="auto"/>
        <w:tblLook w:val="01E0"/>
      </w:tblPr>
      <w:tblGrid>
        <w:gridCol w:w="4930"/>
        <w:gridCol w:w="4641"/>
      </w:tblGrid>
      <w:tr w:rsidR="00BD3DB1" w:rsidRPr="00BD4C3A" w:rsidTr="002B6AD8">
        <w:tc>
          <w:tcPr>
            <w:tcW w:w="4968" w:type="dxa"/>
            <w:shd w:val="clear" w:color="auto" w:fill="auto"/>
            <w:vAlign w:val="center"/>
          </w:tcPr>
          <w:p w:rsidR="00BD3DB1" w:rsidRDefault="00BD3DB1" w:rsidP="002B6AD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Глава городского поселения</w:t>
            </w:r>
          </w:p>
          <w:p w:rsidR="00BD3DB1" w:rsidRPr="00BD4C3A" w:rsidRDefault="00BD3DB1" w:rsidP="002B6AD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«Давендинское»                                                                         </w:t>
            </w:r>
          </w:p>
          <w:p w:rsidR="00BD3DB1" w:rsidRPr="00BD4C3A" w:rsidRDefault="00BD3DB1" w:rsidP="002B6AD8">
            <w:pPr>
              <w:rPr>
                <w:sz w:val="27"/>
                <w:szCs w:val="27"/>
              </w:rPr>
            </w:pPr>
          </w:p>
        </w:tc>
        <w:tc>
          <w:tcPr>
            <w:tcW w:w="4680" w:type="dxa"/>
            <w:shd w:val="clear" w:color="auto" w:fill="auto"/>
          </w:tcPr>
          <w:p w:rsidR="00BD3DB1" w:rsidRDefault="00BD3DB1" w:rsidP="002B6AD8">
            <w:pPr>
              <w:ind w:hanging="72"/>
              <w:rPr>
                <w:sz w:val="27"/>
                <w:szCs w:val="27"/>
              </w:rPr>
            </w:pPr>
          </w:p>
          <w:p w:rsidR="00BD3DB1" w:rsidRDefault="00BD3DB1" w:rsidP="002B6AD8">
            <w:pPr>
              <w:ind w:hanging="72"/>
              <w:rPr>
                <w:sz w:val="27"/>
                <w:szCs w:val="27"/>
              </w:rPr>
            </w:pPr>
          </w:p>
          <w:p w:rsidR="00BD3DB1" w:rsidRDefault="00BD3DB1" w:rsidP="002B6AD8">
            <w:pPr>
              <w:ind w:hanging="72"/>
              <w:rPr>
                <w:sz w:val="27"/>
                <w:szCs w:val="27"/>
              </w:rPr>
            </w:pPr>
          </w:p>
          <w:p w:rsidR="00BD3DB1" w:rsidRDefault="00BD3DB1" w:rsidP="002B6AD8">
            <w:pPr>
              <w:ind w:hanging="7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      М.В.Кузьмина</w:t>
            </w:r>
          </w:p>
          <w:p w:rsidR="00BD3DB1" w:rsidRDefault="00BD3DB1" w:rsidP="002B6AD8">
            <w:pPr>
              <w:ind w:hanging="72"/>
              <w:rPr>
                <w:sz w:val="27"/>
                <w:szCs w:val="27"/>
              </w:rPr>
            </w:pPr>
          </w:p>
          <w:p w:rsidR="00BD3DB1" w:rsidRPr="00BD4C3A" w:rsidRDefault="00BD3DB1" w:rsidP="002B6AD8">
            <w:pPr>
              <w:ind w:hanging="72"/>
              <w:rPr>
                <w:sz w:val="27"/>
                <w:szCs w:val="27"/>
              </w:rPr>
            </w:pPr>
          </w:p>
        </w:tc>
      </w:tr>
    </w:tbl>
    <w:p w:rsidR="00FD5EF0" w:rsidRPr="00CE6F13" w:rsidRDefault="00FD5EF0">
      <w:pPr>
        <w:rPr>
          <w:sz w:val="28"/>
          <w:szCs w:val="28"/>
        </w:rPr>
      </w:pPr>
    </w:p>
    <w:sectPr w:rsidR="00FD5EF0" w:rsidRPr="00CE6F13" w:rsidSect="00C134A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6A19"/>
    <w:multiLevelType w:val="multilevel"/>
    <w:tmpl w:val="75DAB352"/>
    <w:lvl w:ilvl="0">
      <w:start w:val="1"/>
      <w:numFmt w:val="decimal"/>
      <w:pStyle w:val="1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90"/>
        </w:tabs>
        <w:ind w:left="99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DB1"/>
    <w:rsid w:val="00033F6F"/>
    <w:rsid w:val="002159DF"/>
    <w:rsid w:val="00237804"/>
    <w:rsid w:val="00257B69"/>
    <w:rsid w:val="00306B75"/>
    <w:rsid w:val="00435305"/>
    <w:rsid w:val="004A1757"/>
    <w:rsid w:val="004E7026"/>
    <w:rsid w:val="00507A3C"/>
    <w:rsid w:val="005123CF"/>
    <w:rsid w:val="00533C7A"/>
    <w:rsid w:val="005714A0"/>
    <w:rsid w:val="006118C1"/>
    <w:rsid w:val="00814D3F"/>
    <w:rsid w:val="00840DD2"/>
    <w:rsid w:val="009C1387"/>
    <w:rsid w:val="00A37A55"/>
    <w:rsid w:val="00BD3DB1"/>
    <w:rsid w:val="00C134AA"/>
    <w:rsid w:val="00CE6F13"/>
    <w:rsid w:val="00D90B21"/>
    <w:rsid w:val="00D9785C"/>
    <w:rsid w:val="00EF47DD"/>
    <w:rsid w:val="00FA372E"/>
    <w:rsid w:val="00FD5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DB1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A37A55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Arial" w:hAnsi="Arial"/>
      <w:b/>
      <w:bCs/>
      <w:color w:val="622423"/>
    </w:rPr>
  </w:style>
  <w:style w:type="paragraph" w:styleId="2">
    <w:name w:val="heading 2"/>
    <w:basedOn w:val="a"/>
    <w:next w:val="a"/>
    <w:link w:val="20"/>
    <w:uiPriority w:val="9"/>
    <w:unhideWhenUsed/>
    <w:qFormat/>
    <w:rsid w:val="00A37A55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Arial" w:hAnsi="Arial"/>
      <w:b/>
      <w:bCs/>
      <w:color w:val="943634"/>
    </w:rPr>
  </w:style>
  <w:style w:type="paragraph" w:styleId="3">
    <w:name w:val="heading 3"/>
    <w:basedOn w:val="a"/>
    <w:next w:val="a"/>
    <w:link w:val="30"/>
    <w:uiPriority w:val="9"/>
    <w:unhideWhenUsed/>
    <w:qFormat/>
    <w:rsid w:val="00A37A55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Arial" w:hAnsi="Arial"/>
      <w:b/>
      <w:bCs/>
      <w:color w:val="94363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A55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Arial" w:hAnsi="Arial"/>
      <w:b/>
      <w:bCs/>
      <w:color w:val="94363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A55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Arial" w:hAnsi="Arial"/>
      <w:b/>
      <w:bCs/>
      <w:color w:val="94363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A55"/>
    <w:pPr>
      <w:pBdr>
        <w:bottom w:val="single" w:sz="4" w:space="2" w:color="E5B8B7"/>
      </w:pBdr>
      <w:spacing w:before="200" w:after="100"/>
      <w:contextualSpacing/>
      <w:outlineLvl w:val="5"/>
    </w:pPr>
    <w:rPr>
      <w:rFonts w:ascii="Arial" w:hAnsi="Arial"/>
      <w:color w:val="94363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A55"/>
    <w:pPr>
      <w:pBdr>
        <w:bottom w:val="dotted" w:sz="4" w:space="2" w:color="D99594"/>
      </w:pBdr>
      <w:spacing w:before="200" w:after="100"/>
      <w:contextualSpacing/>
      <w:outlineLvl w:val="6"/>
    </w:pPr>
    <w:rPr>
      <w:rFonts w:ascii="Arial" w:hAnsi="Arial"/>
      <w:color w:val="94363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A55"/>
    <w:pPr>
      <w:spacing w:before="200" w:after="100"/>
      <w:contextualSpacing/>
      <w:outlineLvl w:val="7"/>
    </w:pPr>
    <w:rPr>
      <w:rFonts w:ascii="Arial" w:hAnsi="Arial"/>
      <w:color w:val="C0504D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A55"/>
    <w:pPr>
      <w:spacing w:before="200" w:after="100"/>
      <w:contextualSpacing/>
      <w:outlineLvl w:val="8"/>
    </w:pPr>
    <w:rPr>
      <w:rFonts w:ascii="Arial" w:hAnsi="Arial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A37A55"/>
    <w:rPr>
      <w:rFonts w:ascii="Arial" w:eastAsia="Times New Roman" w:hAnsi="Arial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"/>
    <w:rsid w:val="00A37A55"/>
    <w:rPr>
      <w:rFonts w:ascii="Arial" w:eastAsia="Times New Roman" w:hAnsi="Arial" w:cs="Times New Roman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"/>
    <w:rsid w:val="00A37A55"/>
    <w:rPr>
      <w:rFonts w:ascii="Arial" w:eastAsia="Times New Roman" w:hAnsi="Arial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"/>
    <w:semiHidden/>
    <w:rsid w:val="00A37A55"/>
    <w:rPr>
      <w:rFonts w:ascii="Arial" w:eastAsia="Times New Roman" w:hAnsi="Arial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"/>
    <w:semiHidden/>
    <w:rsid w:val="00A37A55"/>
    <w:rPr>
      <w:rFonts w:ascii="Arial" w:eastAsia="Times New Roman" w:hAnsi="Arial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"/>
    <w:semiHidden/>
    <w:rsid w:val="00A37A55"/>
    <w:rPr>
      <w:rFonts w:ascii="Arial" w:eastAsia="Times New Roman" w:hAnsi="Arial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"/>
    <w:semiHidden/>
    <w:rsid w:val="00A37A55"/>
    <w:rPr>
      <w:rFonts w:ascii="Arial" w:eastAsia="Times New Roman" w:hAnsi="Arial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"/>
    <w:semiHidden/>
    <w:rsid w:val="00A37A55"/>
    <w:rPr>
      <w:rFonts w:ascii="Arial" w:eastAsia="Times New Roman" w:hAnsi="Arial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"/>
    <w:semiHidden/>
    <w:rsid w:val="00A37A55"/>
    <w:rPr>
      <w:rFonts w:ascii="Arial" w:eastAsia="Times New Roman" w:hAnsi="Arial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37A55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37A55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Arial" w:hAnsi="Arial"/>
      <w:color w:val="FFFFFF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37A55"/>
    <w:rPr>
      <w:rFonts w:ascii="Arial" w:eastAsia="Times New Roman" w:hAnsi="Arial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A37A55"/>
    <w:pPr>
      <w:pBdr>
        <w:bottom w:val="dotted" w:sz="8" w:space="10" w:color="C0504D"/>
      </w:pBdr>
      <w:spacing w:before="200" w:after="900"/>
      <w:jc w:val="center"/>
    </w:pPr>
    <w:rPr>
      <w:rFonts w:ascii="Arial" w:hAnsi="Arial"/>
      <w:color w:val="622423"/>
    </w:rPr>
  </w:style>
  <w:style w:type="character" w:customStyle="1" w:styleId="a7">
    <w:name w:val="Подзаголовок Знак"/>
    <w:basedOn w:val="a0"/>
    <w:link w:val="a6"/>
    <w:uiPriority w:val="11"/>
    <w:rsid w:val="00A37A55"/>
    <w:rPr>
      <w:rFonts w:ascii="Arial" w:eastAsia="Times New Roman" w:hAnsi="Arial" w:cs="Times New Roman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A37A55"/>
    <w:rPr>
      <w:b/>
      <w:bCs/>
      <w:spacing w:val="0"/>
    </w:rPr>
  </w:style>
  <w:style w:type="character" w:styleId="a9">
    <w:name w:val="Emphasis"/>
    <w:uiPriority w:val="20"/>
    <w:qFormat/>
    <w:rsid w:val="00A37A55"/>
    <w:rPr>
      <w:rFonts w:ascii="Arial" w:eastAsia="Times New Roman" w:hAnsi="Arial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A37A55"/>
  </w:style>
  <w:style w:type="paragraph" w:styleId="ab">
    <w:name w:val="List Paragraph"/>
    <w:basedOn w:val="a"/>
    <w:uiPriority w:val="34"/>
    <w:qFormat/>
    <w:rsid w:val="00A37A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7A55"/>
    <w:rPr>
      <w:color w:val="943634"/>
    </w:rPr>
  </w:style>
  <w:style w:type="character" w:customStyle="1" w:styleId="22">
    <w:name w:val="Цитата 2 Знак"/>
    <w:basedOn w:val="a0"/>
    <w:link w:val="21"/>
    <w:uiPriority w:val="29"/>
    <w:rsid w:val="00A37A55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37A55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Arial" w:hAnsi="Arial"/>
      <w:b/>
      <w:bCs/>
      <w:color w:val="C0504D"/>
    </w:rPr>
  </w:style>
  <w:style w:type="character" w:customStyle="1" w:styleId="ad">
    <w:name w:val="Выделенная цитата Знак"/>
    <w:basedOn w:val="a0"/>
    <w:link w:val="ac"/>
    <w:uiPriority w:val="30"/>
    <w:rsid w:val="00A37A55"/>
    <w:rPr>
      <w:rFonts w:ascii="Arial" w:eastAsia="Times New Roman" w:hAnsi="Arial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19"/>
    <w:qFormat/>
    <w:rsid w:val="00A37A55"/>
    <w:rPr>
      <w:rFonts w:ascii="Arial" w:eastAsia="Times New Roman" w:hAnsi="Arial" w:cs="Times New Roman"/>
      <w:i/>
      <w:iCs/>
      <w:color w:val="C0504D"/>
    </w:rPr>
  </w:style>
  <w:style w:type="character" w:styleId="af">
    <w:name w:val="Intense Emphasis"/>
    <w:uiPriority w:val="21"/>
    <w:qFormat/>
    <w:rsid w:val="00A37A55"/>
    <w:rPr>
      <w:rFonts w:ascii="Arial" w:eastAsia="Times New Roman" w:hAnsi="Arial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A37A55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A37A55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A37A55"/>
    <w:rPr>
      <w:rFonts w:ascii="Arial" w:eastAsia="Times New Roman" w:hAnsi="Arial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0"/>
    <w:next w:val="a"/>
    <w:uiPriority w:val="39"/>
    <w:semiHidden/>
    <w:unhideWhenUsed/>
    <w:qFormat/>
    <w:rsid w:val="00A37A55"/>
    <w:pPr>
      <w:outlineLvl w:val="9"/>
    </w:pPr>
    <w:rPr>
      <w:sz w:val="22"/>
      <w:szCs w:val="22"/>
      <w:lang w:val="en-US" w:eastAsia="en-US" w:bidi="en-US"/>
    </w:rPr>
  </w:style>
  <w:style w:type="paragraph" w:customStyle="1" w:styleId="ConsPlusNormal">
    <w:name w:val="ConsPlusNormal"/>
    <w:rsid w:val="00BD3D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3DB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4">
    <w:name w:val="Hyperlink"/>
    <w:rsid w:val="00BD3DB1"/>
    <w:rPr>
      <w:color w:val="0000FF"/>
      <w:u w:val="single"/>
    </w:rPr>
  </w:style>
  <w:style w:type="paragraph" w:customStyle="1" w:styleId="tekstob">
    <w:name w:val="tekstob"/>
    <w:basedOn w:val="a"/>
    <w:rsid w:val="00533C7A"/>
    <w:pPr>
      <w:spacing w:before="100" w:beforeAutospacing="1" w:after="100" w:afterAutospacing="1"/>
    </w:pPr>
  </w:style>
  <w:style w:type="paragraph" w:customStyle="1" w:styleId="1">
    <w:name w:val="Стиль1"/>
    <w:basedOn w:val="a"/>
    <w:rsid w:val="00814D3F"/>
    <w:pPr>
      <w:numPr>
        <w:numId w:val="1"/>
      </w:numPr>
      <w:tabs>
        <w:tab w:val="clear" w:pos="1515"/>
        <w:tab w:val="num" w:pos="540"/>
      </w:tabs>
      <w:spacing w:before="120" w:after="120"/>
      <w:ind w:left="540" w:hanging="3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900200/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0900200/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0900200/8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0900200/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Давенда</dc:creator>
  <cp:keywords/>
  <dc:description/>
  <cp:lastModifiedBy>Давенда</cp:lastModifiedBy>
  <cp:revision>11</cp:revision>
  <cp:lastPrinted>2015-09-08T07:53:00Z</cp:lastPrinted>
  <dcterms:created xsi:type="dcterms:W3CDTF">2015-09-08T00:41:00Z</dcterms:created>
  <dcterms:modified xsi:type="dcterms:W3CDTF">2015-10-08T04:27:00Z</dcterms:modified>
</cp:coreProperties>
</file>