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481" w:rsidRPr="00932C6B" w:rsidRDefault="00FA2481" w:rsidP="00FA2481">
      <w:pPr>
        <w:jc w:val="right"/>
        <w:rPr>
          <w:rFonts w:ascii="Times New Roman" w:hAnsi="Times New Roman" w:cs="Times New Roman"/>
          <w:sz w:val="24"/>
          <w:szCs w:val="24"/>
        </w:rPr>
      </w:pPr>
      <w:r w:rsidRPr="00932C6B">
        <w:rPr>
          <w:rFonts w:ascii="Times New Roman" w:hAnsi="Times New Roman" w:cs="Times New Roman"/>
          <w:sz w:val="24"/>
          <w:szCs w:val="24"/>
        </w:rPr>
        <w:t xml:space="preserve">Утверждено </w:t>
      </w:r>
    </w:p>
    <w:p w:rsidR="00FA2481" w:rsidRPr="00932C6B" w:rsidRDefault="00FA2481" w:rsidP="00FA2481">
      <w:pPr>
        <w:jc w:val="right"/>
        <w:rPr>
          <w:rFonts w:ascii="Times New Roman" w:hAnsi="Times New Roman" w:cs="Times New Roman"/>
          <w:sz w:val="24"/>
          <w:szCs w:val="24"/>
        </w:rPr>
      </w:pPr>
      <w:r w:rsidRPr="00932C6B">
        <w:rPr>
          <w:rFonts w:ascii="Times New Roman" w:hAnsi="Times New Roman" w:cs="Times New Roman"/>
          <w:sz w:val="24"/>
          <w:szCs w:val="24"/>
        </w:rPr>
        <w:t>решением Совета</w:t>
      </w:r>
    </w:p>
    <w:p w:rsidR="00FA2481" w:rsidRPr="00932C6B" w:rsidRDefault="00FA2481" w:rsidP="00FA2481">
      <w:pPr>
        <w:jc w:val="right"/>
        <w:rPr>
          <w:rFonts w:ascii="Times New Roman" w:hAnsi="Times New Roman" w:cs="Times New Roman"/>
          <w:sz w:val="24"/>
          <w:szCs w:val="24"/>
        </w:rPr>
      </w:pPr>
      <w:r w:rsidRPr="00932C6B">
        <w:rPr>
          <w:rFonts w:ascii="Times New Roman" w:hAnsi="Times New Roman" w:cs="Times New Roman"/>
          <w:sz w:val="24"/>
          <w:szCs w:val="24"/>
        </w:rPr>
        <w:t>сельского поселения</w:t>
      </w:r>
    </w:p>
    <w:p w:rsidR="00FA2481" w:rsidRPr="00932C6B" w:rsidRDefault="00FA2481" w:rsidP="00FA2481">
      <w:pPr>
        <w:jc w:val="right"/>
        <w:rPr>
          <w:rFonts w:ascii="Times New Roman" w:hAnsi="Times New Roman" w:cs="Times New Roman"/>
          <w:sz w:val="24"/>
          <w:szCs w:val="24"/>
        </w:rPr>
      </w:pPr>
      <w:r w:rsidRPr="00932C6B">
        <w:rPr>
          <w:rFonts w:ascii="Times New Roman" w:hAnsi="Times New Roman" w:cs="Times New Roman"/>
          <w:sz w:val="24"/>
          <w:szCs w:val="24"/>
        </w:rPr>
        <w:t>«Единенское»</w:t>
      </w:r>
    </w:p>
    <w:p w:rsidR="00FA2481" w:rsidRPr="00932C6B" w:rsidRDefault="00FA2481" w:rsidP="00FA2481">
      <w:pPr>
        <w:jc w:val="right"/>
        <w:rPr>
          <w:rFonts w:ascii="Times New Roman" w:hAnsi="Times New Roman" w:cs="Times New Roman"/>
          <w:sz w:val="24"/>
          <w:szCs w:val="24"/>
        </w:rPr>
      </w:pPr>
      <w:r w:rsidRPr="00932C6B">
        <w:rPr>
          <w:rFonts w:ascii="Times New Roman" w:hAnsi="Times New Roman" w:cs="Times New Roman"/>
          <w:sz w:val="24"/>
          <w:szCs w:val="24"/>
        </w:rPr>
        <w:t xml:space="preserve">№ 14 от 24 декабря 2007г. </w:t>
      </w:r>
    </w:p>
    <w:p w:rsidR="00FA2481" w:rsidRPr="00932C6B" w:rsidRDefault="00FA2481" w:rsidP="00FA2481">
      <w:pPr>
        <w:jc w:val="right"/>
        <w:rPr>
          <w:rFonts w:ascii="Times New Roman" w:hAnsi="Times New Roman" w:cs="Times New Roman"/>
          <w:sz w:val="24"/>
          <w:szCs w:val="24"/>
        </w:rPr>
      </w:pPr>
    </w:p>
    <w:p w:rsidR="00FA2481" w:rsidRPr="00932C6B" w:rsidRDefault="00FA2481" w:rsidP="00FA2481">
      <w:pPr>
        <w:jc w:val="right"/>
        <w:rPr>
          <w:rFonts w:ascii="Times New Roman" w:hAnsi="Times New Roman" w:cs="Times New Roman"/>
          <w:sz w:val="24"/>
          <w:szCs w:val="24"/>
        </w:rPr>
      </w:pPr>
    </w:p>
    <w:p w:rsidR="00FA2481" w:rsidRPr="00932C6B" w:rsidRDefault="00FA2481" w:rsidP="00FA2481">
      <w:pPr>
        <w:jc w:val="right"/>
        <w:rPr>
          <w:rFonts w:ascii="Times New Roman" w:hAnsi="Times New Roman" w:cs="Times New Roman"/>
          <w:sz w:val="24"/>
          <w:szCs w:val="24"/>
        </w:rPr>
      </w:pPr>
    </w:p>
    <w:p w:rsidR="00FA2481" w:rsidRPr="00932C6B" w:rsidRDefault="00FA2481" w:rsidP="00FA2481">
      <w:pPr>
        <w:jc w:val="right"/>
        <w:rPr>
          <w:rFonts w:ascii="Times New Roman" w:hAnsi="Times New Roman" w:cs="Times New Roman"/>
          <w:sz w:val="24"/>
          <w:szCs w:val="24"/>
        </w:rPr>
      </w:pPr>
    </w:p>
    <w:p w:rsidR="00FA2481" w:rsidRPr="00932C6B" w:rsidRDefault="00FA2481" w:rsidP="00FA2481">
      <w:pPr>
        <w:jc w:val="center"/>
        <w:rPr>
          <w:rFonts w:ascii="Times New Roman" w:hAnsi="Times New Roman" w:cs="Times New Roman"/>
          <w:b/>
          <w:sz w:val="24"/>
          <w:szCs w:val="24"/>
        </w:rPr>
      </w:pPr>
      <w:r w:rsidRPr="00932C6B">
        <w:rPr>
          <w:rFonts w:ascii="Times New Roman" w:hAnsi="Times New Roman" w:cs="Times New Roman"/>
          <w:b/>
          <w:sz w:val="24"/>
          <w:szCs w:val="24"/>
        </w:rPr>
        <w:t xml:space="preserve">ПОЛОЖЕНИЕ </w:t>
      </w:r>
    </w:p>
    <w:p w:rsidR="00FA2481" w:rsidRPr="00932C6B" w:rsidRDefault="00FA2481" w:rsidP="00FA2481">
      <w:pPr>
        <w:jc w:val="center"/>
        <w:rPr>
          <w:rFonts w:ascii="Times New Roman" w:hAnsi="Times New Roman" w:cs="Times New Roman"/>
          <w:b/>
          <w:sz w:val="24"/>
          <w:szCs w:val="24"/>
        </w:rPr>
      </w:pPr>
      <w:r w:rsidRPr="00932C6B">
        <w:rPr>
          <w:rFonts w:ascii="Times New Roman" w:hAnsi="Times New Roman" w:cs="Times New Roman"/>
          <w:b/>
          <w:sz w:val="24"/>
          <w:szCs w:val="24"/>
        </w:rPr>
        <w:t>О ревизионной комиссии сельского поселения «Единенское»</w:t>
      </w:r>
    </w:p>
    <w:p w:rsidR="00FA2481" w:rsidRPr="00932C6B" w:rsidRDefault="00FA2481" w:rsidP="00FA2481">
      <w:pPr>
        <w:jc w:val="center"/>
        <w:rPr>
          <w:rFonts w:ascii="Times New Roman" w:hAnsi="Times New Roman" w:cs="Times New Roman"/>
          <w:b/>
          <w:sz w:val="24"/>
          <w:szCs w:val="24"/>
        </w:rPr>
      </w:pP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Настоящее Положение о Ревизионной комиссии сельского поселения «Единенское»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ст. 26 Устава сельского поселения «Единенское» определяет статус, порядок создания и деятельности  Ревизионной комиссии сельского поселения «Единенское».</w:t>
      </w:r>
    </w:p>
    <w:p w:rsidR="00FA2481" w:rsidRPr="00932C6B" w:rsidRDefault="00FA2481" w:rsidP="00FA2481">
      <w:pPr>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Общие положения</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1.1. Ревизионная комиссия сельского поселения «Единенское» (далее-ревизионная комиссия) входит в структуру органов местного самоуправления сельского поселения «Единенское» и является постоянно действующим органом муниципального финансового контроля.</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 xml:space="preserve">1.2. Ревизионная комиссия формируется Советом сельского поселения «Единенское» в соответствии со статьей 26 Устава сельского поселения «Единенское» и ему подотчетна. </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1.3. В своей деятельности ревизионная комиссия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Читинской области, Уставом сельского поселения «Единенское» и иными муниципальными нормативными правовыми актами, настоящим Положением. Ревизионная комиссия обладает функциональной и организационной независимостью в пределах полномочий, установленных настоящим Положением.</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 xml:space="preserve">1.4.Основными </w:t>
      </w:r>
      <w:r w:rsidRPr="00932C6B">
        <w:rPr>
          <w:rFonts w:ascii="Times New Roman" w:hAnsi="Times New Roman" w:cs="Times New Roman"/>
          <w:sz w:val="24"/>
          <w:szCs w:val="24"/>
          <w:u w:val="single"/>
        </w:rPr>
        <w:t>целями</w:t>
      </w:r>
      <w:r w:rsidRPr="00932C6B">
        <w:rPr>
          <w:rFonts w:ascii="Times New Roman" w:hAnsi="Times New Roman" w:cs="Times New Roman"/>
          <w:sz w:val="24"/>
          <w:szCs w:val="24"/>
        </w:rPr>
        <w:t xml:space="preserve"> деятельности и ревизионной комиссии являются: </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1) осуществление контроля за исполнением бюджета сельского поселения «Единенское»;</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lastRenderedPageBreak/>
        <w:t xml:space="preserve">2) осуществление контроля за соблюдением установленного порядка подготовки и рассмотрения проекта  бюджета сельского поселения «Единенское»  отчета о его исполнении; </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3) осуществление контроля за соблюдением установленного порядка управления и распоряжения имуществом, находящемся в муниципальной собственности сельского поселения «Единенское».</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1.5. Основными принципами деятельности ревизионной комиссии являются законность, объективность, независимость, гласность.</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1.6. Расходы на организацию деятельности ревизионной комиссии предусматриваются в местном бюджете отдельной строкой.</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 xml:space="preserve">1.7. Ревизионная комиссия является юридическим лицом, которое по своей организационно-правовой форме является муниципальным учреждением,  имеет печать и официальный бланк со своим наименованием. </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Место нахождения ревизионной комиссии: с. Единение.</w:t>
      </w:r>
    </w:p>
    <w:p w:rsidR="00FA2481" w:rsidRPr="00932C6B" w:rsidRDefault="00FA2481" w:rsidP="00FA2481">
      <w:pPr>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Состав и порядок формирования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2.1. Ревизионная комиссия состоит из председателя 2 аудиторов.</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2.2. Штатное расписание ревизионной комиссии утверждается председателем ревизионной комиссии в пределах расходов на организацию ее деятельности установленных в местном бюджете.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2.3. председатель аудиторы, ревизионной комиссии являются муниципальными служащими (кроме лиц, исполняющих обязанности по техническому обеспечению деятельности ревизионной комиссии), на которых распространятся федеральные нормативные правовые акты, нормативные правовые акты Читинской области, муниципальные правовые акты о муниципальной службе.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2.4. Председатель ревизионной комиссии назначается на должность и освобождается от должности решением Совета сельского поселения сроком на четыре года.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Кандидатуры на должность председателя ревизионной комиссии могут быть внесены на рассмотрение Совета сельского поселения «Единенское»: (председателем Совета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Решение о назначении председателя ревизионной комиссии принимается с большинством голосов от установленного числа депутатов Совета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Председатель ревизионной комиссии освобождается от должности решение Совета сельского поселения «Единенское» в случае истечения срока полномочий председателя ревизионной комиссии и в случаях, предусмотренных пунктом 2.6. настоящего Положения.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lastRenderedPageBreak/>
        <w:t>По истечении срока полномочий председатель ревизионной комиссии продолжает исполнять свои обязанности до вступления в должность вновь назначенного председателя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2.5. Аудиторы ревизионной комиссии назначаются на должность решением Совета сельского поселения «Единенское» сроком на четыре года по предоставлению председателя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Решение о назначении аудиторов ревизионной комиссии принимается большинством голосов от установленного числа депутатов Совета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Аудиторы ревизионной комиссии освобождаются от должности решением Совета сельского поселения «Единенское» в случае истечения срока полномочий и в случаях, предусмотренных пунктом 2.6. настоящего Положения.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По истечении срока  полномочий аудиторы ревизионной комиссии продолжают исполнять свои обязанности до вступления в должность вновь назначенных аудиторов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2.6. Председатель, аудиторы ревизионной комиссии обладают гарантией профессиональной независимости, могут быть досрочно освобождены от должности в следующих случаях:</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смерти;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личного заявления об освобождении от должности;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3) признание судом недееспособным или ограничено дееспособным;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4) признание судом безвестно отсутствующим или объявления умершим;</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 вступления в законную силу в отношении них обвинительного приговора суда;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 выезд за пределы Российской Федерации на постоянное место жительства;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7) прекращение гражданства Российской Федерации;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8) в иных случаях по решению Совета сельского поселения в соответствии с действующим законодательством.</w:t>
      </w: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both"/>
        <w:rPr>
          <w:rFonts w:ascii="Times New Roman" w:hAnsi="Times New Roman" w:cs="Times New Roman"/>
          <w:b/>
          <w:sz w:val="24"/>
          <w:szCs w:val="24"/>
        </w:rPr>
      </w:pPr>
      <w:r w:rsidRPr="00932C6B">
        <w:rPr>
          <w:rFonts w:ascii="Times New Roman" w:hAnsi="Times New Roman" w:cs="Times New Roman"/>
          <w:b/>
          <w:sz w:val="24"/>
          <w:szCs w:val="24"/>
        </w:rPr>
        <w:t xml:space="preserve">Председатель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3.1. Председатель ревизионной комиссии может быть гражданин Российской Федерации, отвечающий квалификационным требованиям к должностям муниципальной службы, установленным федеральным законом и законом Читинской области.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3.2. Председатель ревизионной комиссии не может быть депутатом представительного органа муниципального образования, не может входить в состав иных органов </w:t>
      </w:r>
      <w:r w:rsidRPr="00932C6B">
        <w:rPr>
          <w:rFonts w:ascii="Times New Roman" w:hAnsi="Times New Roman" w:cs="Times New Roman"/>
          <w:sz w:val="24"/>
          <w:szCs w:val="24"/>
        </w:rPr>
        <w:lastRenderedPageBreak/>
        <w:t>местного самоуправления, заниматься другой оплачиваемой деятельностью, кроме преподавательской научной и иной творческой деятельности.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Председатель ревизионной комиссии не может состоять в близком родстве или свойстве с председателем Совета сельского поселения «Единенское», Главой администрации сельского поселения «Единенское».</w:t>
      </w:r>
    </w:p>
    <w:p w:rsidR="00FA2481" w:rsidRPr="00932C6B" w:rsidRDefault="00FA2481" w:rsidP="00FA2481">
      <w:pPr>
        <w:numPr>
          <w:ilvl w:val="1"/>
          <w:numId w:val="1"/>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Председатель ревизионной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представляет ревизионную комиссии в органах государственной власти, местного самоуправления судебных органах, иных организациях;</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осуществляет руководство в соответствии с бюджетным законодательством, Уставом сельского поселения «Единенское» настоящим Положением, иными муниципальными правовыми актами;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осуществляет прием и увольнение работников аппарата;</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утверждает должностные инструкции;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заключает договоры со специалистами, привлекаемыми для участия в контрольных мероприятиях ревизионной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утверждает годовой план работы ревизионной комиссии, планы проверок и ревизий на текущий;</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утверждает заключения ревизионной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представляет Совету сельского поселения ежегодные отчеты о работе ревизионной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направляет в Совет сельского поселения «Единенское» и Главе сельского поселения «Единенское» информацию о результатах проведенного контрольного мероприятия;</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имеет право принимать участие в заседаниях Совета сельского поселения «Единенское», его постоянных комиссий, заседаниях других органов  местного самоуправления по впрсоам, отнесенным к полномочиям ревизионной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обладает правом внесения проектов муниципальных правовых актов в Совете сельского поселения «Единенское»;</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действует от имени ревизионной комиссии без доверенности;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издает распоряжения по вопросам исполнения полномочий ревизионной комиссии и приказы по иным вопросам организации деятельности комиссии;</w:t>
      </w:r>
    </w:p>
    <w:p w:rsidR="00FA2481" w:rsidRPr="00932C6B" w:rsidRDefault="00FA2481" w:rsidP="00FA2481">
      <w:pPr>
        <w:numPr>
          <w:ilvl w:val="0"/>
          <w:numId w:val="2"/>
        </w:numPr>
        <w:spacing w:after="0" w:line="240" w:lineRule="auto"/>
        <w:jc w:val="both"/>
        <w:rPr>
          <w:rFonts w:ascii="Times New Roman" w:hAnsi="Times New Roman" w:cs="Times New Roman"/>
          <w:sz w:val="24"/>
          <w:szCs w:val="24"/>
        </w:rPr>
      </w:pPr>
      <w:r w:rsidRPr="00932C6B">
        <w:rPr>
          <w:rFonts w:ascii="Times New Roman" w:hAnsi="Times New Roman" w:cs="Times New Roman"/>
          <w:sz w:val="24"/>
          <w:szCs w:val="24"/>
        </w:rPr>
        <w:t>осуществляет иные полномочия в соответствии с настоящим Положением;</w:t>
      </w:r>
    </w:p>
    <w:p w:rsidR="00FA2481" w:rsidRPr="00932C6B" w:rsidRDefault="00FA2481" w:rsidP="00FA2481">
      <w:pPr>
        <w:jc w:val="both"/>
        <w:rPr>
          <w:rFonts w:ascii="Times New Roman" w:hAnsi="Times New Roman" w:cs="Times New Roman"/>
          <w:sz w:val="24"/>
          <w:szCs w:val="24"/>
        </w:rPr>
      </w:pPr>
      <w:r w:rsidRPr="00932C6B">
        <w:rPr>
          <w:rFonts w:ascii="Times New Roman" w:hAnsi="Times New Roman" w:cs="Times New Roman"/>
          <w:sz w:val="24"/>
          <w:szCs w:val="24"/>
        </w:rPr>
        <w:t>3.4. В случае временного отсутствия ревизионной комиссии его обязанности исполняет один из аудиторов по приказу председателя ревизионной комиссии, а при невозможности издания приказа председателем ревизионной комиссии по решению  Совета сельского поселения «Единенское».</w:t>
      </w:r>
    </w:p>
    <w:p w:rsidR="00FA2481" w:rsidRPr="00932C6B" w:rsidRDefault="00FA2481" w:rsidP="00FA2481">
      <w:pPr>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 xml:space="preserve">Аудиторы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4.1. Аудитором ревизионной комиссии может быть гражданин Российской Федерации, отвечающий квалификационным требованиям к должностям муниципальной службы, установленным федеральным законом и законом области.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4.2. Аудитор ревизионной комиссии не может быть депутатом представительного органа муниципального образования, не может входить  в состав иных органов местного самоуправления, заниматься другой оплачиваемой деятельностью, кроме преподавательской, научной и иной творческой деятельности.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lastRenderedPageBreak/>
        <w:t>4.3. Аудиторы ревизионной комиссии имеют право присутствовать при рассмотрении вопросов, входящих в их компетенцию на заседаниях Совета сельского поселения «Единенское», его постоянных комиссий, заседания других органов местного самоуправления по вопросам отнесенным к полномочиям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4.4. Аудиторы ревизионной комиссии осуществляет экспертно-аналитические, контрольно-ревизионные и иные мероприятия по определенным направлениям деятельности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Права, обязанности и ответственность аудиторов ревизионной комиссии определяются федеральными законами и законами области, муниципальными правовыми актами, настоящим Положением.</w:t>
      </w: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 xml:space="preserve">Полномочия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5.1. Для достижения целей, изложенных в пункте 1.4. настоящего Положения ревизионная комиссия наделяется контрольными, экспертно-аналитическими и информационными полномочиями.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5.2. При реализации контрольных полномочий ревизионная комиссия осуществляет:</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последующий контроль за законностью, эффективностью и целевым использованием средств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контроль за своевременным исполнением доходных статей местного бюджета в части доходов муниципального образования;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 контроль за своевременным исполнением расходных статей местного бюджета по объемам, структуре и целевому назначению;</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Контроль за операциями с бюджетными средствами главных распорядителей, распорядителей и получателей средств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 проведение по поручению Совета сельского поселения «Единенское» проверки финансового состояния получателя муниципальной гарантии;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 контроль за соблюдением получателями бюджетных кредитов; бюджетных инвестиций в муниципальных гарантий условий целевого использования и возраста средств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7) контроль за состоянием и обслуживанием муниципального долга, эффективностью использования муниципальных заимствований;</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8) организацию и осуществление контроля за законностью и эффективность использования муниципальной собственности;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9) контроль за поступлением в местный бюджет средств, полученных от управления (включая принадлежащие муниципальному образованию паи и пакеты акций </w:t>
      </w:r>
      <w:r w:rsidRPr="00932C6B">
        <w:rPr>
          <w:rFonts w:ascii="Times New Roman" w:hAnsi="Times New Roman" w:cs="Times New Roman"/>
          <w:sz w:val="24"/>
          <w:szCs w:val="24"/>
        </w:rPr>
        <w:lastRenderedPageBreak/>
        <w:t>организаций) и распоряжения муниципальной собственностью (приватизация, продажа, залог, сдача в аренду и др.);</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10) иной контроль в соответствии с федеральными, областными актами.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5.3. При реализации экспертно-аналитических полномочий ревизионная комиссия проводит финансовую экспертизу и дает заключения на: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проект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отчет об исполнении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 проекты муниципальных нормативных правовых актов  органов местного самоуправления, предусматривающих расходы, покрываемые за счет средств местного бюджета, или влияющих на его формирование и по другим вопросам, входящим в ее компетенцию, ревизионная комиссия проводит финансовую экспертизу и дает заключения по поручению председателя Совета сельского поселения или по собственной инициативе. При наличии соответствующего  поручения результаты проведенных экспертно-аналитических работ в форме заключения ревизионной комиссии предоставляются в сроки, указанные в данном поручении председателя Совета сельского поселения.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5.4. При реализации информационных полномочий ревизионная комиссия осуществляет: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направление информации о результатах проведенного контрольного мероприятия сельского поселения;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предоставление Советом сельского поселения ежегодных отчетов о работе ревизионной комиссии и опубликование указанных отчетов в средствах массовой информации;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 опубликование (обнародование) итоговых результатов проведенных контрольных мероприятий.</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5.5. ревизионная комиссия при осуществлении своих полномочий вправе взаимодействовать с государственными финансовыми контрольными органами, привлекать на договорной основе лиц Контрольно-счетной палаты Совета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both"/>
        <w:rPr>
          <w:rFonts w:ascii="Times New Roman" w:hAnsi="Times New Roman" w:cs="Times New Roman"/>
          <w:b/>
          <w:sz w:val="24"/>
          <w:szCs w:val="24"/>
        </w:rPr>
      </w:pPr>
      <w:r w:rsidRPr="00932C6B">
        <w:rPr>
          <w:rFonts w:ascii="Times New Roman" w:hAnsi="Times New Roman" w:cs="Times New Roman"/>
          <w:b/>
          <w:sz w:val="24"/>
          <w:szCs w:val="24"/>
        </w:rPr>
        <w:t xml:space="preserve">порядок осуществления полномочий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6.1. Контрольные полномочия ревизионной комиссии распространяются на все органы местного самоуправления администрации сельского поселения «Единенское» и их структурные подразделения, муниципальные предприятия и учреждения сельского поселения «Единенское». Контрольные полномочия ревизионной комиссии распространяются на организации независимо от их организационно-правовой формы, если они: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lastRenderedPageBreak/>
        <w:t>1) являются получателями средств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используют муниципальную собственность и (или) управляют ею;</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 являются получателями муниципальных гарантий и (или) бюджетных кредитов, бюджетных инвестиций за счет средств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Субъекты контроля  органы  местного самоуправления сельского поселения «Единенское» и их структурные подразделения, муниципальные предприятия и учреждения организации независимо от их организационно-правовой формы, на которые распространяются контрольные полномочия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На деятельность субъектов контроля контрольные полномочия ревизионной комиссии распространяются в части, связанной с получением, перечислением или использованием ими средств местного бюджета, муниципальной собственности.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6.2. Плановые контрольные мероприятия в отношении субъектов контроля не могут проводиться ревизионной комиссией чаще чем один раз в год.</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6.3. При проведении контрольных мероприятий аудиторы ревизионной комиссии не должны вмешиваться в оперативную деятельность проверяемых субъектов контроля, предавать гласности промежуточные результаты контрольных мероприятий.</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6.4. Органы местного самоуправления должностные лица обязаны представить по запросам ревизионной комиссии, требуемые ею в пределах ее полномочий, установленных настоящим Положением, документы, материалы и информацию, необходимые для осуществления деятельности ревизионной комиссии.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Отказ или уклонение руководителей, должностных лиц субъектов контроля от своевременного представления документации или информации по требованию ревизионной комиссии, а также представление заведомо ложной информации влечет за собой ответственность, предусмотренную федеральными законами и законами Читинской области.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6.5. В целях реализации контрольных полномочий ревизионная комиссия имеет право проводить следующие виды контрольных мероприятий:</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ревизия – система обязательных контрольных действий по документальной и фактической проверке законности и обоснованности совершенных в ревизуемом периоде операций со средствами местного бюджета, по использованию и (или) управлению муниципальной собственностью и осуществлению финансово-хозяйственной деятельности, совершенной проверяемым субъектом контроля в определенном периоде, а также проверке их отражения в бухгалтерском учете и отчетности;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2) проверка – изучение и анализ деятельности субъекта контроля по отдельным направлениям или вопросам с использованием выборочного документального контроля.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lastRenderedPageBreak/>
        <w:t>6.6. Плановые контрольные мероприятия проводятся по месту расположения проверяемого субъекта контроля на основании годового плана деятельности ревизионной комиссии и при наличии распоряжения председателя ревизионной комиссии о проведении контрольного мероприятия в отношении конкретного органа местного самоуправления , организации.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Внеплановые контрольные мероприятия проводятся на основании соответствующего решения Совета сельского поселения и при наличии распоряжения председателя ревизионной комиссии о проведении контрольного мероприятия в отношении конкретного субъекта контроля.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6.7. Распоряжение председателя ревизионной комиссии о проведении контрольного мероприятия в обязательном порядке должно содержать следующую информацию: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1) основания для проведения контрольного мероприятия (годовой план деятельности ревизионной комиссии или решение Совета поселения о проведении внепланового контрольного мероприятия);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2) наименование и реквизиты проверяемого субъекта контроля;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3) краткое описание содержание контрольного мероприятия;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4) перечень аудиторов ревизионной комиссии, управомоченных на проведение данного контрольного мероприятия;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5) планируемые сроки проведения контрольного мероприятия.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6.8. Контрольные мероприятия проводятся аудиторами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При выполнении своих служебных обязанностей аудиторы ревизионной комиссии по предъявлению распоряжения председателя ревизионной комиссии о проведении контрольного мероприятия в отношении конкретного органа местного самоуправления, организации и служебного удостоверения имеют право проходить в помещения, занимаемые субъектами контроля.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Руководители проверяемых субъектов контроля обязаны создавать аудиторам ревизионной комиссии необходимые условия для работы, осуществления контрольных мероприятий, предоставлять им необходимые помещения и средства связи, обеспечивать техническое обслуживание и выполнение работ по делопроизводству.</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6.9. Результаты проведенного контрольного мероприятия оформляются актом по форме, утвержденной распоряжением председателя ревизионной комиссии. За достоверность акта аудиторы ревизионной комиссии, осуществляющие контрольное мероприятие, несут персональную ответственность, Акт подписывается аудиторами ревизионной комиссии осуществляющими контрольное мероприятие, и руководителем и главным бухгалтером субъекта контроля.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Аудиторы ревизионной комиссии, принимавшие участие в проведении контрольного мероприятия и не согласные с содержащимися в акте выводами, вправе выразить особое мнение, которое прилагается к акту.</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lastRenderedPageBreak/>
        <w:t>6.10. По результатам проведенных контрольных мероприятий при установлении нарушений ревизионная комиссия направляет руководителям проверяемых субъектов контроля представления для принятия мер к устранению выявленных нарушений.</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Форма предоставления ревизионной комиссии утверждается распоряжением председателя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Предоставление ревизионной комиссии должно быть рассмотрено соответствующими органами и не позднее 30 дней со дня получения должен быть дан ответ, если иные сроки не указаны в представлении.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6.11. Материалы проверок и ревизий, содержащие нарушения законодательства, направляются в правоохранительные органы.</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6.12. Информация о результатах проведенного контрольного мероприятия направляется в Совет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6.13. результаты проверок, осуществляемых Ревизионной комиссией поселения, подлежат опубликованию (обнародованию) в порядке, предусмотренном частью 7 статьи 35 Устава сельского поселения «Единенское».</w:t>
      </w: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Планирование деятельности и отчетность ревизионной комиссии</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7.1. ревизионная комиссия осуществляет свою деятельность самостоятельно на основе годовых и текущих планов, которые формируются исходя из необходимости обеспечения ее полномочий с учетом всех видов и направлений деятельности ревизионной комиссии. Планы включают контрольные мероприятия и другие виды работ с указанием сроков их проведения, ответственных аудиторов комиссии, а также отдельных специалистов, привлекаемых на договорной основе. </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7.2. Обязательному включению в годовой план деятельности ревизионной комиссии подлежат поручения Совета сельского поселения, запросы постоянных комиссий Совета сельского поселения, Главы сельского поселения.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Внеплановые работы проводятся на основании решения Совета сельского поселения.</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7.3. Отчет о работе ревизионной комиссии ежегодно предоставляется Совету сельского поселения одновременно с отчетом об исполнении местного бюджета.</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   Указанный отчет подлежит опубликованию (обнародованию).</w:t>
      </w:r>
    </w:p>
    <w:p w:rsidR="00FA2481" w:rsidRPr="00932C6B" w:rsidRDefault="00FA2481" w:rsidP="00FA2481">
      <w:pPr>
        <w:ind w:left="360"/>
        <w:jc w:val="both"/>
        <w:rPr>
          <w:rFonts w:ascii="Times New Roman" w:hAnsi="Times New Roman" w:cs="Times New Roman"/>
          <w:sz w:val="24"/>
          <w:szCs w:val="24"/>
        </w:rPr>
      </w:pPr>
    </w:p>
    <w:p w:rsidR="00FA2481" w:rsidRPr="00932C6B" w:rsidRDefault="00FA2481" w:rsidP="00FA2481">
      <w:pPr>
        <w:numPr>
          <w:ilvl w:val="0"/>
          <w:numId w:val="1"/>
        </w:numPr>
        <w:spacing w:after="0" w:line="240" w:lineRule="auto"/>
        <w:jc w:val="center"/>
        <w:rPr>
          <w:rFonts w:ascii="Times New Roman" w:hAnsi="Times New Roman" w:cs="Times New Roman"/>
          <w:b/>
          <w:sz w:val="24"/>
          <w:szCs w:val="24"/>
        </w:rPr>
      </w:pPr>
      <w:r w:rsidRPr="00932C6B">
        <w:rPr>
          <w:rFonts w:ascii="Times New Roman" w:hAnsi="Times New Roman" w:cs="Times New Roman"/>
          <w:b/>
          <w:sz w:val="24"/>
          <w:szCs w:val="24"/>
        </w:rPr>
        <w:t>Гарантии деятельности должностных лиц Контрольно-счетной палаты:</w:t>
      </w:r>
    </w:p>
    <w:p w:rsidR="00FA2481" w:rsidRPr="00932C6B" w:rsidRDefault="00FA2481" w:rsidP="00FA2481">
      <w:pPr>
        <w:ind w:left="360"/>
        <w:jc w:val="both"/>
        <w:rPr>
          <w:rFonts w:ascii="Times New Roman" w:hAnsi="Times New Roman" w:cs="Times New Roman"/>
          <w:sz w:val="24"/>
          <w:szCs w:val="24"/>
        </w:rPr>
      </w:pPr>
      <w:r w:rsidRPr="00932C6B">
        <w:rPr>
          <w:rFonts w:ascii="Times New Roman" w:hAnsi="Times New Roman" w:cs="Times New Roman"/>
          <w:sz w:val="24"/>
          <w:szCs w:val="24"/>
        </w:rPr>
        <w:t xml:space="preserve">8.1. Воздействие на должностных лиц Контрольно-счетной палаты с целью воспрепятствовать осуществлению ими своих полномочий либо добиться принятия решения в чью-либо пользу влекут ответственность, установленную законом Российской Федерации. </w:t>
      </w:r>
    </w:p>
    <w:p w:rsidR="00C97787" w:rsidRDefault="00C97787"/>
    <w:sectPr w:rsidR="00C977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922E3"/>
    <w:multiLevelType w:val="hybridMultilevel"/>
    <w:tmpl w:val="436CEB6A"/>
    <w:lvl w:ilvl="0" w:tplc="F90A9C26">
      <w:start w:val="1"/>
      <w:numFmt w:val="decimal"/>
      <w:lvlText w:val="%1."/>
      <w:lvlJc w:val="left"/>
      <w:pPr>
        <w:tabs>
          <w:tab w:val="num" w:pos="720"/>
        </w:tabs>
        <w:ind w:left="720" w:hanging="360"/>
      </w:pPr>
      <w:rPr>
        <w:rFonts w:hint="default"/>
      </w:rPr>
    </w:lvl>
    <w:lvl w:ilvl="1" w:tplc="F398B286">
      <w:numFmt w:val="none"/>
      <w:lvlText w:val=""/>
      <w:lvlJc w:val="left"/>
      <w:pPr>
        <w:tabs>
          <w:tab w:val="num" w:pos="360"/>
        </w:tabs>
      </w:pPr>
    </w:lvl>
    <w:lvl w:ilvl="2" w:tplc="394C7968">
      <w:numFmt w:val="none"/>
      <w:lvlText w:val=""/>
      <w:lvlJc w:val="left"/>
      <w:pPr>
        <w:tabs>
          <w:tab w:val="num" w:pos="360"/>
        </w:tabs>
      </w:pPr>
    </w:lvl>
    <w:lvl w:ilvl="3" w:tplc="1AE877C2">
      <w:numFmt w:val="none"/>
      <w:lvlText w:val=""/>
      <w:lvlJc w:val="left"/>
      <w:pPr>
        <w:tabs>
          <w:tab w:val="num" w:pos="360"/>
        </w:tabs>
      </w:pPr>
    </w:lvl>
    <w:lvl w:ilvl="4" w:tplc="CD70001E">
      <w:numFmt w:val="none"/>
      <w:lvlText w:val=""/>
      <w:lvlJc w:val="left"/>
      <w:pPr>
        <w:tabs>
          <w:tab w:val="num" w:pos="360"/>
        </w:tabs>
      </w:pPr>
    </w:lvl>
    <w:lvl w:ilvl="5" w:tplc="00AAF63C">
      <w:numFmt w:val="none"/>
      <w:lvlText w:val=""/>
      <w:lvlJc w:val="left"/>
      <w:pPr>
        <w:tabs>
          <w:tab w:val="num" w:pos="360"/>
        </w:tabs>
      </w:pPr>
    </w:lvl>
    <w:lvl w:ilvl="6" w:tplc="0620626A">
      <w:numFmt w:val="none"/>
      <w:lvlText w:val=""/>
      <w:lvlJc w:val="left"/>
      <w:pPr>
        <w:tabs>
          <w:tab w:val="num" w:pos="360"/>
        </w:tabs>
      </w:pPr>
    </w:lvl>
    <w:lvl w:ilvl="7" w:tplc="162CE81E">
      <w:numFmt w:val="none"/>
      <w:lvlText w:val=""/>
      <w:lvlJc w:val="left"/>
      <w:pPr>
        <w:tabs>
          <w:tab w:val="num" w:pos="360"/>
        </w:tabs>
      </w:pPr>
    </w:lvl>
    <w:lvl w:ilvl="8" w:tplc="8BE68508">
      <w:numFmt w:val="none"/>
      <w:lvlText w:val=""/>
      <w:lvlJc w:val="left"/>
      <w:pPr>
        <w:tabs>
          <w:tab w:val="num" w:pos="360"/>
        </w:tabs>
      </w:pPr>
    </w:lvl>
  </w:abstractNum>
  <w:abstractNum w:abstractNumId="1">
    <w:nsid w:val="6B846B77"/>
    <w:multiLevelType w:val="hybridMultilevel"/>
    <w:tmpl w:val="1D7445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FELayout/>
  </w:compat>
  <w:rsids>
    <w:rsidRoot w:val="00FA2481"/>
    <w:rsid w:val="00C97787"/>
    <w:rsid w:val="00FA24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2984</Words>
  <Characters>17011</Characters>
  <Application>Microsoft Office Word</Application>
  <DocSecurity>0</DocSecurity>
  <Lines>141</Lines>
  <Paragraphs>39</Paragraphs>
  <ScaleCrop>false</ScaleCrop>
  <Company>Grizli777</Company>
  <LinksUpToDate>false</LinksUpToDate>
  <CharactersWithSpaces>19956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2012-07-03T15:23:00Z</dcterms:created>
  <dcterms:modified xsi:type="dcterms:W3CDTF">2012-07-03T15:23:00Z</dcterms:modified>
</cp:coreProperties>
</file>