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A22" w:rsidRDefault="00310A22" w:rsidP="00310A2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СЕЛЬСКОГО ПОСЕЛЕНИЯ «ХАРА-БЫРКИНСКОЕ»</w:t>
      </w:r>
    </w:p>
    <w:p w:rsidR="00310A22" w:rsidRDefault="00310A22" w:rsidP="00310A2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10A22" w:rsidRDefault="00310A22" w:rsidP="00310A2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310A22" w:rsidRDefault="00310A22" w:rsidP="00310A22">
      <w:pPr>
        <w:spacing w:after="100" w:afterAutospacing="1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с.Хара-Бырка</w:t>
      </w:r>
    </w:p>
    <w:p w:rsidR="00310A22" w:rsidRDefault="00310A22" w:rsidP="00310A22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</w:p>
    <w:p w:rsidR="00310A22" w:rsidRDefault="00310A22" w:rsidP="00310A2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«04» апреля 2014 года                                                                              №  4</w:t>
      </w:r>
    </w:p>
    <w:p w:rsidR="00310A22" w:rsidRDefault="00310A22" w:rsidP="00310A22">
      <w:pPr>
        <w:spacing w:after="0"/>
        <w:rPr>
          <w:rFonts w:ascii="Times New Roman" w:hAnsi="Times New Roman"/>
          <w:sz w:val="28"/>
          <w:szCs w:val="28"/>
        </w:rPr>
      </w:pPr>
    </w:p>
    <w:p w:rsidR="00310A22" w:rsidRDefault="00310A22" w:rsidP="00310A22">
      <w:pPr>
        <w:spacing w:after="0"/>
        <w:rPr>
          <w:rFonts w:ascii="Times New Roman" w:hAnsi="Times New Roman"/>
          <w:sz w:val="28"/>
          <w:szCs w:val="28"/>
        </w:rPr>
      </w:pPr>
    </w:p>
    <w:p w:rsidR="00310A22" w:rsidRDefault="00310A22" w:rsidP="00310A22">
      <w:pPr>
        <w:shd w:val="clear" w:color="auto" w:fill="FFFFFF"/>
        <w:spacing w:after="0" w:line="278" w:lineRule="atLeast"/>
        <w:jc w:val="center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bCs/>
          <w:color w:val="333333"/>
          <w:sz w:val="28"/>
          <w:szCs w:val="28"/>
        </w:rPr>
        <w:t>Об утверждении отчёта главы сельского поселения «Хара-Быркинское» за 2013 год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     Руководствуясь Федеральным законом от 06.10.2003 г. № 131- ФЗ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 «Об общих принципах организации местного самоуправления в Российской Федерации», Уставом сельского поселения «Хара-Быркинское», решением Совета сельского поселения «Хара-Быркинское»  </w:t>
      </w:r>
      <w:r>
        <w:rPr>
          <w:rFonts w:ascii="Times New Roman" w:hAnsi="Times New Roman"/>
          <w:sz w:val="28"/>
          <w:szCs w:val="28"/>
        </w:rPr>
        <w:t>№  15 от 17.04.2012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</w:rPr>
        <w:t>г., Совет сельского поселения «Хара-Быркинское»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                                                  решил: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</w:t>
      </w:r>
    </w:p>
    <w:p w:rsidR="00310A22" w:rsidRDefault="00310A22" w:rsidP="00310A22">
      <w:pPr>
        <w:numPr>
          <w:ilvl w:val="0"/>
          <w:numId w:val="2"/>
        </w:numPr>
        <w:shd w:val="clear" w:color="auto" w:fill="FFFFFF"/>
        <w:spacing w:after="0" w:line="278" w:lineRule="atLeast"/>
        <w:ind w:left="270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Принять  прилагаемый отчет главы сельского поселения «Хара-Быркинское»   о проделанной работе за 2013 год  к сведению.</w:t>
      </w:r>
    </w:p>
    <w:p w:rsidR="00310A22" w:rsidRDefault="00310A22" w:rsidP="00310A22">
      <w:pPr>
        <w:numPr>
          <w:ilvl w:val="0"/>
          <w:numId w:val="2"/>
        </w:numPr>
        <w:shd w:val="clear" w:color="auto" w:fill="FFFFFF"/>
        <w:spacing w:after="0" w:line="278" w:lineRule="atLeast"/>
        <w:ind w:left="270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Оценить деятельность Главы сельского поселения «Хара-Быркинское» за 2013 год на «удовлетворительно».</w:t>
      </w:r>
    </w:p>
    <w:p w:rsidR="00310A22" w:rsidRDefault="00310A22" w:rsidP="00310A22">
      <w:pPr>
        <w:numPr>
          <w:ilvl w:val="0"/>
          <w:numId w:val="2"/>
        </w:numPr>
        <w:shd w:val="clear" w:color="auto" w:fill="FFFFFF"/>
        <w:spacing w:after="0" w:line="278" w:lineRule="atLeast"/>
        <w:ind w:left="270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Настоящее решение обнародовать путем размещения полного текста на информационном стенде </w:t>
      </w:r>
      <w:r>
        <w:rPr>
          <w:rFonts w:ascii="Times New Roman" w:hAnsi="Times New Roman"/>
          <w:sz w:val="28"/>
          <w:szCs w:val="28"/>
        </w:rPr>
        <w:t>в административном здании  администрации  сельского поселения, в библиотеке, школе и разместить на официальном сайте муниципального района «Оловяннинский район» по адресу оловян.забайкальскийкрай.рф.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/>
          <w:color w:val="333333"/>
          <w:sz w:val="28"/>
          <w:szCs w:val="28"/>
        </w:rPr>
        <w:t>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Глава сельского поселения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 «Хара-Быркинское»                                                              Ц.К.Ломожапов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     </w:t>
      </w:r>
    </w:p>
    <w:p w:rsidR="00310A22" w:rsidRPr="00000C93" w:rsidRDefault="00310A22" w:rsidP="00310A22">
      <w:pPr>
        <w:shd w:val="clear" w:color="auto" w:fill="FFFFFF"/>
        <w:spacing w:after="0" w:line="278" w:lineRule="atLeast"/>
        <w:jc w:val="right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                                                                             </w:t>
      </w:r>
    </w:p>
    <w:p w:rsidR="00310A22" w:rsidRDefault="00310A22" w:rsidP="00310A22">
      <w:pPr>
        <w:shd w:val="clear" w:color="auto" w:fill="FFFFFF"/>
        <w:spacing w:after="0" w:line="278" w:lineRule="atLeast"/>
        <w:jc w:val="right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lastRenderedPageBreak/>
        <w:t>  Приложение</w:t>
      </w:r>
    </w:p>
    <w:p w:rsidR="00310A22" w:rsidRDefault="00310A22" w:rsidP="00310A22">
      <w:pPr>
        <w:shd w:val="clear" w:color="auto" w:fill="FFFFFF"/>
        <w:spacing w:after="0" w:line="278" w:lineRule="atLeast"/>
        <w:jc w:val="right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                                                                к решению Совета  сельского</w:t>
      </w:r>
    </w:p>
    <w:p w:rsidR="00310A22" w:rsidRDefault="00310A22" w:rsidP="00310A22">
      <w:pPr>
        <w:shd w:val="clear" w:color="auto" w:fill="FFFFFF"/>
        <w:spacing w:after="0" w:line="278" w:lineRule="atLeast"/>
        <w:jc w:val="right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                                                                         поселения «Хара-Быркинское»</w:t>
      </w:r>
    </w:p>
    <w:p w:rsidR="00310A22" w:rsidRDefault="00310A22" w:rsidP="00310A22">
      <w:pPr>
        <w:shd w:val="clear" w:color="auto" w:fill="FFFFFF"/>
        <w:spacing w:after="0" w:line="278" w:lineRule="atLeast"/>
        <w:jc w:val="right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«04 » апреля 2014 года  № 4                                                                              </w:t>
      </w:r>
      <w:r>
        <w:rPr>
          <w:rFonts w:ascii="Times New Roman" w:hAnsi="Times New Roman"/>
          <w:color w:val="333333"/>
          <w:sz w:val="28"/>
          <w:szCs w:val="28"/>
        </w:rPr>
        <w:t xml:space="preserve">                 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310A22" w:rsidRDefault="00310A22" w:rsidP="00310A22">
      <w:pPr>
        <w:shd w:val="clear" w:color="auto" w:fill="FFFFFF"/>
        <w:spacing w:after="0" w:line="278" w:lineRule="atLeast"/>
        <w:jc w:val="center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ОТЧЕТ</w:t>
      </w:r>
    </w:p>
    <w:p w:rsidR="00310A22" w:rsidRDefault="00310A22" w:rsidP="00310A22">
      <w:pPr>
        <w:shd w:val="clear" w:color="auto" w:fill="FFFFFF"/>
        <w:spacing w:after="0" w:line="278" w:lineRule="atLeast"/>
        <w:jc w:val="center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Главы    сельского поселения «Хара-Быркинское»</w:t>
      </w:r>
    </w:p>
    <w:p w:rsidR="00310A22" w:rsidRDefault="00310A22" w:rsidP="00310A22">
      <w:pPr>
        <w:shd w:val="clear" w:color="auto" w:fill="FFFFFF"/>
        <w:spacing w:after="0" w:line="278" w:lineRule="atLeast"/>
        <w:jc w:val="center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о проделанной работе за 2013 год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      Сегодня мы подводим итоги нашей работы за истекший период 2013 года.     Я переизбран на должность Главы    сельского поселения «Хара-Быркинское» 04 декабря 2011 года,  также начали свою деятельность депутаты Совета 3 созыва.   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 В течение  года и до сегодняшнего дня приходится  контролировать ситуацию по уплате местных налогов. Формирование бюджета поселения проводится в соответствии с Положением о бюджетном процессе поселения и в соответствии с Бюджетным кодексом. Бюджет утверждается Советом поселения. Исполнение бюджета поселения осуществляется в течение года, каждый квартал информация об исполнении бюджета рассматривается на заседании Совета сельского поселения.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   </w:t>
      </w:r>
      <w:r>
        <w:rPr>
          <w:rFonts w:ascii="Times New Roman" w:hAnsi="Times New Roman"/>
          <w:b/>
          <w:bCs/>
          <w:color w:val="333333"/>
          <w:sz w:val="28"/>
          <w:szCs w:val="28"/>
          <w:u w:val="single"/>
        </w:rPr>
        <w:t xml:space="preserve">Формирование, утверждение, использование бюджета </w:t>
      </w:r>
      <w:r>
        <w:rPr>
          <w:rFonts w:ascii="Times New Roman" w:hAnsi="Times New Roman"/>
          <w:color w:val="333333"/>
          <w:sz w:val="28"/>
          <w:szCs w:val="28"/>
        </w:rPr>
        <w:t>поселения и контроль исполнения данного бюджета осуществляется исходя из налоговых  и неналоговых доходов, безвозмездных поступлений бюджета поселения определённых законодательством Российской Федерацией.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 Доходы бюджета поселения на 01.01.2013 года составили  1714545,46 руб. при плане 1734206,0 руб.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     Земельный налог на 2013 год:  запланировано 99,0 тыс. руб. фактически  собрано 79.846 тыс. руб.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 Налог на доходы физических лиц на   2013 при плане 96,798 тыс. руб. исполнено 98,009 тыс. руб.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Налог на имущество  запланировано 8,688 тыс. руб. исполнено 8,693 тыс. руб.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Единый с/х налог  при плане 4000 рублей исполнено 2277,21 рубля.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Аренда 67720 рублей , исполнено 67719,58  рублей 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 Часть доходов составляют безвозмездные поступления, план 1458000рублей, поступило  за 2013 год  1458000 тыс. рублей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 Выполняли   обязательства по выплате зарплаты,         содействовали занятости населения, социальной защите населения   при привлечении средств   бюджета сельского поселения «Хара-Быркинское».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 Коротко довожу до Вас основные направления деятельности в соответствии с Законом о местном самоуправлении.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lastRenderedPageBreak/>
        <w:t xml:space="preserve">         В сельском поселении сложилась система информирования населения о деятельности Главы сельского поселения, Совета поселения через обнародования в установленных местах для размещения нормативно-правовых актов: </w:t>
      </w:r>
      <w:r>
        <w:rPr>
          <w:rFonts w:ascii="Times New Roman" w:hAnsi="Times New Roman"/>
          <w:color w:val="000000"/>
          <w:sz w:val="28"/>
          <w:szCs w:val="28"/>
        </w:rPr>
        <w:t xml:space="preserve">путем размещения полного текста на информационном стенде </w:t>
      </w:r>
      <w:r>
        <w:rPr>
          <w:rFonts w:ascii="Times New Roman" w:hAnsi="Times New Roman"/>
          <w:sz w:val="28"/>
          <w:szCs w:val="28"/>
        </w:rPr>
        <w:t>в административном здании  администрации  сельского поселения, в библиотеке, школе и на официальном сайте муниципального района «Оловяннинский район» по адресу оловян.забайкальскийкрай.рф.</w:t>
      </w:r>
      <w:r>
        <w:rPr>
          <w:rFonts w:ascii="Times New Roman" w:hAnsi="Times New Roman"/>
          <w:color w:val="333333"/>
          <w:sz w:val="28"/>
          <w:szCs w:val="28"/>
        </w:rPr>
        <w:t>, на сходах и собраниях граждан, личных беседах.    Администрация сельского поселения   свою работу организует по перспективному годовому плану.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 Главой Администрации было принято  46   постановлений  и   12  распоряжений  по основной деятельности, Советом поселения было принято 27 решений.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 Обработано 232 принятых,  193 отправленных документов (всего - 425 ).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 Выдано 793 справок, в основном справки о составе семьи, о приобретении топлива, о личном хозяйстве, о совместном проживании, об отсутствии трудового стажа и т.д.,  выписок из похозяйственных книг.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 Устно обратилось – 48 человек. Кроме того жители поселения обращались по вопросам регистрации и снятия с регистрационного учета по месту жительства, оформления договоров соцнайма жилья.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 По обращениям граждан и запроса различных организаций выдано - 27 общественных характеристик  на жителей.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     Совершено 1500 нотариальных действий-  удостоверение копий документов. 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    При  администрации  поселения был  создан и работал Совет общественности по работе с детьми и подростками, работа и рейды  проводились совместно с учреждениями образования, ПДН, КДН, здравоохранением, с участковым уполномоченным полиции - это  посещения неблагополучных семей, где проводилась работа с родителями, уклоняющимися от воспитания своих детей и выполнения своих родительских  обязанностей.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   За  отчетный  период в адрес Администрации сельского поселения поступило  5 письменных обращений граждан.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Прием  ведется  ежедневно  согласно  графику. Если  решение  поступившего обращения  не  относится  к  компетенции Главы  или  специалистов  Администрации, то  оно в пятидневный  срок  направляется  по  подведомственности, которые обязаны решать эти вопросы. Это, в основном вопросы трудоустройства,   социального обеспечения, архива, ОМВД  и другие.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    В границах поселения </w:t>
      </w:r>
      <w:r>
        <w:rPr>
          <w:rFonts w:ascii="Times New Roman" w:hAnsi="Times New Roman"/>
          <w:b/>
          <w:bCs/>
          <w:color w:val="333333"/>
          <w:sz w:val="28"/>
          <w:szCs w:val="28"/>
          <w:u w:val="single"/>
        </w:rPr>
        <w:t xml:space="preserve">энергоснабжение </w:t>
      </w:r>
      <w:r>
        <w:rPr>
          <w:rFonts w:ascii="Times New Roman" w:hAnsi="Times New Roman"/>
          <w:color w:val="333333"/>
          <w:sz w:val="28"/>
          <w:szCs w:val="28"/>
        </w:rPr>
        <w:t>осуществляется Оловяннинским РЭС, Газоснабжение  осуществляется Оловяннинским участком «Читаоблгаз».   Источником  водоснабжения являются  скважины и один колодец, как  естественный водоем.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 Все граждане поселения обеспечены жильем. Желающие брали ходатайство на оформление жилья в сельском поселении «Яснинское».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lastRenderedPageBreak/>
        <w:t>           </w:t>
      </w:r>
      <w:r>
        <w:rPr>
          <w:rFonts w:ascii="Times New Roman" w:hAnsi="Times New Roman"/>
          <w:b/>
          <w:bCs/>
          <w:color w:val="333333"/>
          <w:sz w:val="28"/>
          <w:szCs w:val="28"/>
          <w:u w:val="single"/>
        </w:rPr>
        <w:t>Транспортное обеспечение</w:t>
      </w:r>
      <w:r>
        <w:rPr>
          <w:rFonts w:ascii="Times New Roman" w:hAnsi="Times New Roman"/>
          <w:color w:val="333333"/>
          <w:sz w:val="28"/>
          <w:szCs w:val="28"/>
        </w:rPr>
        <w:t> пассажиров до районного центра и п.Ясногорск  осуществляется личным  автомобильным транспортом, автобусное сообщение отсутствует.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    Для участия в </w:t>
      </w:r>
      <w:r>
        <w:rPr>
          <w:rFonts w:ascii="Times New Roman" w:hAnsi="Times New Roman"/>
          <w:b/>
          <w:bCs/>
          <w:color w:val="333333"/>
          <w:sz w:val="28"/>
          <w:szCs w:val="28"/>
          <w:u w:val="single"/>
        </w:rPr>
        <w:t>предупреждении и ликвидации последствий</w:t>
      </w:r>
      <w:r>
        <w:rPr>
          <w:rFonts w:ascii="Times New Roman" w:hAnsi="Times New Roman"/>
          <w:color w:val="333333"/>
          <w:sz w:val="28"/>
          <w:szCs w:val="28"/>
        </w:rPr>
        <w:t>  ЧС и ПБ  в границах поселения   разработано и утверждено Положение о комиссии по предупреждению и ликвидации ЧС и обеспечению пожарной безопасности на территории сельского поселения «Хара-Быркинское». Разработан паспорт населенного пункта сельского поселения «Хара-Быркинское».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       На территории поселения создана добровольная пожарная команда в количестве 3 человек, которые в 2013 году прошли обучение на ст.Ясная при ПЧ, получили удостоверения. 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Добровольная пожарная команда оснащена лопатами, метлами, дополнительными средствами: пожарная машина АРС-14 на базе ЗИЛ-131, мотопомпа, техника для подвоза воды - трактор МТЗ-80 с прицепной емкостью, служебный автомобиль УАЗ-220695 для доставки людей на пожар. Горюче-смазочными материалами автомобиль обеспечивает администрация поселения, денежные средства предусмотренные в бюджете недостаточны.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 Анализ  ситуации  по пожарной безопасности показал, что в 2013 году по сравнению с прошлым годом   пожары сократились, в следствие  проведения разъяснительной работы с населением, профилактических мероприятий: опашка оградительных полос, отжигов.  Ежегодно регистрируется степной пал со стороны ст. Ясная с переходом на территорию сельского поселения «Хара-Быркинское», уничтожаются сенокосные угодья и пастбища. 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   В пожароопасные периоды  ежегодно принимаются соответствующие  нормативные правовые акты, вывешиваются объявления и листовки, проводятся сходы граждан села для информирования населения по пожарной обстановке, проводится подворный обход внештатным инспектором по пожарной безопасности с регистрацией в журнале «Пожарная безопасность» 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   </w:t>
      </w:r>
      <w:r>
        <w:rPr>
          <w:rFonts w:ascii="Times New Roman" w:hAnsi="Times New Roman"/>
          <w:b/>
          <w:bCs/>
          <w:color w:val="333333"/>
          <w:sz w:val="28"/>
          <w:szCs w:val="28"/>
          <w:u w:val="single"/>
        </w:rPr>
        <w:t>Услугами связи</w:t>
      </w:r>
      <w:r>
        <w:rPr>
          <w:rFonts w:ascii="Times New Roman" w:hAnsi="Times New Roman"/>
          <w:color w:val="333333"/>
          <w:sz w:val="28"/>
          <w:szCs w:val="28"/>
        </w:rPr>
        <w:t xml:space="preserve"> население обеспечивает Оловяннинский «Ростелеком».   Жители частично обеспечены сотовой связью компании «Мегафон, интернетом.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Планируется обустройство сотовой связи в 2014-2015 годах.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  </w:t>
      </w:r>
      <w:r>
        <w:rPr>
          <w:rFonts w:ascii="Times New Roman" w:hAnsi="Times New Roman"/>
          <w:b/>
          <w:bCs/>
          <w:color w:val="333333"/>
          <w:sz w:val="28"/>
          <w:szCs w:val="28"/>
          <w:u w:val="single"/>
        </w:rPr>
        <w:t xml:space="preserve">Торговое обслуживание </w:t>
      </w:r>
      <w:r>
        <w:rPr>
          <w:rFonts w:ascii="Times New Roman" w:hAnsi="Times New Roman"/>
          <w:color w:val="333333"/>
          <w:sz w:val="28"/>
          <w:szCs w:val="28"/>
        </w:rPr>
        <w:t>осуществляется  индивидуальными предпринимателями товарами повседневного спроса. Имеется объект   общественного питания на федеральной трассе «Чита-Забайкальск»  кафе «Гэсэр». На территории сельского поселения предоставляется возможность торговли приезжим частным предпринимателям. Объект   бытового обслуживания на территории поселения отсутствует.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   Организация </w:t>
      </w:r>
      <w:r>
        <w:rPr>
          <w:rFonts w:ascii="Times New Roman" w:hAnsi="Times New Roman"/>
          <w:b/>
          <w:bCs/>
          <w:color w:val="333333"/>
          <w:sz w:val="28"/>
          <w:szCs w:val="28"/>
          <w:u w:val="single"/>
        </w:rPr>
        <w:t xml:space="preserve">культурного досуга населения </w:t>
      </w:r>
      <w:r>
        <w:rPr>
          <w:rFonts w:ascii="Times New Roman" w:hAnsi="Times New Roman"/>
          <w:color w:val="333333"/>
          <w:sz w:val="28"/>
          <w:szCs w:val="28"/>
        </w:rPr>
        <w:t> организована через сельский клуб, проводятся дискотеки, праздничные мероприятия.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Празднования: День Победы, день Матери, день Пожилых людей, Новогодние праздники. Проведены совместные праздничные мероприятия со школой в 2013 году: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09 мая проведен торжественный митинг посвященный 68-ой годовщине ВОВ 1941-1945 гг. с участием учащихся Хара-Быркинской ООШ с возложением венков к памятнику и проведением праздничного чаепития за счет средств, администрации и ИП и праздничный концерт с участием школы, жителей села и работников культуры 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        01 июня на территории Хара-Быркинской ООШ проведен День защиты детей и открытие летнего школьного  лагеря с участием представителей школы, культуры  и администрации поселения. 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 30 сентября проведен праздник, посвященный Дню пожилых людей за счет средств администрации  и  ИП.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 31 декабря и 1-2 января были проведены праздничные дискотеки в сельском клубе для детей разного возраста.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  Из объектов культурного наследия на территории сельского поселения имеется памятник воинам-землякам, погибшим в годы ВОВ  и памятник  погибших 12 амурских и забайкальских партизан времен гражданской войны. Ежегодно проводится   косметический ремонт за счёт средств сельского поселения.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 На территории  поселения функционирует общеобразовательная школа, фактически в школе обучается 43 учащихся. Преподавательский состав на прежнем уровне.  На базе школы работает лагерь   для детей из многодетных и малообеспеченных семей на 30 мест.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   Для развития  </w:t>
      </w:r>
      <w:r>
        <w:rPr>
          <w:rFonts w:ascii="Times New Roman" w:hAnsi="Times New Roman"/>
          <w:b/>
          <w:bCs/>
          <w:color w:val="333333"/>
          <w:sz w:val="28"/>
          <w:szCs w:val="28"/>
          <w:u w:val="single"/>
        </w:rPr>
        <w:t>физкультуры и спорта </w:t>
      </w:r>
      <w:r>
        <w:rPr>
          <w:rFonts w:ascii="Times New Roman" w:hAnsi="Times New Roman"/>
          <w:b/>
          <w:bCs/>
          <w:color w:val="333333"/>
          <w:sz w:val="28"/>
          <w:szCs w:val="28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t> при   школе имеется  детская и спортивная площадки. 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  Для </w:t>
      </w:r>
      <w:r>
        <w:rPr>
          <w:rFonts w:ascii="Times New Roman" w:hAnsi="Times New Roman"/>
          <w:b/>
          <w:bCs/>
          <w:color w:val="333333"/>
          <w:sz w:val="28"/>
          <w:szCs w:val="28"/>
          <w:u w:val="single"/>
        </w:rPr>
        <w:t xml:space="preserve">благоустройства территории  сельского </w:t>
      </w:r>
      <w:r>
        <w:rPr>
          <w:rFonts w:ascii="Times New Roman" w:hAnsi="Times New Roman"/>
          <w:color w:val="333333"/>
          <w:sz w:val="28"/>
          <w:szCs w:val="28"/>
        </w:rPr>
        <w:t>поселения разработаны и утверждены «Правила благоустройства территории поселения». Ежегодно в апреле -мае проводится  месячник по санитарной очистке и благоустройству  населенного пункта, проводился частичный ремонт ограждений   жителями за счет собственных средств.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В 2013 году проводился ремонт дорожных покрытий в черте населенного пункта за счет средств Федерального бюджета, было выделено-943 тысячи рублей. Ежегодно проводится ремонт дороги (грейдерование) от населенного пункта до перекрестка Федеральной дороги за счет средств самообложения.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К дню усопших ежегодно проводится ремонт ограждения кладбища и уборка территории силами администрации.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 По вопросам </w:t>
      </w:r>
      <w:r>
        <w:rPr>
          <w:rFonts w:ascii="Times New Roman" w:hAnsi="Times New Roman"/>
          <w:b/>
          <w:bCs/>
          <w:color w:val="333333"/>
          <w:sz w:val="28"/>
          <w:szCs w:val="28"/>
          <w:u w:val="single"/>
        </w:rPr>
        <w:t>застройки, землепользования</w:t>
      </w:r>
      <w:r>
        <w:rPr>
          <w:rFonts w:ascii="Times New Roman" w:hAnsi="Times New Roman"/>
          <w:color w:val="333333"/>
          <w:sz w:val="28"/>
          <w:szCs w:val="28"/>
        </w:rPr>
        <w:t> полномочия переданы в район, а в поселении создана комиссия по земельному контролю в обязанности,  которой входит выявление нарушений правил землепользования и передача материалов о нарушениях в район.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За   2013 год  численность населения нашего поселения составила 530 человек, количество  родившихся в 2013 году  - 6, умерло в 2013 году – 3. Пенсионеров - 112 человек, инвалидов всех групп, в т.ч. дети-инвалиды - 48 чел., ветеранов труда -27 чел.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     Для решения вопросов в </w:t>
      </w:r>
      <w:r>
        <w:rPr>
          <w:rFonts w:ascii="Times New Roman" w:hAnsi="Times New Roman"/>
          <w:b/>
          <w:bCs/>
          <w:color w:val="333333"/>
          <w:sz w:val="28"/>
          <w:szCs w:val="28"/>
          <w:u w:val="single"/>
        </w:rPr>
        <w:t>сфере социальной защиты</w:t>
      </w:r>
      <w:r>
        <w:rPr>
          <w:rFonts w:ascii="Times New Roman" w:hAnsi="Times New Roman"/>
          <w:color w:val="333333"/>
          <w:sz w:val="28"/>
          <w:szCs w:val="28"/>
        </w:rPr>
        <w:t xml:space="preserve">, социально-трудовых отношений, социального обслуживания населения   сельского </w:t>
      </w:r>
      <w:r>
        <w:rPr>
          <w:rFonts w:ascii="Times New Roman" w:hAnsi="Times New Roman"/>
          <w:color w:val="333333"/>
          <w:sz w:val="28"/>
          <w:szCs w:val="28"/>
        </w:rPr>
        <w:lastRenderedPageBreak/>
        <w:t>поселения «Хара-Быркинское»   занимается  специалист администрации по общим вопросам.   Имеется социальный  работник  занятый обслуживанием 4-х  граждан пожилого возраста и инвалидов на дому. Одиноко проживающим и малоимущим гражданам,  находящимся в трудной жизненной ситуации оформлялись документы на оказание  материальной  помощи в  отделы пенсионного фонда и социальной  защиты населения.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    В области </w:t>
      </w:r>
      <w:r>
        <w:rPr>
          <w:rFonts w:ascii="Times New Roman" w:hAnsi="Times New Roman"/>
          <w:b/>
          <w:bCs/>
          <w:color w:val="333333"/>
          <w:sz w:val="28"/>
          <w:szCs w:val="28"/>
          <w:u w:val="single"/>
        </w:rPr>
        <w:t>воинского учета.  </w:t>
      </w:r>
      <w:r>
        <w:rPr>
          <w:rFonts w:ascii="Times New Roman" w:hAnsi="Times New Roman"/>
          <w:color w:val="333333"/>
          <w:sz w:val="28"/>
          <w:szCs w:val="28"/>
        </w:rPr>
        <w:t xml:space="preserve">На воинском учете на территории сельского поселения «Хара-Быркинское» состоят – 111  военнообязанных граждан, граждан призывного возраста (от 18 до 27 лет) – 11 человек, призвано- 2 чел., остальные имеют отсрочки от службы в связи с обучением, по состоянию здоровья и др. 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 </w:t>
      </w:r>
      <w:r>
        <w:rPr>
          <w:rFonts w:ascii="Times New Roman" w:hAnsi="Times New Roman"/>
          <w:b/>
          <w:bCs/>
          <w:color w:val="333333"/>
          <w:sz w:val="28"/>
          <w:szCs w:val="28"/>
          <w:u w:val="single"/>
        </w:rPr>
        <w:t xml:space="preserve">Ритуальные услуги </w:t>
      </w:r>
      <w:r>
        <w:rPr>
          <w:rFonts w:ascii="Times New Roman" w:hAnsi="Times New Roman"/>
          <w:color w:val="333333"/>
          <w:sz w:val="28"/>
          <w:szCs w:val="28"/>
        </w:rPr>
        <w:t>. При обращении родственников умершего оказывается посильная  помощь по организации похорон. В случае отсутствия родственных линий умершего погребение осуществляет Администрация сельского поселения. Специализированной службы  и денежных средств  на содержание мест захоронения не предусмотрены в бюджете поселении, из-за отсутствия денежных средств. Заключен договор на оказание ритуальных услуг с ИП Блиновым А.В в п. Ясногорск.    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       В сельском поселении «Хара-Быркинское»  5 зданий административного и общественно –делового назначения и 160 дворов, В личном подворье сельского поселения имеется   1340 голов  КРС, в том числе коров - 573 , свиньи- 24 гол., овец и коз 270 гол., лошадей 50 гол., птиц- 1020 шт.пчелосемей-30. 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В личной собственности имеется авто- тракторная техника-151 единица, из них автомобилей различных марок , в т.ч. грузовых- 88 единиц.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Основная часть населения занимаются развитием личного подсобного хозяйства имея в личной собственности достаточное количество техники и сенокосных угодий. При этом существует проблема сбыта продукции, произведенной в ЛПХ, низкие закупочные цены,  высокая цены на ГСМ и запасные части.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Жилой фонд является бесхозяйным. В 2013 году были подготовлены документы на оформление 4-х квартир по решению районного суда, для детей сирот оставшихся без попечения родителей, эти квартиры в августе 2014 года будут переданы в муниципальную собственность администрации поселения.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 Хочу напомнить всем жителям поселения, что оформление в собственность жилья  продолжается, но цены на  оформление  повысились.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В стадии оформления находятся 3 дома и 2 квартиры.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Всего  оформлено в собственность 82 доли  сельскохозяйственных угодий, еще  3 доли в стадии оформления. 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          Муниципальные правовые акты, принятые, органами местного самоуправления, подлежат обязательному исполнению на всей территории сельского поселения. За неисполнение муниципальных правовых актов (решений, постановлений) должностные лица, глава поселения несут </w:t>
      </w:r>
      <w:r>
        <w:rPr>
          <w:rFonts w:ascii="Times New Roman" w:hAnsi="Times New Roman"/>
          <w:color w:val="333333"/>
          <w:sz w:val="28"/>
          <w:szCs w:val="28"/>
        </w:rPr>
        <w:lastRenderedPageBreak/>
        <w:t>ответственность в соответствии федеральными законами и законами субъекта Российской Федерации.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  Задач поставлено много,  поставленные задачи выполнимы, но бюджет поселения не позволяет выполнить их в полном объеме. В заключение хочется отметить, что каждый житель внес посильный вклад для развития поселения, выполнения неотложных задач.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Глава сельского поселения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 «Хара-Быркинское»                                                            Ц.К.Ломожапов</w:t>
      </w:r>
    </w:p>
    <w:p w:rsidR="00310A22" w:rsidRDefault="00310A22" w:rsidP="00310A22">
      <w:pPr>
        <w:shd w:val="clear" w:color="auto" w:fill="FFFFFF"/>
        <w:spacing w:after="0" w:line="278" w:lineRule="atLeast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         </w:t>
      </w:r>
    </w:p>
    <w:p w:rsidR="00310A22" w:rsidRDefault="00310A22" w:rsidP="00310A22">
      <w:pPr>
        <w:jc w:val="both"/>
        <w:rPr>
          <w:rFonts w:ascii="Times New Roman" w:hAnsi="Times New Roman"/>
          <w:sz w:val="28"/>
          <w:szCs w:val="28"/>
        </w:rPr>
      </w:pPr>
    </w:p>
    <w:p w:rsidR="00310A22" w:rsidRDefault="00310A22" w:rsidP="00310A2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10A22" w:rsidRDefault="00310A22" w:rsidP="00310A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0A22" w:rsidRDefault="00310A22" w:rsidP="00310A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0A22" w:rsidRDefault="00310A22" w:rsidP="00310A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0A22" w:rsidRDefault="00310A22" w:rsidP="00310A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0A22" w:rsidRDefault="00310A22" w:rsidP="00310A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0A22" w:rsidRDefault="00310A22" w:rsidP="00310A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0A22" w:rsidRDefault="00310A22" w:rsidP="00310A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0A22" w:rsidRDefault="00310A22" w:rsidP="00310A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0A22" w:rsidRDefault="00310A22" w:rsidP="00310A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0A22" w:rsidRDefault="00310A22" w:rsidP="00310A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0A22" w:rsidRDefault="00310A22" w:rsidP="00310A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10A22" w:rsidRPr="00310A22" w:rsidRDefault="00310A22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A22" w:rsidRPr="00310A22" w:rsidRDefault="00310A22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A22" w:rsidRPr="00310A22" w:rsidRDefault="00310A22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A22" w:rsidRPr="00310A22" w:rsidRDefault="00310A22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A22" w:rsidRPr="00310A22" w:rsidRDefault="00310A22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06BB" w:rsidRDefault="001006BB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0C93" w:rsidRDefault="00000C93" w:rsidP="003227AE">
      <w:pPr>
        <w:tabs>
          <w:tab w:val="left" w:pos="7369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</w:t>
      </w:r>
    </w:p>
    <w:p w:rsidR="001006BB" w:rsidRPr="000543DC" w:rsidRDefault="001006BB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1006BB" w:rsidRPr="000543DC" w:rsidSect="00D94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D147E"/>
    <w:multiLevelType w:val="hybridMultilevel"/>
    <w:tmpl w:val="DCE4AD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7CA762E"/>
    <w:multiLevelType w:val="hybridMultilevel"/>
    <w:tmpl w:val="B9EAFB00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BB59BC"/>
    <w:multiLevelType w:val="hybridMultilevel"/>
    <w:tmpl w:val="1CE847C8"/>
    <w:lvl w:ilvl="0" w:tplc="18CA625E">
      <w:start w:val="1"/>
      <w:numFmt w:val="decimal"/>
      <w:lvlText w:val="%1)"/>
      <w:lvlJc w:val="left"/>
      <w:pPr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D07F53"/>
    <w:multiLevelType w:val="multilevel"/>
    <w:tmpl w:val="6FD81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8F0CE4"/>
    <w:multiLevelType w:val="hybridMultilevel"/>
    <w:tmpl w:val="046630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C204A0"/>
    <w:multiLevelType w:val="singleLevel"/>
    <w:tmpl w:val="2EB8CE1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</w:abstractNum>
  <w:abstractNum w:abstractNumId="6">
    <w:nsid w:val="49E048D9"/>
    <w:multiLevelType w:val="hybridMultilevel"/>
    <w:tmpl w:val="DCE4AD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3C4BFF"/>
    <w:multiLevelType w:val="hybridMultilevel"/>
    <w:tmpl w:val="DCE4AD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A1A6599"/>
    <w:multiLevelType w:val="hybridMultilevel"/>
    <w:tmpl w:val="DCE4AD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6463668D"/>
    <w:multiLevelType w:val="hybridMultilevel"/>
    <w:tmpl w:val="A8C62008"/>
    <w:lvl w:ilvl="0" w:tplc="1782585E">
      <w:start w:val="2"/>
      <w:numFmt w:val="decimal"/>
      <w:lvlText w:val="%1)"/>
      <w:lvlJc w:val="left"/>
      <w:pPr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compat>
    <w:useFELayout/>
  </w:compat>
  <w:rsids>
    <w:rsidRoot w:val="00A96CE1"/>
    <w:rsid w:val="00000C93"/>
    <w:rsid w:val="000543DC"/>
    <w:rsid w:val="000C2E9F"/>
    <w:rsid w:val="000E29B5"/>
    <w:rsid w:val="001006BB"/>
    <w:rsid w:val="00243A95"/>
    <w:rsid w:val="00310A22"/>
    <w:rsid w:val="003227AE"/>
    <w:rsid w:val="00351A10"/>
    <w:rsid w:val="003F240A"/>
    <w:rsid w:val="003F281E"/>
    <w:rsid w:val="004E6E70"/>
    <w:rsid w:val="005036AB"/>
    <w:rsid w:val="0054711E"/>
    <w:rsid w:val="005A7645"/>
    <w:rsid w:val="00667912"/>
    <w:rsid w:val="00673110"/>
    <w:rsid w:val="00685ACA"/>
    <w:rsid w:val="006E2A9B"/>
    <w:rsid w:val="006F67E4"/>
    <w:rsid w:val="00872E3E"/>
    <w:rsid w:val="00886C6C"/>
    <w:rsid w:val="008D0B13"/>
    <w:rsid w:val="008E7F06"/>
    <w:rsid w:val="00925FD1"/>
    <w:rsid w:val="00997A29"/>
    <w:rsid w:val="009D3059"/>
    <w:rsid w:val="00A47658"/>
    <w:rsid w:val="00A564FD"/>
    <w:rsid w:val="00A80E66"/>
    <w:rsid w:val="00A96CE1"/>
    <w:rsid w:val="00B55D3B"/>
    <w:rsid w:val="00BB167C"/>
    <w:rsid w:val="00BF7246"/>
    <w:rsid w:val="00C224A7"/>
    <w:rsid w:val="00C24694"/>
    <w:rsid w:val="00C76645"/>
    <w:rsid w:val="00CB4E35"/>
    <w:rsid w:val="00CD7AAA"/>
    <w:rsid w:val="00D0546B"/>
    <w:rsid w:val="00D94E23"/>
    <w:rsid w:val="00DB1FC3"/>
    <w:rsid w:val="00DB57F7"/>
    <w:rsid w:val="00E0074D"/>
    <w:rsid w:val="00E06004"/>
    <w:rsid w:val="00E27436"/>
    <w:rsid w:val="00F039AA"/>
    <w:rsid w:val="00F16015"/>
    <w:rsid w:val="00F21A55"/>
    <w:rsid w:val="00F6640C"/>
    <w:rsid w:val="00FA6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E23"/>
  </w:style>
  <w:style w:type="paragraph" w:styleId="1">
    <w:name w:val="heading 1"/>
    <w:basedOn w:val="a"/>
    <w:next w:val="a"/>
    <w:link w:val="10"/>
    <w:qFormat/>
    <w:rsid w:val="005036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0C9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0C9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24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5036AB"/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Body Text"/>
    <w:basedOn w:val="a"/>
    <w:link w:val="a5"/>
    <w:unhideWhenUsed/>
    <w:rsid w:val="005036A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5036AB"/>
    <w:rPr>
      <w:rFonts w:ascii="Times New Roman" w:eastAsia="Times New Roman" w:hAnsi="Times New Roman" w:cs="Times New Roman"/>
      <w:sz w:val="24"/>
      <w:szCs w:val="20"/>
    </w:rPr>
  </w:style>
  <w:style w:type="table" w:styleId="a6">
    <w:name w:val="Table Grid"/>
    <w:basedOn w:val="a1"/>
    <w:uiPriority w:val="59"/>
    <w:rsid w:val="005471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000C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00C9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1">
    <w:name w:val="Body Text 2"/>
    <w:basedOn w:val="a"/>
    <w:link w:val="22"/>
    <w:uiPriority w:val="99"/>
    <w:semiHidden/>
    <w:unhideWhenUsed/>
    <w:rsid w:val="00000C93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000C93"/>
    <w:rPr>
      <w:rFonts w:ascii="Calibri" w:eastAsia="Times New Roman" w:hAnsi="Calibri" w:cs="Times New Roman"/>
    </w:rPr>
  </w:style>
  <w:style w:type="paragraph" w:styleId="a7">
    <w:name w:val="No Spacing"/>
    <w:uiPriority w:val="1"/>
    <w:qFormat/>
    <w:rsid w:val="00000C93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2686E-10B5-489E-AF13-7E003BFBB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</TotalTime>
  <Pages>1</Pages>
  <Words>2260</Words>
  <Characters>12888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Nabster-CD</Company>
  <LinksUpToDate>false</LinksUpToDate>
  <CharactersWithSpaces>15118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Nabster</cp:lastModifiedBy>
  <cp:revision>28</cp:revision>
  <cp:lastPrinted>2014-04-07T01:40:00Z</cp:lastPrinted>
  <dcterms:created xsi:type="dcterms:W3CDTF">2013-05-06T23:37:00Z</dcterms:created>
  <dcterms:modified xsi:type="dcterms:W3CDTF">2014-09-26T06:01:00Z</dcterms:modified>
</cp:coreProperties>
</file>