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Экз</w:t>
      </w:r>
      <w:proofErr w:type="spellEnd"/>
      <w:proofErr w:type="gramEnd"/>
      <w:r>
        <w:rPr>
          <w:b/>
          <w:sz w:val="28"/>
          <w:szCs w:val="28"/>
        </w:rPr>
        <w:t xml:space="preserve"> №____</w:t>
      </w:r>
    </w:p>
    <w:p w:rsidR="00B558E8" w:rsidRDefault="00B558E8" w:rsidP="00B558E8">
      <w:pPr>
        <w:rPr>
          <w:b/>
          <w:sz w:val="28"/>
          <w:szCs w:val="28"/>
        </w:rPr>
      </w:pP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«СОГЛАСОВАНО»                                            «УТВЕРЖДАЮ»</w:t>
      </w: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Главного                                  И.О. главы администрации</w:t>
      </w: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МЧС  России                           сельского поселения</w:t>
      </w: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Забайкальскому краю                            «Тургинское»</w:t>
      </w: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полковник внутренней  службы               ______________Н.Л. Цыгвинцева</w:t>
      </w: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                  «___» ______________2015 года</w:t>
      </w:r>
    </w:p>
    <w:p w:rsidR="00B558E8" w:rsidRDefault="00B558E8" w:rsidP="00B5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«___»____________2015 года</w:t>
      </w: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</w:p>
    <w:p w:rsidR="00B558E8" w:rsidRDefault="00B558E8" w:rsidP="00B558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ПРИЕМА, РАЗМЕЩЕНИЯ И ПЕРВООЧЕРЕДНОГО ЖИЗНЕОБЕСПЕЧЕНИЯ ЭВАКУИРУЕМОГО И РАССРЕДОТАЧИВАЕМОГО НАСЕЛЕНИЯ, МАТЕРИАЛЬНЫХ И КУЛЬТУРНЫХ ЦЕННОСТЕЙ В БЕЗОПАСНЫЕ РАЙОНЫ</w:t>
      </w:r>
    </w:p>
    <w:p w:rsidR="00B558E8" w:rsidRDefault="00B558E8" w:rsidP="00B558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сельском поселении «Тургинское»</w:t>
      </w: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с. Турга</w:t>
      </w: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rPr>
          <w:b/>
          <w:bCs/>
          <w:sz w:val="28"/>
        </w:rPr>
      </w:pP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</w:p>
    <w:p w:rsidR="00B558E8" w:rsidRDefault="00B558E8" w:rsidP="00B558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ИСПОЛЬЗУЕМАЯ   ЛИТЕРАТУРА</w:t>
      </w:r>
    </w:p>
    <w:p w:rsidR="00B558E8" w:rsidRDefault="00B558E8" w:rsidP="00B558E8">
      <w:pPr>
        <w:jc w:val="center"/>
        <w:rPr>
          <w:b/>
          <w:bCs/>
          <w:sz w:val="28"/>
        </w:rPr>
      </w:pPr>
    </w:p>
    <w:p w:rsidR="00B558E8" w:rsidRDefault="00B558E8" w:rsidP="00B558E8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Федеральный Закон от 12 февраля 1998 года № 28-ФЗ «О гражданской обороне».</w:t>
      </w:r>
    </w:p>
    <w:p w:rsidR="00B558E8" w:rsidRDefault="00B558E8" w:rsidP="00B558E8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 Правительства Российской Федерации от 22 июня 2004 года № 303 «О порядке эвакуации населения, материальных и культурных ценностей в безопасные районы».</w:t>
      </w:r>
    </w:p>
    <w:p w:rsidR="00B558E8" w:rsidRDefault="00B558E8" w:rsidP="00B558E8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Приказ МЧС России № 687 «Об утверждении Положения об организации и ведении  гражданской обороны в муниципальных образованиях и организациях».</w:t>
      </w:r>
    </w:p>
    <w:p w:rsidR="00B558E8" w:rsidRDefault="00B558E8" w:rsidP="00B558E8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Приказ МЧС России № 70 </w:t>
      </w:r>
      <w:proofErr w:type="spellStart"/>
      <w:r>
        <w:rPr>
          <w:b/>
          <w:bCs/>
          <w:sz w:val="28"/>
        </w:rPr>
        <w:t>дсп</w:t>
      </w:r>
      <w:proofErr w:type="spellEnd"/>
      <w:r>
        <w:rPr>
          <w:b/>
          <w:bCs/>
          <w:sz w:val="28"/>
        </w:rPr>
        <w:t xml:space="preserve"> от 16 февраля 2012 года «Об утверждении Порядка разработки, согласования и утверждении планов гражданской обороны и защиты населения (планов гражданской обороны). </w:t>
      </w:r>
    </w:p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/>
    <w:p w:rsidR="00B558E8" w:rsidRDefault="00B558E8" w:rsidP="00B558E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</w:p>
    <w:p w:rsidR="00B558E8" w:rsidRDefault="00B558E8" w:rsidP="00B558E8">
      <w:pPr>
        <w:ind w:firstLine="720"/>
        <w:jc w:val="center"/>
        <w:rPr>
          <w:b/>
          <w:sz w:val="28"/>
          <w:szCs w:val="28"/>
        </w:rPr>
      </w:pPr>
      <w:r>
        <w:rPr>
          <w:rFonts w:ascii="Penta-Light" w:hAnsi="Penta-Light"/>
          <w:b/>
          <w:sz w:val="28"/>
          <w:szCs w:val="28"/>
        </w:rPr>
        <w:t xml:space="preserve">Раздел </w:t>
      </w:r>
      <w:r>
        <w:rPr>
          <w:rFonts w:ascii="Penta-Light" w:hAnsi="Penta-Light"/>
          <w:b/>
          <w:sz w:val="28"/>
          <w:szCs w:val="28"/>
          <w:lang w:val="en-US"/>
        </w:rPr>
        <w:t>I</w:t>
      </w:r>
      <w:r>
        <w:rPr>
          <w:rFonts w:ascii="Penta-Light" w:hAnsi="Penta-Light"/>
          <w:b/>
          <w:sz w:val="28"/>
          <w:szCs w:val="28"/>
        </w:rPr>
        <w:t xml:space="preserve">. </w:t>
      </w:r>
    </w:p>
    <w:p w:rsidR="00B558E8" w:rsidRDefault="00B558E8" w:rsidP="00B558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сведения о муниципальном образовании.</w:t>
      </w:r>
    </w:p>
    <w:p w:rsidR="00B558E8" w:rsidRDefault="00B558E8" w:rsidP="00B558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приведения эвакуационных органов в готовность:</w:t>
      </w:r>
    </w:p>
    <w:p w:rsidR="00B558E8" w:rsidRDefault="00B558E8" w:rsidP="00B558E8">
      <w:pPr>
        <w:ind w:left="720"/>
        <w:jc w:val="both"/>
        <w:rPr>
          <w:b/>
          <w:sz w:val="28"/>
          <w:szCs w:val="28"/>
          <w:u w:val="single"/>
        </w:rPr>
      </w:pP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  Турга Оловяннинского района по своему географическому положению </w:t>
      </w:r>
      <w:proofErr w:type="gramStart"/>
      <w:r>
        <w:rPr>
          <w:sz w:val="28"/>
          <w:szCs w:val="28"/>
        </w:rPr>
        <w:t>расположен</w:t>
      </w:r>
      <w:proofErr w:type="gramEnd"/>
      <w:r>
        <w:rPr>
          <w:sz w:val="28"/>
          <w:szCs w:val="28"/>
        </w:rPr>
        <w:t xml:space="preserve"> в юго-восточной части края. С севера район граничит с </w:t>
      </w:r>
      <w:proofErr w:type="spellStart"/>
      <w:r>
        <w:rPr>
          <w:sz w:val="28"/>
          <w:szCs w:val="28"/>
        </w:rPr>
        <w:t>Балейским</w:t>
      </w:r>
      <w:proofErr w:type="spellEnd"/>
      <w:r>
        <w:rPr>
          <w:sz w:val="28"/>
          <w:szCs w:val="28"/>
        </w:rPr>
        <w:t xml:space="preserve"> районом, на юге с </w:t>
      </w:r>
      <w:proofErr w:type="spellStart"/>
      <w:r>
        <w:rPr>
          <w:sz w:val="28"/>
          <w:szCs w:val="28"/>
        </w:rPr>
        <w:t>Ононским</w:t>
      </w:r>
      <w:proofErr w:type="spellEnd"/>
      <w:r>
        <w:rPr>
          <w:sz w:val="28"/>
          <w:szCs w:val="28"/>
        </w:rPr>
        <w:t xml:space="preserve">, и на западе с </w:t>
      </w:r>
      <w:proofErr w:type="spellStart"/>
      <w:r>
        <w:rPr>
          <w:sz w:val="28"/>
          <w:szCs w:val="28"/>
        </w:rPr>
        <w:t>Могойтуйским</w:t>
      </w:r>
      <w:proofErr w:type="spellEnd"/>
      <w:r>
        <w:rPr>
          <w:sz w:val="28"/>
          <w:szCs w:val="28"/>
        </w:rPr>
        <w:t xml:space="preserve"> районом. 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территории составляет 473,63 тысячи квадратных километров. 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территории с севера на юг _____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и с востока на запад _____ км.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Расстояние до краевого центра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иты</w:t>
      </w:r>
      <w:proofErr w:type="spellEnd"/>
      <w:r>
        <w:rPr>
          <w:sz w:val="28"/>
          <w:szCs w:val="28"/>
        </w:rPr>
        <w:t xml:space="preserve"> составляет 369 км.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до районного центра п. </w:t>
      </w:r>
      <w:proofErr w:type="gramStart"/>
      <w:r>
        <w:rPr>
          <w:sz w:val="28"/>
          <w:szCs w:val="28"/>
        </w:rPr>
        <w:t>Оловянная</w:t>
      </w:r>
      <w:proofErr w:type="gramEnd"/>
      <w:r>
        <w:rPr>
          <w:sz w:val="28"/>
          <w:szCs w:val="28"/>
        </w:rPr>
        <w:t xml:space="preserve"> - 116 км.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жилых домов государственных –  0 ед.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жилых помещений –  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Количество жилых домов  частных – 222  ед.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жилых помещений –  11021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Общая площадь жилых помещений всего – 11021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населения –  632 человек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до 1,5 лет –   20 человек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от 1,5 до 17 лет – 113 человек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Взрослого населения  старше трудоспособного возраста – 183  человек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Взрослого трудоспособного населения – 316 чел.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объектов, продолжающих работу в военное время – 5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населенном пункте имеется 1 ФАП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(фельдшерско-акушерский пункт) способный оказать первую медицинскую помощь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образовательных учреждений, их возможностей по размещению обучаемых в две смены – 1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общественных зданий, которые можно использовать для размещения эвакуируемого населения – 3 (это СДК, Школа, контора ПСХА) 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зданий складских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которые можно использовать для приема, размещения и хранения материальных и культурных ценностей, эвакуируемых с территорий, отнесенных к группам по гражданской 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обороне -  3 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 рельефу </w:t>
      </w:r>
      <w:r>
        <w:rPr>
          <w:sz w:val="32"/>
          <w:szCs w:val="32"/>
          <w:vertAlign w:val="superscript"/>
        </w:rPr>
        <w:t>1/2</w:t>
      </w:r>
      <w:r>
        <w:rPr>
          <w:sz w:val="28"/>
          <w:szCs w:val="28"/>
        </w:rPr>
        <w:t xml:space="preserve"> территории гористая безлесная местность, северная часть муниципального образования покрыта лесом. Площадь лесного массива _______  </w:t>
      </w:r>
      <w:proofErr w:type="spellStart"/>
      <w:r>
        <w:rPr>
          <w:sz w:val="28"/>
          <w:szCs w:val="28"/>
        </w:rPr>
        <w:t>кв.км</w:t>
      </w:r>
      <w:proofErr w:type="spellEnd"/>
      <w:r>
        <w:rPr>
          <w:sz w:val="28"/>
          <w:szCs w:val="28"/>
        </w:rPr>
        <w:t>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с населенным пунктом протекает река Турга (маловодная).  Основными </w:t>
      </w:r>
      <w:proofErr w:type="spellStart"/>
      <w:r>
        <w:rPr>
          <w:sz w:val="28"/>
          <w:szCs w:val="28"/>
        </w:rPr>
        <w:t>водоисточниками</w:t>
      </w:r>
      <w:proofErr w:type="spellEnd"/>
      <w:r>
        <w:rPr>
          <w:sz w:val="28"/>
          <w:szCs w:val="28"/>
        </w:rPr>
        <w:t xml:space="preserve"> обеспечивающими население питьевой водой являются водокачки (в зимний период времени), в летнее время  помимо водокачек – естественные водоемы – река Турга.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Климат резко континентальный с коротким и жарким летом и продолжительной малоснежной зимой.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экономическом развитии село является сельскохозяйственным.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есть Производственная с/х артель объединение (численность работающих 15 человек), школа (неполная средняя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 количество учеников -92), ФАП – 1 фельдшер (есть скорая помощь), СДК (кол-во работающих включая библиотекаря – 4 чел.)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Транспортную схему сельского поселения «Тургинское» составляет автомобильная дорога </w:t>
      </w:r>
      <w:proofErr w:type="spellStart"/>
      <w:r>
        <w:rPr>
          <w:sz w:val="28"/>
          <w:szCs w:val="28"/>
        </w:rPr>
        <w:t>Золотореченск</w:t>
      </w:r>
      <w:proofErr w:type="spellEnd"/>
      <w:r>
        <w:rPr>
          <w:sz w:val="28"/>
          <w:szCs w:val="28"/>
        </w:rPr>
        <w:t xml:space="preserve"> - Чита, </w:t>
      </w:r>
      <w:proofErr w:type="spellStart"/>
      <w:r>
        <w:rPr>
          <w:sz w:val="28"/>
          <w:szCs w:val="28"/>
        </w:rPr>
        <w:t>Золотореченск</w:t>
      </w:r>
      <w:proofErr w:type="spellEnd"/>
      <w:r>
        <w:rPr>
          <w:sz w:val="28"/>
          <w:szCs w:val="28"/>
        </w:rPr>
        <w:t xml:space="preserve"> – Оловянна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Ясногорск, </w:t>
      </w:r>
      <w:proofErr w:type="spellStart"/>
      <w:r>
        <w:rPr>
          <w:sz w:val="28"/>
          <w:szCs w:val="28"/>
        </w:rPr>
        <w:t>Золотореченск</w:t>
      </w:r>
      <w:proofErr w:type="spellEnd"/>
      <w:r>
        <w:rPr>
          <w:sz w:val="28"/>
          <w:szCs w:val="28"/>
        </w:rPr>
        <w:t xml:space="preserve"> – Борзя –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Дороги</w:t>
      </w:r>
      <w:proofErr w:type="gramEnd"/>
      <w:r>
        <w:rPr>
          <w:sz w:val="28"/>
          <w:szCs w:val="28"/>
        </w:rPr>
        <w:t xml:space="preserve"> проходящие через населенный пункт имеют гравийное покрытие удовлетворительного состояния.  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 поселения осуществляется от системы  «Читаэнерго»  от действующих энергоблоков Филиала «</w:t>
      </w:r>
      <w:proofErr w:type="spellStart"/>
      <w:r>
        <w:rPr>
          <w:sz w:val="28"/>
          <w:szCs w:val="28"/>
        </w:rPr>
        <w:t>Харанорская</w:t>
      </w:r>
      <w:proofErr w:type="spellEnd"/>
      <w:r>
        <w:rPr>
          <w:sz w:val="28"/>
          <w:szCs w:val="28"/>
        </w:rPr>
        <w:t xml:space="preserve"> ГРЭС ОАО «ИНТЕР-РАО-</w:t>
      </w:r>
      <w:proofErr w:type="spellStart"/>
      <w:r>
        <w:rPr>
          <w:sz w:val="28"/>
          <w:szCs w:val="28"/>
        </w:rPr>
        <w:t>электрогенерация</w:t>
      </w:r>
      <w:proofErr w:type="spellEnd"/>
      <w:r>
        <w:rPr>
          <w:sz w:val="28"/>
          <w:szCs w:val="28"/>
        </w:rPr>
        <w:t>» через предприятие Южные электросети по линии 110 КВт через распределительные подстанции обеспечивающие подачу электроэнергии во все населенные пункты.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Торговое обслуживание промтоварами и продуктами осуществляется через частную коммерческую торговлю.</w:t>
      </w:r>
    </w:p>
    <w:p w:rsidR="00B558E8" w:rsidRDefault="00B558E8" w:rsidP="00B558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транспорт:  частный, УАЗ пассажирский (принадлежность администрации).</w:t>
      </w:r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Тургинское</w:t>
      </w:r>
      <w:proofErr w:type="spellEnd"/>
      <w:r>
        <w:rPr>
          <w:sz w:val="28"/>
          <w:szCs w:val="28"/>
        </w:rPr>
        <w:t xml:space="preserve">»   производственных </w:t>
      </w:r>
      <w:proofErr w:type="spellStart"/>
      <w:r>
        <w:rPr>
          <w:sz w:val="28"/>
          <w:szCs w:val="28"/>
        </w:rPr>
        <w:t>овобъекты</w:t>
      </w:r>
      <w:proofErr w:type="spellEnd"/>
      <w:r>
        <w:rPr>
          <w:sz w:val="28"/>
          <w:szCs w:val="28"/>
        </w:rPr>
        <w:t xml:space="preserve">, гидротехнических        сооружений, представляющих собой вероятные цели для нанесения противником ракетных и авиационных ударов с использованием различных топов высокоточного оружия НЕТ. 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нанесения противником   ракетного или авиаудара удара     потери жилого фонда в виду деревянной застройки могут составлять до  60%.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зону поражающих факторов ядерного удара помимо села </w:t>
      </w:r>
      <w:proofErr w:type="spellStart"/>
      <w:r>
        <w:rPr>
          <w:sz w:val="28"/>
          <w:szCs w:val="28"/>
        </w:rPr>
        <w:t>Турга</w:t>
      </w:r>
      <w:proofErr w:type="spellEnd"/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Булум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Антия</w:t>
      </w:r>
      <w:proofErr w:type="spellEnd"/>
      <w:r>
        <w:rPr>
          <w:sz w:val="28"/>
          <w:szCs w:val="28"/>
        </w:rPr>
        <w:t>, Улан-</w:t>
      </w:r>
      <w:proofErr w:type="spellStart"/>
      <w:r>
        <w:rPr>
          <w:sz w:val="28"/>
          <w:szCs w:val="28"/>
        </w:rPr>
        <w:t>Цацык</w:t>
      </w:r>
      <w:proofErr w:type="spellEnd"/>
      <w:r>
        <w:rPr>
          <w:sz w:val="28"/>
          <w:szCs w:val="28"/>
        </w:rPr>
        <w:t xml:space="preserve">, Долгокыча, Рудник Калангуй,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Золотореченск</w:t>
      </w:r>
      <w:proofErr w:type="spellEnd"/>
      <w:r>
        <w:rPr>
          <w:sz w:val="28"/>
          <w:szCs w:val="28"/>
        </w:rPr>
        <w:t xml:space="preserve">. 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Зона радиоактивного заражения составит 800  кв. км.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наземном ядерном взрыве зона радиоактивного заражения по следу радиоактивного облака, при скорости ветра 50 км\час достигнет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по длине и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 шириной. В зону радиоактивного заражения могут попасть и сельскохозяйственные </w:t>
      </w:r>
      <w:proofErr w:type="spellStart"/>
      <w:r>
        <w:rPr>
          <w:sz w:val="28"/>
          <w:szCs w:val="28"/>
        </w:rPr>
        <w:t>угодия</w:t>
      </w:r>
      <w:proofErr w:type="spellEnd"/>
      <w:r>
        <w:rPr>
          <w:sz w:val="28"/>
          <w:szCs w:val="28"/>
        </w:rPr>
        <w:t xml:space="preserve"> на площади 20 тысяч га.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любом из двух вариантов возможного ядерного удара прерывается любое автотранспортное сообщение. Возникнут массовые пожары производственных объектов и жилого фонда, будут нарушены массовые системы энергоснабжения, систем оповещения, связи и управления, а также значительные потери сил ГО. 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сельском населенном пункте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урга</w:t>
      </w:r>
      <w:proofErr w:type="spellEnd"/>
      <w:r>
        <w:rPr>
          <w:sz w:val="28"/>
          <w:szCs w:val="28"/>
        </w:rPr>
        <w:t xml:space="preserve"> защита населения может обеспечиваться только за счет строительства быстровозводимых защитных сооружений и полуподвальных приспособленных помещений.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Применение противником обычных средств поражения и ДРГ будет направлено на конкретные жизненно-важные объекты экономики, транспортную систему энергоснабжения, водоснабжения и т.д.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Получив соответствующее распоряжение на проведение эвакуации населения руководители гражданской обороны, администрация сельского поселения  «</w:t>
      </w:r>
      <w:proofErr w:type="spellStart"/>
      <w:r>
        <w:rPr>
          <w:sz w:val="28"/>
          <w:szCs w:val="28"/>
        </w:rPr>
        <w:t>Тургинское</w:t>
      </w:r>
      <w:proofErr w:type="spellEnd"/>
      <w:r>
        <w:rPr>
          <w:sz w:val="28"/>
          <w:szCs w:val="28"/>
        </w:rPr>
        <w:t xml:space="preserve">» обязана провести </w:t>
      </w:r>
      <w:proofErr w:type="spellStart"/>
      <w:r>
        <w:rPr>
          <w:sz w:val="28"/>
          <w:szCs w:val="28"/>
        </w:rPr>
        <w:t>эвакомероприятия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B558E8" w:rsidRDefault="00B558E8" w:rsidP="00B55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подготовительным </w:t>
      </w:r>
      <w:proofErr w:type="spellStart"/>
      <w:r>
        <w:rPr>
          <w:sz w:val="28"/>
          <w:szCs w:val="28"/>
        </w:rPr>
        <w:t>эвакомероприятиям</w:t>
      </w:r>
      <w:proofErr w:type="spellEnd"/>
      <w:r>
        <w:rPr>
          <w:sz w:val="28"/>
          <w:szCs w:val="28"/>
        </w:rPr>
        <w:t xml:space="preserve"> относятся: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-приведение в готовность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уточнение порядка их работы;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-уточнение численности работников организаций, подлежащих рассредоточению;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-уточнение численности населения, подлежащего эвакуации пешим порядком и транспортом;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-уточнение планов и времени поставки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эвакуируемых по станциям (пунктам) посадки, расчетов пеших колонн и маршрутов их движения;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-уточнение сроков прибытия эвакуируемых на сборные эвакопункты (СЭП);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 оповещают руководящий состав, эвакуационные комиссии, службы ГО и ставят задачи;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-уточняют порядок проведения эвакуационных мероприятий с учетом сложившейся обстановки и указаний старшего начальника;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-совместно с дорожно-транспортной спасательной службой и задействованными транспортными организациями уточняют порядок работы транспорта;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-организовывают оповещение населения и обеспечивают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эвакуационных мероприятий;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-поддерживают постоянную связь и взаимодействие с руководством поселений по вопросам приема, размещения и первоочередного жизнеобеспечения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:rsidR="00B558E8" w:rsidRDefault="00B558E8" w:rsidP="00B558E8">
      <w:pPr>
        <w:jc w:val="both"/>
        <w:rPr>
          <w:sz w:val="28"/>
          <w:szCs w:val="28"/>
        </w:rPr>
      </w:pPr>
    </w:p>
    <w:p w:rsidR="00B558E8" w:rsidRDefault="00B558E8" w:rsidP="00B558E8">
      <w:pPr>
        <w:jc w:val="center"/>
        <w:rPr>
          <w:b/>
          <w:sz w:val="28"/>
          <w:szCs w:val="28"/>
        </w:rPr>
      </w:pPr>
    </w:p>
    <w:p w:rsidR="00B558E8" w:rsidRDefault="00B558E8" w:rsidP="00B5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из оценки возможной обстановки</w:t>
      </w:r>
    </w:p>
    <w:p w:rsidR="00B558E8" w:rsidRDefault="00B558E8" w:rsidP="00B558E8">
      <w:pPr>
        <w:jc w:val="center"/>
        <w:rPr>
          <w:b/>
          <w:sz w:val="28"/>
          <w:szCs w:val="28"/>
        </w:rPr>
      </w:pP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 нанесении противником ядерного удара по населенному пункту или близлежащим населенным пунктам в зависимости от мощности ядерного удара, будет нарушено любое автотранспортное сообщение. </w:t>
      </w:r>
    </w:p>
    <w:p w:rsidR="00B558E8" w:rsidRDefault="00B558E8" w:rsidP="00B558E8">
      <w:pPr>
        <w:jc w:val="right"/>
        <w:rPr>
          <w:sz w:val="22"/>
          <w:szCs w:val="22"/>
        </w:rPr>
      </w:pPr>
      <w:r>
        <w:rPr>
          <w:sz w:val="22"/>
          <w:szCs w:val="22"/>
        </w:rPr>
        <w:t>7.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 значительные потери среди населения и среди НФ (нештатные формирования). В виду этого, проведение АСДНР будет затрудненного нехваткой сил НФ и технических средств. Необходимо привлечение сил и средств из других населенных пунктов муниципального района не попавших в зону ядерного удара и при необходимости силами из других муниципальных районов.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 применении противником обычных средств поражения и действий ДРГ (диверсионно - </w:t>
      </w:r>
      <w:proofErr w:type="spellStart"/>
      <w:r>
        <w:rPr>
          <w:sz w:val="28"/>
          <w:szCs w:val="28"/>
        </w:rPr>
        <w:t>разведовательных</w:t>
      </w:r>
      <w:proofErr w:type="spellEnd"/>
      <w:r>
        <w:rPr>
          <w:sz w:val="28"/>
          <w:szCs w:val="28"/>
        </w:rPr>
        <w:t xml:space="preserve"> групп) приведет к выводу из строя отдельных особо важных объектов экономики и социальной сферы. </w:t>
      </w:r>
      <w:r>
        <w:rPr>
          <w:sz w:val="28"/>
          <w:szCs w:val="28"/>
        </w:rPr>
        <w:lastRenderedPageBreak/>
        <w:t>Проведение АСДНР будет проводиться силами и средствами территориальных и объектовых формирований.</w:t>
      </w:r>
    </w:p>
    <w:p w:rsidR="00B558E8" w:rsidRDefault="00B558E8" w:rsidP="00B558E8">
      <w:pPr>
        <w:tabs>
          <w:tab w:val="left" w:pos="3119"/>
        </w:tabs>
        <w:ind w:left="-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 данным прогнозирования в  зонах чрезвычайно-опасного заражения могут оказаться населенные пункты: Калангуй, </w:t>
      </w:r>
      <w:proofErr w:type="spellStart"/>
      <w:r>
        <w:rPr>
          <w:bCs/>
          <w:sz w:val="28"/>
          <w:szCs w:val="28"/>
        </w:rPr>
        <w:t>Булум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Антия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Золотореченск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Турга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Долглкыча</w:t>
      </w:r>
      <w:proofErr w:type="spellEnd"/>
      <w:r>
        <w:rPr>
          <w:bCs/>
          <w:sz w:val="28"/>
          <w:szCs w:val="28"/>
        </w:rPr>
        <w:t>, Улан-</w:t>
      </w:r>
      <w:proofErr w:type="spellStart"/>
      <w:r>
        <w:rPr>
          <w:bCs/>
          <w:sz w:val="28"/>
          <w:szCs w:val="28"/>
        </w:rPr>
        <w:t>Цацык</w:t>
      </w:r>
      <w:proofErr w:type="spellEnd"/>
      <w:r>
        <w:rPr>
          <w:bCs/>
          <w:sz w:val="28"/>
          <w:szCs w:val="28"/>
        </w:rPr>
        <w:t>. Общая продолжительность соблюдения режима составит  3-5 суток с прекращением работ в зонах опасного заражения.</w:t>
      </w:r>
    </w:p>
    <w:p w:rsidR="00B558E8" w:rsidRDefault="00B558E8" w:rsidP="00B558E8">
      <w:pPr>
        <w:pStyle w:val="a3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Обеспечение  охраны общественного порядка (ООП)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проведением мероприятий ГО при переводе ее с мирного на военное положение и в период проведения АСДНР, силами ООП усилить профилактическую работу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соблюдении на территории района 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порядка, не допущения паники и распространения ложных слухов.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введении Первоочередных мероприятий ГО второй очереди (ПМ-2) усилить охрану специальных объектов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военное время. 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5 человек в распоряжение  райвоенкомата для охраны  автодорожных мостов через реку </w:t>
      </w:r>
      <w:proofErr w:type="spellStart"/>
      <w:r>
        <w:rPr>
          <w:rFonts w:ascii="Times New Roman" w:hAnsi="Times New Roman"/>
          <w:sz w:val="28"/>
          <w:szCs w:val="28"/>
        </w:rPr>
        <w:t>Онон</w:t>
      </w:r>
      <w:proofErr w:type="spellEnd"/>
      <w:r>
        <w:rPr>
          <w:rFonts w:ascii="Times New Roman" w:hAnsi="Times New Roman"/>
          <w:sz w:val="28"/>
          <w:szCs w:val="28"/>
        </w:rPr>
        <w:t>, до передачи их под охрану военного командования.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обеспечить общественный порядок среди местного и прибывшего по эвакуации населения, обеспечить безопасность движения автотранспорта и другой техники на </w:t>
      </w:r>
      <w:proofErr w:type="spellStart"/>
      <w:r>
        <w:rPr>
          <w:rFonts w:ascii="Times New Roman" w:hAnsi="Times New Roman"/>
          <w:sz w:val="28"/>
          <w:szCs w:val="28"/>
        </w:rPr>
        <w:t>эвакомаршрутах</w:t>
      </w:r>
      <w:proofErr w:type="spellEnd"/>
      <w:r>
        <w:rPr>
          <w:rFonts w:ascii="Times New Roman" w:hAnsi="Times New Roman"/>
          <w:sz w:val="28"/>
          <w:szCs w:val="28"/>
        </w:rPr>
        <w:t xml:space="preserve">, соблюдение порядка в местах выгрузки, приеме и размещения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Организовать учет </w:t>
      </w:r>
      <w:proofErr w:type="gramStart"/>
      <w:r>
        <w:rPr>
          <w:rFonts w:ascii="Times New Roman" w:hAnsi="Times New Roman"/>
          <w:sz w:val="28"/>
          <w:szCs w:val="28"/>
        </w:rPr>
        <w:t>прибывшего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Организовать учет прибывшего 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адресно-справочную службу, обеспечить выполнение режимных мероприятий, выявлять и задерживать </w:t>
      </w:r>
      <w:proofErr w:type="spellStart"/>
      <w:r>
        <w:rPr>
          <w:rFonts w:ascii="Times New Roman" w:hAnsi="Times New Roman"/>
          <w:sz w:val="28"/>
          <w:szCs w:val="28"/>
        </w:rPr>
        <w:t>деверсионн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разведывательные группы (ДРГ) противника.</w:t>
      </w:r>
    </w:p>
    <w:p w:rsidR="00B558E8" w:rsidRDefault="00B558E8" w:rsidP="00B558E8">
      <w:pPr>
        <w:pStyle w:val="a3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     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нанесении противником удара ОМП, при проведении АСДНР организовать службу регулирования на маршрутах выдвижения сил ГО к очагам поражения, организацию оцепления очагов поражения, оказывать помощь в эвакуации пострадавших.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выполнения этих задач привлечь силы ООП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Оловяннинскому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в количестве 20 человек.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-создания группировки сил гражданской обороны в безопасных районах;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маршрутов эвакуации населения, передвижения сил гражданской обороны;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-согласование районов размещения эвакуируемого населения;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-организации дорожно-комендантской службы;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нанесения ударов противника современными средствами поражения по территории муниципального района – организация взаимодействия по вопросам: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-сбора информации о времени, месте и масштабах применения противников современных средств поражения;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-сложившейся радиационной, химической, биологической, инженерной, пожарной и медицинской обстановки;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-приведения в готовность системы управления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ажданской обороны, а также организация АСДНР.</w:t>
      </w:r>
    </w:p>
    <w:p w:rsidR="00B558E8" w:rsidRDefault="00B558E8" w:rsidP="00B558E8">
      <w:pPr>
        <w:jc w:val="center"/>
      </w:pPr>
    </w:p>
    <w:p w:rsidR="00B558E8" w:rsidRDefault="00B558E8" w:rsidP="00B5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</w:p>
    <w:p w:rsidR="00B558E8" w:rsidRDefault="00B558E8" w:rsidP="00B5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подготовки эвакуационных мероприятий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 лесных пожарах возможно значительное уничтожение лесных массивов, уничтожение жилых домов, хозяйственных построек, зданий и сооружений.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-выход из линий электропередач, линий связи.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Паводки на реке Турга маловероятны. Степень подтопления жилых домов низкая (с учетом рельефных особенностей и места расположения населенного пункта) 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Достоверную информацию об угрозе возникновения производственных аварий, катастроф и стихийных бедствий можно получить на основании </w:t>
      </w:r>
      <w:proofErr w:type="spellStart"/>
      <w:r>
        <w:rPr>
          <w:sz w:val="28"/>
          <w:szCs w:val="28"/>
        </w:rPr>
        <w:t>гидрометерологического</w:t>
      </w:r>
      <w:proofErr w:type="spellEnd"/>
      <w:r>
        <w:rPr>
          <w:sz w:val="28"/>
          <w:szCs w:val="28"/>
        </w:rPr>
        <w:t xml:space="preserve"> прогноза и данных сети наблюдения лабораторного контроля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основном от </w:t>
      </w:r>
      <w:proofErr w:type="spellStart"/>
      <w:r>
        <w:rPr>
          <w:sz w:val="28"/>
          <w:szCs w:val="28"/>
        </w:rPr>
        <w:t>Оловяннинской</w:t>
      </w:r>
      <w:proofErr w:type="spellEnd"/>
      <w:r>
        <w:rPr>
          <w:sz w:val="28"/>
          <w:szCs w:val="28"/>
        </w:rPr>
        <w:t xml:space="preserve"> метеостанции).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-опасные гидрометеорологические явления (ураганные ветры, метели, пыльные бури, ливни, снежные заносы).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-паводки и наводнения.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>-лесные пожары (по метеоусловиям).</w:t>
      </w:r>
    </w:p>
    <w:p w:rsidR="00B558E8" w:rsidRDefault="00B558E8" w:rsidP="00B55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Другие виды стихийных бедствий, аварий и катастроф невозможно заранее прогнозировать, так как они возникают внезапно, вследствие нарушения мер безопасности, технологической дисциплины или внезапных предсказуемых климатических условий.</w:t>
      </w:r>
    </w:p>
    <w:p w:rsidR="00B558E8" w:rsidRDefault="00B558E8" w:rsidP="00B558E8">
      <w:pPr>
        <w:jc w:val="both"/>
        <w:rPr>
          <w:b/>
          <w:sz w:val="22"/>
          <w:szCs w:val="22"/>
        </w:rPr>
      </w:pPr>
    </w:p>
    <w:p w:rsidR="00B558E8" w:rsidRDefault="00B558E8" w:rsidP="00B558E8">
      <w:pPr>
        <w:jc w:val="right"/>
        <w:rPr>
          <w:sz w:val="22"/>
          <w:szCs w:val="22"/>
        </w:rPr>
      </w:pPr>
      <w:r>
        <w:rPr>
          <w:sz w:val="22"/>
          <w:szCs w:val="22"/>
        </w:rPr>
        <w:t>10.</w:t>
      </w:r>
    </w:p>
    <w:p w:rsidR="00B558E8" w:rsidRDefault="00B558E8" w:rsidP="00B558E8">
      <w:pPr>
        <w:jc w:val="both"/>
        <w:rPr>
          <w:sz w:val="28"/>
          <w:szCs w:val="28"/>
        </w:rPr>
      </w:pPr>
    </w:p>
    <w:p w:rsidR="00B558E8" w:rsidRDefault="00B558E8" w:rsidP="00B558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Порядок проведения приема, размещения и первоочередного жизнеобеспечения эвакуируемого и </w:t>
      </w:r>
      <w:proofErr w:type="spellStart"/>
      <w:r>
        <w:rPr>
          <w:b/>
          <w:sz w:val="28"/>
          <w:szCs w:val="28"/>
          <w:u w:val="single"/>
        </w:rPr>
        <w:t>рассдотачиваемого</w:t>
      </w:r>
      <w:proofErr w:type="spellEnd"/>
      <w:r>
        <w:rPr>
          <w:b/>
          <w:sz w:val="28"/>
          <w:szCs w:val="28"/>
          <w:u w:val="single"/>
        </w:rPr>
        <w:t xml:space="preserve"> населения, материальных и культурных ценностей на территории сельского поселения «Тургинское»</w:t>
      </w:r>
    </w:p>
    <w:p w:rsidR="00B558E8" w:rsidRDefault="00B558E8" w:rsidP="00B558E8">
      <w:pPr>
        <w:jc w:val="center"/>
        <w:rPr>
          <w:b/>
          <w:sz w:val="28"/>
          <w:szCs w:val="28"/>
          <w:u w:val="single"/>
        </w:rPr>
      </w:pP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Право на принятие решения на проведение эвакуационных мероприятий на территории муниципального района «</w:t>
      </w:r>
      <w:proofErr w:type="spellStart"/>
      <w:r>
        <w:rPr>
          <w:sz w:val="28"/>
          <w:szCs w:val="28"/>
        </w:rPr>
        <w:t>Оловяннинский</w:t>
      </w:r>
      <w:proofErr w:type="spellEnd"/>
      <w:r>
        <w:rPr>
          <w:sz w:val="28"/>
          <w:szCs w:val="28"/>
        </w:rPr>
        <w:t xml:space="preserve"> район» - начальнику гражданской обороны поселения.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Право принятия решения на проведение эвакуационных мероприятий предприятия (учреждения) принадлежит руководителю предприятия, (учреждения).</w:t>
      </w:r>
    </w:p>
    <w:p w:rsidR="00B558E8" w:rsidRDefault="00B558E8" w:rsidP="00B558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Оповещение и сбор членов эвакуационной комиссии Ч+10мин.</w:t>
      </w:r>
    </w:p>
    <w:p w:rsidR="00B558E8" w:rsidRDefault="00B558E8" w:rsidP="00B558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членов эвакуационной комиссии, ознакомление с обстановкой и организация работы Ч+ 1.</w:t>
      </w:r>
    </w:p>
    <w:p w:rsidR="00B558E8" w:rsidRDefault="00B558E8" w:rsidP="00B5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3.Уточнение плана эвакуационных мероприятий и принятие решения                                                                                                             председателя эвакуационной комиссии на его введение Ч+4.</w:t>
      </w:r>
    </w:p>
    <w:p w:rsidR="00B558E8" w:rsidRDefault="00B558E8" w:rsidP="00B558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готовность системы оповещения и связи Ч+3.</w:t>
      </w:r>
    </w:p>
    <w:p w:rsidR="00B558E8" w:rsidRDefault="00B558E8" w:rsidP="00B558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Доведение информации об угрозе ЧС и проведение эвакуационных мероприятий Ч+2.</w:t>
      </w:r>
    </w:p>
    <w:p w:rsidR="00B558E8" w:rsidRDefault="00B558E8" w:rsidP="00B558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колонн эвакуируемых пешим порядком Ч+4.</w:t>
      </w:r>
    </w:p>
    <w:p w:rsidR="00B558E8" w:rsidRDefault="00B558E8" w:rsidP="00B558E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и приведение в готовность автотранспорта для перевозки населения Ч+4.</w:t>
      </w:r>
    </w:p>
    <w:p w:rsidR="00B558E8" w:rsidRDefault="00B558E8" w:rsidP="00B558E8">
      <w:pPr>
        <w:jc w:val="both"/>
        <w:rPr>
          <w:sz w:val="28"/>
          <w:szCs w:val="28"/>
        </w:rPr>
      </w:pPr>
    </w:p>
    <w:p w:rsidR="00B558E8" w:rsidRDefault="00B558E8" w:rsidP="00B558E8">
      <w:pPr>
        <w:jc w:val="both"/>
        <w:rPr>
          <w:sz w:val="28"/>
          <w:szCs w:val="28"/>
        </w:rPr>
      </w:pP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сельского поселения «Тургинское»:                    Н.Л. Цыгвинцева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558E8" w:rsidRDefault="00B558E8" w:rsidP="00B558E8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B558E8" w:rsidRDefault="00B558E8" w:rsidP="00B558E8">
      <w:pPr>
        <w:jc w:val="both"/>
        <w:rPr>
          <w:sz w:val="18"/>
          <w:szCs w:val="18"/>
        </w:rPr>
      </w:pPr>
      <w:r>
        <w:rPr>
          <w:sz w:val="18"/>
          <w:szCs w:val="18"/>
        </w:rPr>
        <w:t>Телефон  8-914-434-58-67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</w:rPr>
      </w:pPr>
    </w:p>
    <w:p w:rsidR="00B558E8" w:rsidRDefault="00B558E8" w:rsidP="00B558E8">
      <w:pPr>
        <w:jc w:val="right"/>
        <w:rPr>
          <w:b/>
          <w:szCs w:val="20"/>
        </w:rPr>
      </w:pPr>
      <w:r>
        <w:rPr>
          <w:b/>
        </w:rPr>
        <w:t>20.</w:t>
      </w:r>
    </w:p>
    <w:p w:rsidR="00B558E8" w:rsidRDefault="00B558E8" w:rsidP="00B558E8">
      <w:pPr>
        <w:jc w:val="right"/>
      </w:pPr>
      <w:r>
        <w:t>Приложение 1</w:t>
      </w:r>
    </w:p>
    <w:p w:rsidR="00B558E8" w:rsidRDefault="00B558E8" w:rsidP="00B5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Возможная обстановка на территории муниципального района «</w:t>
      </w:r>
      <w:proofErr w:type="spellStart"/>
      <w:r>
        <w:rPr>
          <w:b/>
          <w:sz w:val="28"/>
          <w:szCs w:val="28"/>
        </w:rPr>
        <w:t>Оловяннинский</w:t>
      </w:r>
      <w:proofErr w:type="spellEnd"/>
      <w:r>
        <w:rPr>
          <w:b/>
          <w:sz w:val="28"/>
          <w:szCs w:val="28"/>
        </w:rPr>
        <w:t xml:space="preserve"> район» после нападения противника с применением современных средств поражения</w:t>
      </w:r>
    </w:p>
    <w:p w:rsidR="00B558E8" w:rsidRDefault="00B558E8" w:rsidP="00B558E8"/>
    <w:p w:rsidR="00B558E8" w:rsidRDefault="00BC29A6" w:rsidP="00B558E8">
      <w:pPr>
        <w:jc w:val="right"/>
        <w:rPr>
          <w:szCs w:val="20"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5940000" cy="4456800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58E8" w:rsidRDefault="00B558E8" w:rsidP="00B558E8">
      <w:pPr>
        <w:tabs>
          <w:tab w:val="left" w:pos="0"/>
        </w:tabs>
        <w:jc w:val="center"/>
      </w:pPr>
      <w:r>
        <w:t>Пояснительная записка</w:t>
      </w:r>
    </w:p>
    <w:p w:rsidR="00B558E8" w:rsidRDefault="00B558E8" w:rsidP="00B558E8">
      <w:pPr>
        <w:tabs>
          <w:tab w:val="left" w:pos="0"/>
        </w:tabs>
        <w:jc w:val="both"/>
      </w:pPr>
      <w:r>
        <w:t xml:space="preserve">      </w:t>
      </w:r>
      <w:proofErr w:type="spellStart"/>
      <w:r>
        <w:t>Оловяннинский</w:t>
      </w:r>
      <w:proofErr w:type="spellEnd"/>
      <w:r>
        <w:t xml:space="preserve">  район по своему географическому положению расположен в юго-восточной части Забайкальского края. С севера район граничит с </w:t>
      </w:r>
      <w:proofErr w:type="spellStart"/>
      <w:r>
        <w:t>Балейским</w:t>
      </w:r>
      <w:proofErr w:type="spellEnd"/>
      <w:r>
        <w:t xml:space="preserve"> районом, на юге с </w:t>
      </w:r>
      <w:proofErr w:type="spellStart"/>
      <w:r>
        <w:t>Ононским</w:t>
      </w:r>
      <w:proofErr w:type="spellEnd"/>
      <w:r>
        <w:t xml:space="preserve">, и на западе с </w:t>
      </w:r>
      <w:proofErr w:type="spellStart"/>
      <w:r>
        <w:t>Могойтуйским</w:t>
      </w:r>
      <w:proofErr w:type="spellEnd"/>
      <w:r>
        <w:t xml:space="preserve"> районом. Общая площадь территории составляет 6,3 тысяч квадратных километров. Протяженность территории с севера на юг </w:t>
      </w:r>
      <w:smartTag w:uri="urn:schemas-microsoft-com:office:smarttags" w:element="metricconverter">
        <w:smartTagPr>
          <w:attr w:name="ProductID" w:val="96 км"/>
        </w:smartTagPr>
        <w:r>
          <w:t>96 км</w:t>
        </w:r>
      </w:smartTag>
      <w:r>
        <w:t xml:space="preserve"> и с востока на запад </w:t>
      </w:r>
      <w:smartTag w:uri="urn:schemas-microsoft-com:office:smarttags" w:element="metricconverter">
        <w:smartTagPr>
          <w:attr w:name="ProductID" w:val="116 км"/>
        </w:smartTagPr>
        <w:r>
          <w:t>116 км</w:t>
        </w:r>
      </w:smartTag>
      <w:r>
        <w:t xml:space="preserve">. По рельефу 3\4 территории  гористая безлесная местность, северная часть района покрыта лесом. Площадь лесного массива 149,7 </w:t>
      </w:r>
      <w:proofErr w:type="spellStart"/>
      <w:r>
        <w:t>тыс.га</w:t>
      </w:r>
      <w:proofErr w:type="spellEnd"/>
      <w:r>
        <w:t xml:space="preserve">. Наиболее многоводной рекой является река </w:t>
      </w:r>
      <w:proofErr w:type="spellStart"/>
      <w:r>
        <w:t>Онон</w:t>
      </w:r>
      <w:proofErr w:type="spellEnd"/>
      <w:r>
        <w:t xml:space="preserve">. Основными </w:t>
      </w:r>
      <w:proofErr w:type="spellStart"/>
      <w:r>
        <w:t>водоисточниками</w:t>
      </w:r>
      <w:proofErr w:type="spellEnd"/>
      <w:r>
        <w:t xml:space="preserve"> обеспечения населения питьевой водой являются артезианские скважины. Административно район разделен на 4 городских и 16 сельских поселений, в состав которых входит 32 населенных пунктов. Районный центр п. </w:t>
      </w:r>
      <w:proofErr w:type="gramStart"/>
      <w:r>
        <w:t>Оловянная</w:t>
      </w:r>
      <w:proofErr w:type="gramEnd"/>
      <w:r>
        <w:t>. Население составляет 42 388 человек.</w:t>
      </w:r>
    </w:p>
    <w:p w:rsidR="00B558E8" w:rsidRDefault="00B558E8" w:rsidP="00B558E8">
      <w:pPr>
        <w:tabs>
          <w:tab w:val="left" w:pos="0"/>
        </w:tabs>
        <w:jc w:val="both"/>
      </w:pPr>
    </w:p>
    <w:p w:rsidR="00B558E8" w:rsidRDefault="00B558E8" w:rsidP="00B558E8">
      <w:pPr>
        <w:tabs>
          <w:tab w:val="left" w:pos="0"/>
        </w:tabs>
        <w:jc w:val="both"/>
      </w:pPr>
      <w:r>
        <w:t>Начальник отдела ГОЧС и МХ администрации</w:t>
      </w:r>
    </w:p>
    <w:p w:rsidR="00B558E8" w:rsidRDefault="00B558E8" w:rsidP="00B558E8">
      <w:pPr>
        <w:tabs>
          <w:tab w:val="left" w:pos="0"/>
        </w:tabs>
        <w:jc w:val="both"/>
      </w:pPr>
      <w:r>
        <w:t>муниципального района «</w:t>
      </w:r>
      <w:proofErr w:type="spellStart"/>
      <w:r>
        <w:t>Оловяннинский</w:t>
      </w:r>
      <w:proofErr w:type="spellEnd"/>
      <w:r>
        <w:t xml:space="preserve"> район»                     Л.А. Долгова.</w:t>
      </w:r>
    </w:p>
    <w:p w:rsidR="00B558E8" w:rsidRDefault="00B558E8" w:rsidP="00B558E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558E8" w:rsidRDefault="00B558E8" w:rsidP="00B558E8"/>
    <w:p w:rsidR="00ED2506" w:rsidRDefault="00ED2506"/>
    <w:sectPr w:rsidR="00ED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nta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5E2"/>
    <w:multiLevelType w:val="hybridMultilevel"/>
    <w:tmpl w:val="2A66F726"/>
    <w:lvl w:ilvl="0" w:tplc="8D24257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B31BF"/>
    <w:multiLevelType w:val="hybridMultilevel"/>
    <w:tmpl w:val="917E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5F"/>
    <w:rsid w:val="00B558E8"/>
    <w:rsid w:val="00BC29A6"/>
    <w:rsid w:val="00E3645F"/>
    <w:rsid w:val="00E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58E8"/>
    <w:pPr>
      <w:ind w:firstLine="720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558E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58E8"/>
    <w:pPr>
      <w:ind w:firstLine="720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558E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2178</Words>
  <Characters>12417</Characters>
  <Application>Microsoft Office Word</Application>
  <DocSecurity>0</DocSecurity>
  <Lines>103</Lines>
  <Paragraphs>29</Paragraphs>
  <ScaleCrop>false</ScaleCrop>
  <Company>*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Анатол. Стюхин</cp:lastModifiedBy>
  <cp:revision>3</cp:revision>
  <dcterms:created xsi:type="dcterms:W3CDTF">2015-02-16T08:06:00Z</dcterms:created>
  <dcterms:modified xsi:type="dcterms:W3CDTF">2015-03-24T03:04:00Z</dcterms:modified>
</cp:coreProperties>
</file>