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1851" w:rsidRPr="006A45F0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6915">
        <w:rPr>
          <w:rFonts w:ascii="Times New Roman" w:hAnsi="Times New Roman" w:cs="Times New Roman"/>
          <w:sz w:val="28"/>
          <w:szCs w:val="28"/>
        </w:rPr>
        <w:t>«</w:t>
      </w:r>
      <w:r w:rsidR="006A45F0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BD5551">
        <w:rPr>
          <w:rFonts w:ascii="Times New Roman" w:hAnsi="Times New Roman" w:cs="Times New Roman"/>
          <w:sz w:val="28"/>
          <w:szCs w:val="28"/>
        </w:rPr>
        <w:t>»</w:t>
      </w:r>
      <w:r w:rsidR="006A45F0">
        <w:rPr>
          <w:rFonts w:ascii="Times New Roman" w:hAnsi="Times New Roman" w:cs="Times New Roman"/>
          <w:sz w:val="28"/>
          <w:szCs w:val="28"/>
        </w:rPr>
        <w:t xml:space="preserve"> </w:t>
      </w:r>
      <w:r w:rsidR="006A45F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A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D55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№  </w:t>
      </w:r>
      <w:r w:rsidR="006A45F0">
        <w:rPr>
          <w:rFonts w:ascii="Times New Roman" w:hAnsi="Times New Roman" w:cs="Times New Roman"/>
          <w:sz w:val="28"/>
          <w:szCs w:val="28"/>
          <w:u w:val="single"/>
        </w:rPr>
        <w:t>59</w:t>
      </w:r>
      <w:bookmarkStart w:id="0" w:name="_GoBack"/>
      <w:bookmarkEnd w:id="0"/>
    </w:p>
    <w:p w:rsidR="00891851" w:rsidRPr="00891851" w:rsidRDefault="00891851" w:rsidP="008918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2E0" w:rsidRPr="00891851" w:rsidRDefault="00EF783D" w:rsidP="00EF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5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783D" w:rsidRPr="00891851" w:rsidRDefault="00BD5551" w:rsidP="00EF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ведении гражданской обороны муниципального района «</w:t>
      </w:r>
      <w:proofErr w:type="spellStart"/>
      <w:r w:rsidR="009B3FF7">
        <w:rPr>
          <w:rFonts w:ascii="Times New Roman" w:hAnsi="Times New Roman" w:cs="Times New Roman"/>
          <w:b/>
          <w:sz w:val="28"/>
          <w:szCs w:val="28"/>
        </w:rPr>
        <w:t>Оловяннинск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9B3FF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B3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551" w:rsidRDefault="00BD5551" w:rsidP="00EF78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551" w:rsidRPr="00BD5551" w:rsidRDefault="00BD5551" w:rsidP="00BD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</w:t>
      </w:r>
      <w:hyperlink r:id="rId6" w:history="1">
        <w:r w:rsidRPr="00BD5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февраля 1998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7, ст. 799; 2002,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41, ст. 3970; 2004,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25, ст. 2482; </w:t>
      </w:r>
      <w:proofErr w:type="gramStart"/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26, ст. 3076), </w:t>
      </w:r>
      <w:hyperlink r:id="rId7" w:history="1">
        <w:r w:rsidRPr="00BD5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8" w:history="1">
        <w:r w:rsidRPr="00BD5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11 июля 2004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 28, ст. 2882;</w:t>
      </w:r>
      <w:proofErr w:type="gramEnd"/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43, ст. 4376; </w:t>
      </w:r>
      <w:proofErr w:type="gramStart"/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17, ст. 1814) и </w:t>
      </w:r>
      <w:hyperlink r:id="rId9" w:history="1">
        <w:r w:rsidRPr="00BD5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 ноября 2007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804 «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гражданской обороне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 49, ст. 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  <w:proofErr w:type="gramEnd"/>
    </w:p>
    <w:p w:rsidR="002E194F" w:rsidRPr="002E194F" w:rsidRDefault="002E194F" w:rsidP="002E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2E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гражданской обороне организуются 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подготовки к ведению и ведения гражданской обороны.</w:t>
      </w:r>
    </w:p>
    <w:bookmarkEnd w:id="2"/>
    <w:p w:rsidR="004F15A4" w:rsidRPr="004F15A4" w:rsidRDefault="004F15A4" w:rsidP="004F15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основных мероприятий)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60B" w:rsidRDefault="0071360B" w:rsidP="007136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основных мероприятий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год разрабатывается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ГОЧС и МХ </w:t>
      </w: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согласовывается с органом, уполномоченным решать задачи гражданской обороны и задачи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управлением МЧС России по Забайкальскому краю.</w:t>
      </w:r>
      <w:bookmarkStart w:id="3" w:name="sub_10042"/>
    </w:p>
    <w:p w:rsidR="0071360B" w:rsidRPr="0071360B" w:rsidRDefault="0071360B" w:rsidP="007136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sub_1043"/>
      <w:bookmarkEnd w:id="3"/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bookmarkEnd w:id="4"/>
    <w:p w:rsidR="007C68AF" w:rsidRPr="007C68AF" w:rsidRDefault="007C68AF" w:rsidP="007C6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заключается в планировании мероприятий по защите населения (работников), материальных и культурных ценностей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техногенного характера.</w:t>
      </w:r>
    </w:p>
    <w:p w:rsidR="007C68AF" w:rsidRPr="007C68AF" w:rsidRDefault="007C68AF" w:rsidP="007C6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2"/>
      <w:proofErr w:type="gramStart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опасностей, возникающих при военных конфликтах или вследствие этих конфликтов, а также при</w:t>
      </w:r>
      <w:proofErr w:type="gramEnd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характера.</w:t>
      </w:r>
    </w:p>
    <w:p w:rsidR="005A1BE4" w:rsidRPr="005A1BE4" w:rsidRDefault="005A1BE4" w:rsidP="005A1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bookmarkEnd w:id="5"/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5A1BE4" w:rsidRPr="005A1BE4" w:rsidRDefault="005A1BE4" w:rsidP="005A1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bookmarkEnd w:id="6"/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A7481" w:rsidRPr="002A7481" w:rsidRDefault="005C204F" w:rsidP="002A7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7481" w:rsidRPr="002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планирования, подготовки и проведения эвакуационных мероприятий </w:t>
      </w:r>
      <w:r w:rsidR="002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«</w:t>
      </w:r>
      <w:proofErr w:type="spellStart"/>
      <w:r w:rsidR="002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2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A7481" w:rsidRPr="002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в мирное время создаются эвакуационные комиссии. Эвакуационные комиссии возглавляются руководителями или заместителями </w:t>
      </w:r>
      <w:r w:rsidR="002A7481" w:rsidRPr="002A7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 соответствующих органов местного самоуправления.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97BD7" w:rsidRPr="00A97BD7" w:rsidRDefault="005C204F" w:rsidP="00A97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0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7BD7"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9"/>
    <w:p w:rsidR="00A97BD7" w:rsidRPr="00A97BD7" w:rsidRDefault="00A97BD7" w:rsidP="00A97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привлечении в мирное время сил и сре</w:t>
      </w:r>
      <w:proofErr w:type="gramStart"/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для ликвидации последствий чрезвычайных ситуаций принима</w:t>
      </w:r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руководител</w:t>
      </w:r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</w:t>
      </w:r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созданных ими сил гражданской обороны.</w:t>
      </w:r>
    </w:p>
    <w:p w:rsidR="00F43718" w:rsidRPr="00F43718" w:rsidRDefault="00F43718" w:rsidP="00F43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1"/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гражданской обороной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а в организациях - их руководители.</w:t>
      </w:r>
    </w:p>
    <w:bookmarkEnd w:id="10"/>
    <w:p w:rsidR="00F43718" w:rsidRPr="00F43718" w:rsidRDefault="00F43718" w:rsidP="00F43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0" w:history="1">
        <w:r w:rsidRPr="00F437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11</w:t>
        </w:r>
      </w:hyperlink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февраля 1998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 28-ФЗ).</w:t>
      </w:r>
    </w:p>
    <w:p w:rsidR="009B7058" w:rsidRPr="009B7058" w:rsidRDefault="009B7058" w:rsidP="009B7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2"/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Органами, осуществляющими управление гражданской обороной в </w:t>
      </w:r>
      <w:proofErr w:type="gramStart"/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bookmarkEnd w:id="11"/>
    <w:p w:rsidR="009B7058" w:rsidRPr="009B7058" w:rsidRDefault="009B7058" w:rsidP="009B7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9B7058" w:rsidRPr="009B7058" w:rsidRDefault="009B7058" w:rsidP="009B7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 (работники) по гражданской обороне подчиняются непосредственно руководителю</w:t>
      </w:r>
      <w:r w:rsidR="00311084" w:rsidRPr="003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3AC" w:rsidRPr="005943AC" w:rsidRDefault="005943AC" w:rsidP="00594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сбор информации в области гражданской обороны (далее - информация) и обмен ею.</w:t>
      </w:r>
    </w:p>
    <w:p w:rsidR="005943AC" w:rsidRPr="005943AC" w:rsidRDefault="005943AC" w:rsidP="00594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32"/>
      <w:proofErr w:type="gramStart"/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обмен информацией осуществляются </w:t>
      </w:r>
      <w:proofErr w:type="spellStart"/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обороне.</w:t>
      </w:r>
      <w:proofErr w:type="gramEnd"/>
    </w:p>
    <w:bookmarkEnd w:id="12"/>
    <w:p w:rsidR="005943AC" w:rsidRPr="005943AC" w:rsidRDefault="005943AC" w:rsidP="00594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информацию в органы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- в орган местного самоуправления, к сфере деятельности которого они относятся или в ведении которых находятся.</w:t>
      </w:r>
    </w:p>
    <w:p w:rsidR="00F403DE" w:rsidRPr="00F403DE" w:rsidRDefault="00F403DE" w:rsidP="00F40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4"/>
      <w:r w:rsidRPr="00F403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гражданской обороне на муниципальном уровне и в организациях осуществляются в соответствии с </w:t>
      </w:r>
      <w:hyperlink r:id="rId11" w:history="1">
        <w:r w:rsidRPr="00F403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5"/>
      <w:bookmarkEnd w:id="13"/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bookmarkEnd w:id="14"/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подготовке населения в области гражданской обороны: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 учетом особенностей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основе примерных программ, утвержденных органом исполнительной власти</w:t>
      </w:r>
      <w:r w:rsidR="00B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населения муниципальн</w:t>
      </w:r>
      <w:r w:rsidR="00B0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личного состава формирований и служб муниципальн</w:t>
      </w:r>
      <w:r w:rsidR="00B0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учений и тренировок по гражданской обороне;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руководство и </w:t>
      </w:r>
      <w:proofErr w:type="gramStart"/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работников, личного состава формирований и служб организаций, находящихся на территори</w:t>
      </w:r>
      <w:r w:rsidR="00420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2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обороны.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средств единой сети электросвязи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сетей и средств радио-, проводного и телевизионного вещания и других технических средств передачи информации;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9F3BBE" w:rsidRPr="009F3BBE" w:rsidRDefault="009F3BBE" w:rsidP="009F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 эвакуации населения, материальных и культурных ценностей в </w:t>
      </w: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безопасные районы:</w:t>
      </w:r>
    </w:p>
    <w:p w:rsidR="009F3BBE" w:rsidRPr="009F3BBE" w:rsidRDefault="009F3BBE" w:rsidP="009F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532"/>
      <w:proofErr w:type="gramStart"/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добегания</w:t>
      </w:r>
      <w:proofErr w:type="spellEnd"/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обороне;</w:t>
      </w:r>
    </w:p>
    <w:p w:rsidR="009F3BBE" w:rsidRPr="009F3BBE" w:rsidRDefault="009F3BBE" w:rsidP="009F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533"/>
      <w:bookmarkEnd w:id="15"/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bookmarkEnd w:id="16"/>
    <w:p w:rsidR="009F3BBE" w:rsidRPr="009F3BBE" w:rsidRDefault="009F3BBE" w:rsidP="009F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предоставлению населению средств индивидуальной и коллективной защиты: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укрытия населения в защитных сооружениях гражданской обороны;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55"/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и другим видам маскировки:</w:t>
      </w:r>
      <w:proofErr w:type="gramEnd"/>
    </w:p>
    <w:bookmarkEnd w:id="17"/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объектов, подлежащих маскировке;</w:t>
      </w:r>
    </w:p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 проведению аварийно-спасательных и других неотложных </w:t>
      </w: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562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необходимых сил и сре</w:t>
      </w:r>
      <w:proofErr w:type="gramStart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bookmarkEnd w:id="18"/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всестороннего обеспечения аварийно-спасательных и других неотложных работ.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572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bookmarkEnd w:id="19"/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576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bookmarkEnd w:id="20"/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лечебно-эвакуационных мероприятий;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579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населению первой помощи;</w:t>
      </w:r>
    </w:p>
    <w:bookmarkEnd w:id="21"/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BC68B9" w:rsidRPr="00BC68B9" w:rsidRDefault="00BC68B9" w:rsidP="00BC6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68B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 борьбе с пожарами, возникшими при военных конфликтах или вследствие этих конфликтов:</w:t>
      </w:r>
    </w:p>
    <w:p w:rsidR="00BC68B9" w:rsidRPr="00BC68B9" w:rsidRDefault="00BC68B9" w:rsidP="009F7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583"/>
      <w:r w:rsidRPr="00B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</w:t>
      </w:r>
      <w:bookmarkStart w:id="23" w:name="sub_11584"/>
      <w:bookmarkEnd w:id="22"/>
      <w:r w:rsidRPr="00BC6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A44" w:rsidRPr="00844A44" w:rsidRDefault="00844A44" w:rsidP="00844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59"/>
      <w:bookmarkEnd w:id="23"/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По обнаружению и обозначению районов, подвергшихся радиоактивному, химическому, биологическому и иному заражению </w:t>
      </w: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(загрязнению):</w:t>
      </w:r>
    </w:p>
    <w:bookmarkEnd w:id="24"/>
    <w:p w:rsidR="00844A44" w:rsidRPr="00844A44" w:rsidRDefault="00844A44" w:rsidP="00844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</w:t>
      </w:r>
      <w:r w:rsidR="00F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44A44" w:rsidRPr="00844A44" w:rsidRDefault="00844A44" w:rsidP="00844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844A44" w:rsidRPr="00844A44" w:rsidRDefault="00844A44" w:rsidP="00844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A336F" w:rsidRPr="00CA336F" w:rsidRDefault="00CA336F" w:rsidP="00CA3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взаимодействие администрации района со специальными службами района п</w:t>
      </w:r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CA336F" w:rsidRPr="00CA336F" w:rsidRDefault="00CA336F" w:rsidP="00CA3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5102"/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bookmarkEnd w:id="25"/>
    <w:p w:rsidR="00CA336F" w:rsidRPr="00CA336F" w:rsidRDefault="00CA336F" w:rsidP="00CA3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A336F" w:rsidRPr="00CA336F" w:rsidRDefault="00CA336F" w:rsidP="00CA3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По вопросам срочного восстановления функционирования необходимых коммунальных служб в военное время: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5123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водоснабжения, водоотведения;</w:t>
      </w:r>
    </w:p>
    <w:bookmarkEnd w:id="26"/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резерва мобильных сре</w:t>
      </w:r>
      <w:proofErr w:type="gramStart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очистки, опреснения и транспортировки воды;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коммунального снабжения населения.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1513"/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По срочному захоронению трупов в военное время:</w:t>
      </w:r>
    </w:p>
    <w:bookmarkEnd w:id="27"/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для обеспечения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по захоронению трупов</w:t>
      </w: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устойчивости функционирования объектов экономики</w:t>
      </w:r>
      <w:proofErr w:type="gramEnd"/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защиты производственных фондов при </w:t>
      </w: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воздействии на них современных средств поражения.</w:t>
      </w:r>
    </w:p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1515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По вопросам обеспечения постоянной готовности сил и сре</w:t>
      </w:r>
      <w:proofErr w:type="gramStart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обороны:</w:t>
      </w:r>
    </w:p>
    <w:bookmarkEnd w:id="28"/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гражданской обороны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оборудованием;</w:t>
      </w:r>
    </w:p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корректировка планов действий сил гражданской обороны;</w:t>
      </w:r>
    </w:p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обороны, а также всестороннее обеспечение их действий.</w:t>
      </w:r>
    </w:p>
    <w:p w:rsidR="00E9606F" w:rsidRPr="00E9606F" w:rsidRDefault="00E9606F" w:rsidP="00E96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6"/>
      <w:r w:rsidRPr="00E96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60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bookmarkEnd w:id="29"/>
    <w:p w:rsidR="00547470" w:rsidRPr="00547470" w:rsidRDefault="00547470" w:rsidP="00547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47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подготовке населения в области гражданской обороны:</w:t>
      </w:r>
    </w:p>
    <w:p w:rsidR="00547470" w:rsidRPr="00547470" w:rsidRDefault="00547470" w:rsidP="00547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 учетом особенностей деятельности организаций и на основе примерных программ, утвержденных МЧС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Забайкальского края,</w:t>
      </w:r>
      <w:r w:rsidRPr="0054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547470" w:rsidRPr="00547470" w:rsidRDefault="00547470" w:rsidP="00547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547470" w:rsidRPr="00547470" w:rsidRDefault="00547470" w:rsidP="00547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547470" w:rsidRPr="00547470" w:rsidRDefault="00547470" w:rsidP="00547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обороны.</w:t>
      </w:r>
    </w:p>
    <w:p w:rsidR="00336B55" w:rsidRPr="00336B55" w:rsidRDefault="00336B55" w:rsidP="00336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36B55" w:rsidRPr="00336B55" w:rsidRDefault="00336B55" w:rsidP="00336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совершенствование системы оповещения работников;</w:t>
      </w:r>
    </w:p>
    <w:p w:rsidR="00336B55" w:rsidRPr="00336B55" w:rsidRDefault="00336B55" w:rsidP="00336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1622"/>
      <w:proofErr w:type="gramStart"/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и </w:t>
      </w:r>
      <w:proofErr w:type="spellStart"/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</w:t>
      </w:r>
      <w:proofErr w:type="gramEnd"/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обороне в установленном порядке в установленном порядке;</w:t>
      </w:r>
    </w:p>
    <w:bookmarkEnd w:id="30"/>
    <w:p w:rsidR="00336B55" w:rsidRPr="00336B55" w:rsidRDefault="00336B55" w:rsidP="00336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36B55" w:rsidRPr="00336B55" w:rsidRDefault="00336B55" w:rsidP="00336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использование средств единой сети электросвязи </w:t>
      </w:r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36B55" w:rsidRPr="00336B55" w:rsidRDefault="00336B55" w:rsidP="00336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A02550" w:rsidRPr="00A02550" w:rsidRDefault="00A02550" w:rsidP="00A02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эвакуации населения, материальных и культурных ценностей в безопасные районы:</w:t>
      </w:r>
    </w:p>
    <w:p w:rsidR="00A02550" w:rsidRPr="00A02550" w:rsidRDefault="00A02550" w:rsidP="00A02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1632"/>
      <w:proofErr w:type="gramStart"/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добегания</w:t>
      </w:r>
      <w:proofErr w:type="spellEnd"/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мероприятий по гражданской обороне;</w:t>
      </w:r>
    </w:p>
    <w:p w:rsidR="00A02550" w:rsidRPr="00A02550" w:rsidRDefault="00A02550" w:rsidP="00A02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1633"/>
      <w:bookmarkEnd w:id="31"/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bookmarkEnd w:id="32"/>
    <w:p w:rsidR="00A02550" w:rsidRPr="00A02550" w:rsidRDefault="00A02550" w:rsidP="00A02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согласованных с </w:t>
      </w:r>
      <w:r w:rsidR="00C31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</w:t>
      </w:r>
      <w:proofErr w:type="spellStart"/>
      <w:r w:rsidR="00C3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C3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A02550" w:rsidRPr="00A02550" w:rsidRDefault="00A02550" w:rsidP="00A02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9A3D94" w:rsidRPr="009A3D94" w:rsidRDefault="009A3D94" w:rsidP="009A3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предоставлению населению средств индивидуальной и коллективной защиты:</w:t>
      </w:r>
    </w:p>
    <w:p w:rsidR="009A3D94" w:rsidRPr="009A3D94" w:rsidRDefault="009A3D94" w:rsidP="009A3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9A3D94" w:rsidRPr="009A3D94" w:rsidRDefault="009A3D94" w:rsidP="009A3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1643"/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9A3D94" w:rsidRPr="009A3D94" w:rsidRDefault="009A3D94" w:rsidP="009A3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1644"/>
      <w:bookmarkEnd w:id="33"/>
      <w:proofErr w:type="gramStart"/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2" w:history="1">
        <w:r w:rsidRPr="009A3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убежищ и иных объектов гражданской обороны, утвержденным </w:t>
      </w:r>
      <w:hyperlink r:id="rId13" w:history="1">
        <w:r w:rsidRPr="009A3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ноября 1999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1309 "О порядке создания убежищ и иных объектов гражданской обороны (Собрание законодательства Российской Федерации, 1999,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49, ст. 6000; 2015,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> 30, ст. 4608);</w:t>
      </w:r>
      <w:proofErr w:type="gramEnd"/>
    </w:p>
    <w:p w:rsidR="009A3D94" w:rsidRPr="009A3D94" w:rsidRDefault="009A3D94" w:rsidP="009A3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645"/>
      <w:bookmarkEnd w:id="34"/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bookmarkEnd w:id="35"/>
    <w:p w:rsidR="009A3D94" w:rsidRPr="009A3D94" w:rsidRDefault="009A3D94" w:rsidP="009A3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8519CE" w:rsidRPr="008519CE" w:rsidRDefault="009F7C7A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1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519CE"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8519CE"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и другим видам маскировки:</w:t>
      </w:r>
      <w:proofErr w:type="gramEnd"/>
    </w:p>
    <w:bookmarkEnd w:id="36"/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зданий и сооружений, подлежащих маскировке;</w:t>
      </w:r>
    </w:p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планов осуществления комплексной маскировки </w:t>
      </w: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являющихся вероятными целями при использовании современных средств поражения;</w:t>
      </w:r>
    </w:p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1662"/>
      <w:proofErr w:type="gramStart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и </w:t>
      </w:r>
      <w:proofErr w:type="spellStart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bookmarkEnd w:id="37"/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всестороннего обеспечения действий сил гражданской обороны;</w:t>
      </w:r>
    </w:p>
    <w:p w:rsidR="008519CE" w:rsidRPr="008519CE" w:rsidRDefault="008519CE" w:rsidP="00851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1665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</w:t>
      </w:r>
      <w:proofErr w:type="gramEnd"/>
      <w:r w:rsidRPr="0085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bookmarkEnd w:id="38"/>
    <w:p w:rsidR="00B46FB2" w:rsidRPr="00B46FB2" w:rsidRDefault="00B46FB2" w:rsidP="00B46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борьбе с пожарами, возникшими при военных конфликтах или вследствие этих конфликтов:</w:t>
      </w:r>
    </w:p>
    <w:p w:rsidR="00B46FB2" w:rsidRPr="00B46FB2" w:rsidRDefault="00B46FB2" w:rsidP="00B46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1672"/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и </w:t>
      </w:r>
      <w:proofErr w:type="spellStart"/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</w:t>
      </w:r>
      <w:proofErr w:type="gramStart"/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B4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роизводственные объекты III класса опасности, отнесенными в установленном порядке к категориям по гражданской обороне.</w:t>
      </w:r>
    </w:p>
    <w:bookmarkEnd w:id="39"/>
    <w:p w:rsidR="00BA4CDF" w:rsidRPr="00BA4CDF" w:rsidRDefault="009F7C7A" w:rsidP="00BA4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A4CDF"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По обнаружению и обозначению районов, подвергшихся радиоактивному, химическому, биологическому и иному заражению </w:t>
      </w:r>
      <w:r w:rsidR="00BA4CDF"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(загрязнению):</w:t>
      </w:r>
    </w:p>
    <w:p w:rsidR="00BA4CDF" w:rsidRPr="00BA4CDF" w:rsidRDefault="00BA4CDF" w:rsidP="00BA4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1682"/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bookmarkEnd w:id="40"/>
    <w:p w:rsidR="00BA4CDF" w:rsidRPr="00BA4CDF" w:rsidRDefault="00BA4CDF" w:rsidP="00BA4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режимов радиационной защиты организаций;</w:t>
      </w:r>
    </w:p>
    <w:p w:rsidR="00BA4CDF" w:rsidRPr="00BA4CDF" w:rsidRDefault="00BA4CDF" w:rsidP="00BA4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1684"/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bookmarkEnd w:id="41"/>
    <w:p w:rsidR="00BA4CDF" w:rsidRPr="00BA4CDF" w:rsidRDefault="00BA4CDF" w:rsidP="00BA4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BA4CDF" w:rsidRPr="00BA4CDF" w:rsidRDefault="00BA4CDF" w:rsidP="00BA4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1686"/>
      <w:proofErr w:type="gramStart"/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и </w:t>
      </w:r>
      <w:proofErr w:type="spellStart"/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 w:rsidRPr="00B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proofErr w:type="gramEnd"/>
    </w:p>
    <w:p w:rsidR="00EF5F92" w:rsidRPr="00EF5F92" w:rsidRDefault="009F7C7A" w:rsidP="00EF5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169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F5F92" w:rsidRPr="00EF5F92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 санитарной обработке населения, обеззараживанию зданий и сооружений, специальной обработке техники и территорий:</w:t>
      </w:r>
    </w:p>
    <w:bookmarkEnd w:id="43"/>
    <w:p w:rsidR="00EF5F92" w:rsidRPr="00EF5F92" w:rsidRDefault="00EF5F92" w:rsidP="00EF5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EF5F92" w:rsidRPr="00EF5F92" w:rsidRDefault="00EF5F92" w:rsidP="00EF5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EF5F92" w:rsidRPr="00EF5F92" w:rsidRDefault="00EF5F92" w:rsidP="00EF5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веществ и растворов.</w:t>
      </w:r>
    </w:p>
    <w:p w:rsidR="000E4AF0" w:rsidRPr="000E4AF0" w:rsidRDefault="009F7C7A" w:rsidP="000E4A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4AF0" w:rsidRPr="000E4AF0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E4AF0" w:rsidRPr="000E4AF0" w:rsidRDefault="000E4AF0" w:rsidP="000E4A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0E4AF0" w:rsidRPr="000E4AF0" w:rsidRDefault="000E4AF0" w:rsidP="000E4A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6103"/>
      <w:r w:rsidRPr="000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bookmarkEnd w:id="44"/>
    <w:p w:rsidR="000E4AF0" w:rsidRPr="000E4AF0" w:rsidRDefault="000E4AF0" w:rsidP="000E4A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охраны организаций, подлежащих обязательной охране </w:t>
      </w:r>
      <w:r w:rsidRPr="000E4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947FA" w:rsidRPr="008947FA" w:rsidRDefault="008947FA" w:rsidP="00894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1611"/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По вопросам срочного восстановления функционирования необходимых коммунальных служб в военное время:</w:t>
      </w:r>
    </w:p>
    <w:bookmarkEnd w:id="45"/>
    <w:p w:rsidR="008947FA" w:rsidRPr="008947FA" w:rsidRDefault="008947FA" w:rsidP="00894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8947FA" w:rsidRPr="008947FA" w:rsidRDefault="008947FA" w:rsidP="00894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водоснабжения;</w:t>
      </w:r>
    </w:p>
    <w:p w:rsidR="008947FA" w:rsidRPr="008947FA" w:rsidRDefault="008947FA" w:rsidP="00894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резерва мобильных сре</w:t>
      </w:r>
      <w:proofErr w:type="gramStart"/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очистки, опреснения и транспортировки воды;</w:t>
      </w:r>
    </w:p>
    <w:p w:rsidR="008947FA" w:rsidRPr="008947FA" w:rsidRDefault="008947FA" w:rsidP="00894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947FA" w:rsidRPr="008947FA" w:rsidRDefault="008947FA" w:rsidP="00894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B87DA4" w:rsidRPr="00B87DA4" w:rsidRDefault="00B87DA4" w:rsidP="00993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1612"/>
      <w:r w:rsidRPr="00B87D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bookmarkEnd w:id="46"/>
      <w:r w:rsidR="00993511" w:rsidRPr="0099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устойчивого функционирования организаций,</w:t>
      </w:r>
    </w:p>
    <w:p w:rsidR="00B41541" w:rsidRPr="00B41541" w:rsidRDefault="00B41541" w:rsidP="0099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41541" w:rsidRPr="00B41541" w:rsidRDefault="00B41541" w:rsidP="00B4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B41541" w:rsidRPr="00B41541" w:rsidRDefault="00B41541" w:rsidP="00B4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41541" w:rsidRPr="00B41541" w:rsidRDefault="00B41541" w:rsidP="00B4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41541" w:rsidRPr="00B41541" w:rsidRDefault="00B41541" w:rsidP="00B4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B41541" w:rsidRPr="00B41541" w:rsidRDefault="00B41541" w:rsidP="00B4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документации;</w:t>
      </w:r>
    </w:p>
    <w:p w:rsidR="00B41541" w:rsidRPr="00B41541" w:rsidRDefault="00B41541" w:rsidP="00B41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D43C4" w:rsidRPr="005D43C4" w:rsidRDefault="005D43C4" w:rsidP="005D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вопросам обеспечения постоянной готовности сил и сре</w:t>
      </w:r>
      <w:proofErr w:type="gramStart"/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обороны:</w:t>
      </w:r>
    </w:p>
    <w:p w:rsidR="005D43C4" w:rsidRPr="005D43C4" w:rsidRDefault="005D43C4" w:rsidP="005D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proofErr w:type="gramEnd"/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оборудованием;</w:t>
      </w:r>
    </w:p>
    <w:p w:rsidR="005D43C4" w:rsidRPr="005D43C4" w:rsidRDefault="005D43C4" w:rsidP="005D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6143"/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bookmarkEnd w:id="47"/>
    <w:p w:rsidR="005D43C4" w:rsidRPr="005D43C4" w:rsidRDefault="005D43C4" w:rsidP="005D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</w:t>
      </w:r>
      <w:proofErr w:type="gramEnd"/>
      <w:r w:rsidRPr="005D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6F3DAF" w:rsidRPr="005D43C4" w:rsidRDefault="006F3DAF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3B4" w:rsidRDefault="00E423B4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511" w:rsidRDefault="00993511" w:rsidP="00C6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AF" w:rsidRPr="001740C1" w:rsidRDefault="006F3DAF" w:rsidP="0004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C10D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ПРИЛОЖННИЕ</w:t>
      </w:r>
    </w:p>
    <w:p w:rsidR="00C10D4A" w:rsidRDefault="006F3DAF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1526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="0068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4A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1526">
        <w:rPr>
          <w:rFonts w:ascii="Times New Roman" w:hAnsi="Times New Roman" w:cs="Times New Roman"/>
          <w:sz w:val="28"/>
          <w:szCs w:val="28"/>
        </w:rPr>
        <w:t xml:space="preserve">б организации и ведении </w:t>
      </w:r>
    </w:p>
    <w:p w:rsidR="00681526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526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</w:p>
    <w:p w:rsidR="00681526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5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81526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5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152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8152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81526" w:rsidRPr="00681526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8D3" w:rsidRDefault="000468D3" w:rsidP="00C70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DAF" w:rsidRPr="00475AB8" w:rsidRDefault="006F3DAF" w:rsidP="006F3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B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0468D3" w:rsidRDefault="006F3DAF" w:rsidP="0004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B8">
        <w:rPr>
          <w:rFonts w:ascii="Times New Roman" w:hAnsi="Times New Roman" w:cs="Times New Roman"/>
          <w:b/>
          <w:sz w:val="28"/>
          <w:szCs w:val="28"/>
        </w:rPr>
        <w:t xml:space="preserve">системы управления гражданской обороной </w:t>
      </w:r>
      <w:proofErr w:type="spellStart"/>
      <w:r w:rsidR="000468D3">
        <w:rPr>
          <w:rFonts w:ascii="Times New Roman" w:hAnsi="Times New Roman" w:cs="Times New Roman"/>
          <w:b/>
          <w:sz w:val="28"/>
          <w:szCs w:val="28"/>
        </w:rPr>
        <w:t>Оловяннинского</w:t>
      </w:r>
      <w:proofErr w:type="spellEnd"/>
      <w:r w:rsidR="000468D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140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160"/>
        <w:gridCol w:w="250"/>
        <w:gridCol w:w="333"/>
        <w:gridCol w:w="975"/>
        <w:gridCol w:w="1725"/>
        <w:gridCol w:w="2903"/>
        <w:gridCol w:w="3474"/>
      </w:tblGrid>
      <w:tr w:rsidR="006F3DAF" w:rsidTr="00BC75F8">
        <w:trPr>
          <w:gridAfter w:val="1"/>
          <w:wAfter w:w="3474" w:type="dxa"/>
          <w:trHeight w:val="402"/>
        </w:trPr>
        <w:tc>
          <w:tcPr>
            <w:tcW w:w="10616" w:type="dxa"/>
            <w:gridSpan w:val="7"/>
          </w:tcPr>
          <w:p w:rsidR="006F3DAF" w:rsidRPr="000E6597" w:rsidRDefault="000468D3" w:rsidP="000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468D3" w:rsidTr="00BC75F8">
        <w:trPr>
          <w:gridAfter w:val="1"/>
          <w:wAfter w:w="3474" w:type="dxa"/>
          <w:trHeight w:val="3195"/>
        </w:trPr>
        <w:tc>
          <w:tcPr>
            <w:tcW w:w="10616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21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"/>
            </w:tblGrid>
            <w:tr w:rsidR="000468D3" w:rsidTr="00BC75F8">
              <w:trPr>
                <w:trHeight w:val="693"/>
              </w:trPr>
              <w:tc>
                <w:tcPr>
                  <w:tcW w:w="1605" w:type="dxa"/>
                </w:tcPr>
                <w:p w:rsidR="000468D3" w:rsidRPr="00F37EC5" w:rsidRDefault="00F37EC5" w:rsidP="00C403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Суженное заседание</w:t>
                  </w:r>
                  <w:r w:rsidR="00C40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page" w:tblpX="2416" w:tblpY="4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</w:tblGrid>
            <w:tr w:rsidR="000468D3" w:rsidTr="00BC75F8">
              <w:trPr>
                <w:trHeight w:val="836"/>
              </w:trPr>
              <w:tc>
                <w:tcPr>
                  <w:tcW w:w="1980" w:type="dxa"/>
                </w:tcPr>
                <w:p w:rsidR="000468D3" w:rsidRPr="00F37EC5" w:rsidRDefault="00F37EC5" w:rsidP="0002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ЧС и ОПБ</w:t>
                  </w:r>
                  <w:r w:rsidR="00C6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c>
            </w:tr>
          </w:tbl>
          <w:tbl>
            <w:tblPr>
              <w:tblpPr w:leftFromText="180" w:rightFromText="180" w:vertAnchor="text" w:horzAnchor="page" w:tblpX="5761" w:tblpY="5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</w:tblGrid>
            <w:tr w:rsidR="00024F39" w:rsidTr="00BC75F8">
              <w:trPr>
                <w:trHeight w:val="412"/>
              </w:trPr>
              <w:tc>
                <w:tcPr>
                  <w:tcW w:w="4106" w:type="dxa"/>
                </w:tcPr>
                <w:p w:rsidR="00024F39" w:rsidRPr="00BC75F8" w:rsidRDefault="00BC75F8" w:rsidP="00BC75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75F8">
                    <w:rPr>
                      <w:rFonts w:ascii="Times New Roman" w:hAnsi="Times New Roman" w:cs="Times New Roman"/>
                    </w:rPr>
                    <w:t>Руководители  поселений</w:t>
                  </w:r>
                </w:p>
              </w:tc>
            </w:tr>
          </w:tbl>
          <w:p w:rsidR="000468D3" w:rsidRPr="000E6597" w:rsidRDefault="006A45F0" w:rsidP="00024F3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26.75pt;margin-top:4.65pt;width:2.25pt;height:348.75pt;z-index:251700224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Y="8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1"/>
            </w:tblGrid>
            <w:tr w:rsidR="00024F39" w:rsidTr="00BC75F8">
              <w:trPr>
                <w:trHeight w:val="1035"/>
              </w:trPr>
              <w:tc>
                <w:tcPr>
                  <w:tcW w:w="1621" w:type="dxa"/>
                </w:tcPr>
                <w:p w:rsidR="00024F39" w:rsidRPr="00F37EC5" w:rsidRDefault="00024F39" w:rsidP="0002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ПУФ</w:t>
                  </w:r>
                  <w:r w:rsidR="00C6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tbl>
            <w:tblPr>
              <w:tblpPr w:leftFromText="180" w:rightFromText="180" w:vertAnchor="text" w:horzAnchor="page" w:tblpX="2371" w:tblpY="8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0"/>
            </w:tblGrid>
            <w:tr w:rsidR="00024F39" w:rsidTr="00BC75F8">
              <w:trPr>
                <w:trHeight w:val="945"/>
              </w:trPr>
              <w:tc>
                <w:tcPr>
                  <w:tcW w:w="2010" w:type="dxa"/>
                </w:tcPr>
                <w:p w:rsidR="00024F39" w:rsidRPr="00F37EC5" w:rsidRDefault="00024F39" w:rsidP="0002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Эвакуационная комиссия</w:t>
                  </w:r>
                  <w:r w:rsidR="00DA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tbl>
            <w:tblPr>
              <w:tblpPr w:leftFromText="180" w:rightFromText="180" w:vertAnchor="text" w:horzAnchor="page" w:tblpX="1018" w:tblpY="24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</w:tblGrid>
            <w:tr w:rsidR="00024F39" w:rsidTr="005066EC">
              <w:trPr>
                <w:trHeight w:val="555"/>
              </w:trPr>
              <w:tc>
                <w:tcPr>
                  <w:tcW w:w="2122" w:type="dxa"/>
                </w:tcPr>
                <w:p w:rsidR="00024F39" w:rsidRPr="00D53A35" w:rsidRDefault="00024F39" w:rsidP="00E42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ГОЧС</w:t>
                  </w:r>
                  <w:r w:rsidR="00E42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53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МХ</w:t>
                  </w:r>
                  <w:r w:rsidR="00C6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42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ПБ</w:t>
                  </w:r>
                </w:p>
              </w:tc>
            </w:tr>
          </w:tbl>
          <w:tbl>
            <w:tblPr>
              <w:tblpPr w:leftFromText="180" w:rightFromText="180" w:vertAnchor="text" w:horzAnchor="page" w:tblpX="5851" w:tblpY="9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024F39" w:rsidTr="00BC75F8">
              <w:trPr>
                <w:trHeight w:val="915"/>
              </w:trPr>
              <w:tc>
                <w:tcPr>
                  <w:tcW w:w="1500" w:type="dxa"/>
                </w:tcPr>
                <w:p w:rsidR="00024F39" w:rsidRDefault="00BC75F8" w:rsidP="00BC75F8">
                  <w:pPr>
                    <w:jc w:val="center"/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ЧС и ОПБ</w:t>
                  </w:r>
                </w:p>
              </w:tc>
            </w:tr>
          </w:tbl>
          <w:tbl>
            <w:tblPr>
              <w:tblpPr w:leftFromText="180" w:rightFromText="180" w:vertAnchor="text" w:horzAnchor="page" w:tblpX="8281" w:tblpY="9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</w:tblGrid>
            <w:tr w:rsidR="00024F39" w:rsidTr="00BC75F8">
              <w:trPr>
                <w:trHeight w:val="1131"/>
              </w:trPr>
              <w:tc>
                <w:tcPr>
                  <w:tcW w:w="1555" w:type="dxa"/>
                </w:tcPr>
                <w:p w:rsidR="00024F39" w:rsidRDefault="00BC75F8" w:rsidP="00BC75F8">
                  <w:pPr>
                    <w:jc w:val="center"/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Эвакуационная комиссия</w:t>
                  </w:r>
                </w:p>
              </w:tc>
            </w:tr>
          </w:tbl>
          <w:p w:rsidR="000468D3" w:rsidRDefault="006A45F0" w:rsidP="00C40349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136" type="#_x0000_t32" style="position:absolute;left:0;text-align:left;margin-left:-1pt;margin-top:-11.05pt;width:0;height:193.45pt;z-index:2517155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4" type="#_x0000_t32" style="position:absolute;left:0;text-align:left;margin-left:-233.5pt;margin-top:-11.05pt;width:0;height:193.45pt;z-index:2517135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3" type="#_x0000_t32" style="position:absolute;left:0;text-align:left;margin-left:-233.5pt;margin-top:-11.1pt;width:232.5pt;height:0;z-index:2517125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9" type="#_x0000_t32" style="position:absolute;left:0;text-align:left;margin-left:225.5pt;margin-top:27.2pt;width:.75pt;height:15.75pt;z-index:25170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28" type="#_x0000_t32" style="position:absolute;left:0;text-align:left;margin-left:103.25pt;margin-top:27.15pt;width:0;height:15.75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84" type="#_x0000_t32" style="position:absolute;left:0;text-align:left;margin-left:160.25pt;margin-top:-27.6pt;width:0;height:24.75pt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left:0;text-align:left;margin-left:-74.5pt;margin-top:-27.6pt;width:.75pt;height:12.7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-344.5pt;margin-top:-14.85pt;width:0;height:64.5pt;z-index:251672576;mso-position-horizontal-relative:text;mso-position-vertical-relative:text" o:connectortype="straight"/>
              </w:pict>
            </w:r>
            <w:r w:rsidR="000468D3">
              <w:br w:type="page"/>
            </w:r>
          </w:p>
        </w:tc>
      </w:tr>
      <w:tr w:rsidR="00024F39" w:rsidTr="00BC75F8">
        <w:trPr>
          <w:gridBefore w:val="3"/>
          <w:wBefore w:w="4680" w:type="dxa"/>
          <w:trHeight w:val="105"/>
        </w:trPr>
        <w:tc>
          <w:tcPr>
            <w:tcW w:w="9410" w:type="dxa"/>
            <w:gridSpan w:val="5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page" w:tblpX="1228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0"/>
            </w:tblGrid>
            <w:tr w:rsidR="001D6053" w:rsidTr="00BC75F8">
              <w:trPr>
                <w:trHeight w:val="420"/>
              </w:trPr>
              <w:tc>
                <w:tcPr>
                  <w:tcW w:w="3750" w:type="dxa"/>
                </w:tcPr>
                <w:p w:rsidR="001D6053" w:rsidRDefault="00BC75F8" w:rsidP="005066EC">
                  <w:pPr>
                    <w:jc w:val="center"/>
                  </w:pPr>
                  <w:r w:rsidRPr="00BC75F8">
                    <w:rPr>
                      <w:rFonts w:ascii="Times New Roman" w:hAnsi="Times New Roman" w:cs="Times New Roman"/>
                    </w:rPr>
                    <w:t xml:space="preserve">Руководители  </w:t>
                  </w:r>
                  <w:r>
                    <w:rPr>
                      <w:rFonts w:ascii="Times New Roman" w:hAnsi="Times New Roman" w:cs="Times New Roman"/>
                    </w:rPr>
                    <w:t>организаций</w:t>
                  </w:r>
                </w:p>
              </w:tc>
            </w:tr>
          </w:tbl>
          <w:p w:rsidR="00024F39" w:rsidRDefault="006A45F0" w:rsidP="00024F39">
            <w:r>
              <w:rPr>
                <w:noProof/>
                <w:lang w:eastAsia="ru-RU"/>
              </w:rPr>
              <w:pict>
                <v:shape id="_x0000_s1135" type="#_x0000_t32" style="position:absolute;margin-left:-243.65pt;margin-top:18.9pt;width:232.5pt;height:.05pt;flip:y;z-index:2517145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6" type="#_x0000_t32" style="position:absolute;margin-left:18.85pt;margin-top:18.9pt;width:30.75pt;height:0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24F39" w:rsidTr="00BC75F8">
        <w:trPr>
          <w:gridBefore w:val="5"/>
          <w:wBefore w:w="5988" w:type="dxa"/>
          <w:trHeight w:val="4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F39" w:rsidRDefault="006A45F0" w:rsidP="00024F39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30" type="#_x0000_t32" style="position:absolute;left:0;text-align:left;margin-left:37.05pt;margin-top:2.2pt;width:.05pt;height:24pt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</w:tcBorders>
          </w:tcPr>
          <w:p w:rsidR="00024F39" w:rsidRDefault="006A45F0" w:rsidP="00024F39">
            <w:r>
              <w:rPr>
                <w:noProof/>
                <w:lang w:eastAsia="ru-RU"/>
              </w:rPr>
              <w:pict>
                <v:shape id="_x0000_s1131" type="#_x0000_t32" style="position:absolute;margin-left:65.95pt;margin-top:2.35pt;width:0;height:24pt;z-index:2517114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D6053" w:rsidTr="00BC75F8">
        <w:trPr>
          <w:gridBefore w:val="4"/>
          <w:gridAfter w:val="3"/>
          <w:wBefore w:w="5013" w:type="dxa"/>
          <w:wAfter w:w="8102" w:type="dxa"/>
          <w:trHeight w:val="101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D6053" w:rsidRDefault="006A45F0" w:rsidP="00024F39">
            <w:r>
              <w:rPr>
                <w:noProof/>
                <w:lang w:eastAsia="ru-RU"/>
              </w:rPr>
              <w:pict>
                <v:rect id="_x0000_s1127" style="position:absolute;margin-left:167.2pt;margin-top:6.15pt;width:1in;height:1in;z-index:251707392;mso-position-horizontal-relative:text;mso-position-vertical-relative:text">
                  <v:textbox>
                    <w:txbxContent>
                      <w:p w:rsidR="005066EC" w:rsidRDefault="005066EC" w:rsidP="005066EC">
                        <w:pPr>
                          <w:jc w:val="center"/>
                        </w:pPr>
                        <w:r w:rsidRPr="00F37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Эвакуационная комиссия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26" style="position:absolute;margin-left:50.95pt;margin-top:6.15pt;width:1in;height:1in;z-index:251706368;mso-position-horizontal-relative:text;mso-position-vertical-relative:text">
                  <v:textbox>
                    <w:txbxContent>
                      <w:p w:rsidR="005066EC" w:rsidRDefault="005066EC" w:rsidP="005066EC">
                        <w:pPr>
                          <w:jc w:val="center"/>
                        </w:pPr>
                        <w:r w:rsidRPr="00F37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Комиссия по ЧС и ОПБ</w:t>
                        </w:r>
                      </w:p>
                    </w:txbxContent>
                  </v:textbox>
                </v:rect>
              </w:pict>
            </w:r>
          </w:p>
        </w:tc>
      </w:tr>
      <w:tr w:rsidR="001D6053" w:rsidTr="00BC75F8">
        <w:trPr>
          <w:gridBefore w:val="1"/>
          <w:gridAfter w:val="6"/>
          <w:wBefore w:w="2270" w:type="dxa"/>
          <w:wAfter w:w="9660" w:type="dxa"/>
          <w:trHeight w:val="1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6053" w:rsidRDefault="001D6053" w:rsidP="001D6053"/>
          <w:p w:rsidR="001D6053" w:rsidRDefault="001D6053" w:rsidP="001D6053"/>
        </w:tc>
      </w:tr>
    </w:tbl>
    <w:p w:rsidR="001D6053" w:rsidRDefault="006A45F0" w:rsidP="00D53A35">
      <w:pPr>
        <w:tabs>
          <w:tab w:val="left" w:pos="3330"/>
        </w:tabs>
      </w:pPr>
      <w:r>
        <w:rPr>
          <w:noProof/>
          <w:lang w:eastAsia="ru-RU"/>
        </w:rPr>
        <w:pict>
          <v:shape id="_x0000_s1089" type="#_x0000_t32" style="position:absolute;margin-left:67.2pt;margin-top:5.5pt;width:.05pt;height:34.5pt;z-index:2517043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363.45pt;margin-top:5.5pt;width:0;height:34.5pt;z-index:25170534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67.2pt;margin-top:5.5pt;width:296.25pt;height:0;z-index:251703296;mso-position-horizontal-relative:text;mso-position-vertical-relative:text" o:connectortype="straight"/>
        </w:pict>
      </w:r>
      <w:r w:rsidR="00D53A35">
        <w:tab/>
      </w:r>
    </w:p>
    <w:p w:rsidR="00F37EC5" w:rsidRDefault="00F37EC5"/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1725"/>
        <w:gridCol w:w="3510"/>
      </w:tblGrid>
      <w:tr w:rsidR="00D53A35" w:rsidTr="00C607D2">
        <w:trPr>
          <w:trHeight w:val="70"/>
        </w:trPr>
        <w:tc>
          <w:tcPr>
            <w:tcW w:w="2955" w:type="dxa"/>
          </w:tcPr>
          <w:p w:rsidR="00D53A35" w:rsidRPr="00C607D2" w:rsidRDefault="00C607D2" w:rsidP="00C607D2">
            <w:pPr>
              <w:jc w:val="center"/>
              <w:rPr>
                <w:rFonts w:ascii="Times New Roman" w:hAnsi="Times New Roman" w:cs="Times New Roman"/>
              </w:rPr>
            </w:pPr>
            <w:r w:rsidRPr="00C607D2">
              <w:rPr>
                <w:rFonts w:ascii="Times New Roman" w:hAnsi="Times New Roman" w:cs="Times New Roman"/>
              </w:rPr>
              <w:t xml:space="preserve">Территориальные органы федеральных органов </w:t>
            </w:r>
            <w:proofErr w:type="spellStart"/>
            <w:r w:rsidRPr="00C607D2">
              <w:rPr>
                <w:rFonts w:ascii="Times New Roman" w:hAnsi="Times New Roman" w:cs="Times New Roman"/>
              </w:rPr>
              <w:t>Оловяннинского</w:t>
            </w:r>
            <w:proofErr w:type="spellEnd"/>
            <w:r w:rsidRPr="00C607D2">
              <w:rPr>
                <w:rFonts w:ascii="Times New Roman" w:hAnsi="Times New Roman" w:cs="Times New Roman"/>
              </w:rPr>
              <w:t xml:space="preserve">  района</w:t>
            </w:r>
          </w:p>
          <w:p w:rsidR="00D53A35" w:rsidRDefault="00D53A35" w:rsidP="00D53A35"/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:rsidR="00D53A35" w:rsidRDefault="00D53A35"/>
        </w:tc>
        <w:tc>
          <w:tcPr>
            <w:tcW w:w="3510" w:type="dxa"/>
            <w:shd w:val="clear" w:color="auto" w:fill="auto"/>
          </w:tcPr>
          <w:p w:rsidR="00D53A35" w:rsidRPr="00C607D2" w:rsidRDefault="00C607D2" w:rsidP="00C6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Аварийно-спасательные формирования и нештатные формирования по обеспечению мероприятий по ГО</w:t>
            </w:r>
          </w:p>
        </w:tc>
      </w:tr>
    </w:tbl>
    <w:p w:rsidR="006F3DAF" w:rsidRPr="00EF783D" w:rsidRDefault="006A45F0" w:rsidP="00C70B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32" o:spid="_x0000_s1026" type="#_x0000_t32" style="position:absolute;margin-left:-154.45pt;margin-top:132.3pt;width:0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8N9QEAAPwDAAAOAAAAZHJzL2Uyb0RvYy54bWysU0uOEzEQ3SNxB8t70p3wmVGUziwywAZB&#10;xOcAHredtvBPZZNOdgMXmCNwBTYsgNGcoftGlN1JD+IjIcSmum3Xe1Xvubw42xlNtgKCcrai00lJ&#10;ibDc1cpuKvrm9ZN7p5SEyGzNtLOionsR6Nny7p1F6+di5hqnawEESWyYt76iTYx+XhSBN8KwMHFe&#10;WDyUDgyLuIRNUQNrkd3oYlaWj4rWQe3BcREC7p4Ph3SZ+aUUPL6QMohIdEWxt5gj5HiRYrFcsPkG&#10;mG8UP7TB/qELw5TFoiPVOYuMvAP1C5VRHFxwMk64M4WTUnGRNaCaafmTmlcN8yJrQXOCH20K/4+W&#10;P9+ugai6ovdnlFhm8I66j/1lf9Vdd5/6K9K/724w9B/6y+5z96372t10Xwgmo3OtD3MkWNk1HFbB&#10;ryHZsJNg0hcFkl12ez+6LXaR8GGT4+60fHBy8jDRFbc4DyE+Fc6Q9FPREIGpTRNXzlq8UgfTbDbb&#10;PgtxAB4Bqai2KUam9GNbk7j3qIkBuPZQJJ0Xqfeh2/wX91oM2JdCoh/Y31AjT6JYaSBbhjNUv52O&#10;LJiZIFJpPYLK3NgfQYfcBBN5Ov8WOGbnis7GEWiUdfC7qnF3bFUO+UfVg9Yk+8LV+3x32Q4csXwJ&#10;h+eQZvjHdYbfPtrldwAAAP//AwBQSwMEFAAGAAgAAAAhAK9C5AngAAAADQEAAA8AAABkcnMvZG93&#10;bnJldi54bWxMj8FKw0AQhu+C77CM4K3dpGqIMZuiQhDES6seettmx2xodjZkt2l8e0cQ6nH++fjn&#10;m3I9u15MOIbOk4J0mYBAarzpqFXw8V4vchAhajK694QKvjHAurq8KHVh/Ik2OG1jK7iEQqEV2BiH&#10;QsrQWHQ6LP2AxLsvPzodeRxbaUZ94nLXy1WSZNLpjviC1QM+W2wO26NTUOPLoct63G3mXWvddFe/&#10;vT59KnV9NT8+gIg4xzMMv/qsDhU77f2RTBC9gsVNkt8zq2CV3WYgGPmL9hzlaQqyKuX/L6ofAAAA&#10;//8DAFBLAQItABQABgAIAAAAIQC2gziS/gAAAOEBAAATAAAAAAAAAAAAAAAAAAAAAABbQ29udGVu&#10;dF9UeXBlc10ueG1sUEsBAi0AFAAGAAgAAAAhADj9If/WAAAAlAEAAAsAAAAAAAAAAAAAAAAALwEA&#10;AF9yZWxzLy5yZWxzUEsBAi0AFAAGAAgAAAAhAFJunw31AQAA/AMAAA4AAAAAAAAAAAAAAAAALgIA&#10;AGRycy9lMm9Eb2MueG1sUEsBAi0AFAAGAAgAAAAhAK9C5AngAAAADQEAAA8AAAAAAAAAAAAAAAAA&#10;TwQAAGRycy9kb3ducmV2LnhtbFBLBQYAAAAABAAEAPMAAABcBQAAAAA=&#10;" strokecolor="black [3040]">
            <v:stroke endarrow="open"/>
          </v:shape>
        </w:pict>
      </w:r>
    </w:p>
    <w:sectPr w:rsidR="006F3DAF" w:rsidRPr="00EF783D" w:rsidSect="00F6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83D"/>
    <w:rsid w:val="00001EC3"/>
    <w:rsid w:val="00024F39"/>
    <w:rsid w:val="000468D3"/>
    <w:rsid w:val="000634F9"/>
    <w:rsid w:val="00077088"/>
    <w:rsid w:val="000E4AF0"/>
    <w:rsid w:val="0010761A"/>
    <w:rsid w:val="00140AF9"/>
    <w:rsid w:val="001D6053"/>
    <w:rsid w:val="00200B12"/>
    <w:rsid w:val="00284E6B"/>
    <w:rsid w:val="002A7481"/>
    <w:rsid w:val="002E194F"/>
    <w:rsid w:val="00310828"/>
    <w:rsid w:val="00311084"/>
    <w:rsid w:val="00312927"/>
    <w:rsid w:val="00320B55"/>
    <w:rsid w:val="00336B55"/>
    <w:rsid w:val="00356A59"/>
    <w:rsid w:val="003F6BE2"/>
    <w:rsid w:val="00420ED0"/>
    <w:rsid w:val="00442CE6"/>
    <w:rsid w:val="00496043"/>
    <w:rsid w:val="004C6915"/>
    <w:rsid w:val="004F15A4"/>
    <w:rsid w:val="004F1AD3"/>
    <w:rsid w:val="005066EC"/>
    <w:rsid w:val="00547470"/>
    <w:rsid w:val="00550A76"/>
    <w:rsid w:val="00561361"/>
    <w:rsid w:val="005943AC"/>
    <w:rsid w:val="00596D28"/>
    <w:rsid w:val="005A1BE4"/>
    <w:rsid w:val="005C204F"/>
    <w:rsid w:val="005C3507"/>
    <w:rsid w:val="005D43C4"/>
    <w:rsid w:val="005E77C3"/>
    <w:rsid w:val="00627D77"/>
    <w:rsid w:val="00644FB7"/>
    <w:rsid w:val="00656899"/>
    <w:rsid w:val="00681526"/>
    <w:rsid w:val="00691829"/>
    <w:rsid w:val="006A45F0"/>
    <w:rsid w:val="006C71A7"/>
    <w:rsid w:val="006F3DAF"/>
    <w:rsid w:val="0071032C"/>
    <w:rsid w:val="0071360B"/>
    <w:rsid w:val="00746510"/>
    <w:rsid w:val="00791F88"/>
    <w:rsid w:val="007C68AF"/>
    <w:rsid w:val="00826D70"/>
    <w:rsid w:val="00844A44"/>
    <w:rsid w:val="008519CE"/>
    <w:rsid w:val="00891851"/>
    <w:rsid w:val="008947FA"/>
    <w:rsid w:val="008B598B"/>
    <w:rsid w:val="008C2D8B"/>
    <w:rsid w:val="00993511"/>
    <w:rsid w:val="009A2E59"/>
    <w:rsid w:val="009A3D94"/>
    <w:rsid w:val="009B3037"/>
    <w:rsid w:val="009B3FF7"/>
    <w:rsid w:val="009B7058"/>
    <w:rsid w:val="009F3BBE"/>
    <w:rsid w:val="009F7C7A"/>
    <w:rsid w:val="00A02550"/>
    <w:rsid w:val="00A07666"/>
    <w:rsid w:val="00A17FB2"/>
    <w:rsid w:val="00A272BB"/>
    <w:rsid w:val="00A83EB5"/>
    <w:rsid w:val="00A97BD7"/>
    <w:rsid w:val="00B0318B"/>
    <w:rsid w:val="00B149B5"/>
    <w:rsid w:val="00B41541"/>
    <w:rsid w:val="00B46BF7"/>
    <w:rsid w:val="00B46FB2"/>
    <w:rsid w:val="00B551BB"/>
    <w:rsid w:val="00B87DA4"/>
    <w:rsid w:val="00BA4CDF"/>
    <w:rsid w:val="00BC68B9"/>
    <w:rsid w:val="00BC75F8"/>
    <w:rsid w:val="00BD5551"/>
    <w:rsid w:val="00C10D4A"/>
    <w:rsid w:val="00C139E2"/>
    <w:rsid w:val="00C16D5C"/>
    <w:rsid w:val="00C313C0"/>
    <w:rsid w:val="00C40349"/>
    <w:rsid w:val="00C421B8"/>
    <w:rsid w:val="00C52F3B"/>
    <w:rsid w:val="00C56662"/>
    <w:rsid w:val="00C607D2"/>
    <w:rsid w:val="00C6684A"/>
    <w:rsid w:val="00C70B96"/>
    <w:rsid w:val="00C76E1B"/>
    <w:rsid w:val="00C8512D"/>
    <w:rsid w:val="00CA336F"/>
    <w:rsid w:val="00CB44EF"/>
    <w:rsid w:val="00CF7C05"/>
    <w:rsid w:val="00D03DB0"/>
    <w:rsid w:val="00D13144"/>
    <w:rsid w:val="00D205A3"/>
    <w:rsid w:val="00D53A35"/>
    <w:rsid w:val="00DA6C03"/>
    <w:rsid w:val="00E05792"/>
    <w:rsid w:val="00E208E4"/>
    <w:rsid w:val="00E423B4"/>
    <w:rsid w:val="00E61C0C"/>
    <w:rsid w:val="00E9606F"/>
    <w:rsid w:val="00ED595F"/>
    <w:rsid w:val="00EE0DB5"/>
    <w:rsid w:val="00EF5F92"/>
    <w:rsid w:val="00EF783D"/>
    <w:rsid w:val="00EF7BBD"/>
    <w:rsid w:val="00F37CCA"/>
    <w:rsid w:val="00F37EC5"/>
    <w:rsid w:val="00F403DE"/>
    <w:rsid w:val="00F43718"/>
    <w:rsid w:val="00F46744"/>
    <w:rsid w:val="00F632E0"/>
    <w:rsid w:val="00F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onnector" idref="#Прямая со стрелкой 32"/>
        <o:r id="V:Rule2" type="connector" idref="#_x0000_s1047"/>
        <o:r id="V:Rule3" type="connector" idref="#_x0000_s1052"/>
        <o:r id="V:Rule4" type="connector" idref="#_x0000_s1083"/>
        <o:r id="V:Rule5" type="connector" idref="#_x0000_s1084"/>
        <o:r id="V:Rule6" type="connector" idref="#_x0000_s1086"/>
        <o:r id="V:Rule7" type="connector" idref="#_x0000_s1088"/>
        <o:r id="V:Rule8" type="connector" idref="#_x0000_s1131"/>
        <o:r id="V:Rule9" type="connector" idref="#_x0000_s1136"/>
        <o:r id="V:Rule10" type="connector" idref="#_x0000_s1089"/>
        <o:r id="V:Rule11" type="connector" idref="#_x0000_s1134"/>
        <o:r id="V:Rule12" type="connector" idref="#_x0000_s1090"/>
        <o:r id="V:Rule13" type="connector" idref="#_x0000_s1128"/>
        <o:r id="V:Rule14" type="connector" idref="#_x0000_s1133"/>
        <o:r id="V:Rule15" type="connector" idref="#_x0000_s1130"/>
        <o:r id="V:Rule16" type="connector" idref="#_x0000_s1135"/>
        <o:r id="V:Rule17" type="connector" idref="#_x0000_s11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212.0" TargetMode="External"/><Relationship Id="rId13" Type="http://schemas.openxmlformats.org/officeDocument/2006/relationships/hyperlink" Target="garantF1://8123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7212.1000" TargetMode="External"/><Relationship Id="rId12" Type="http://schemas.openxmlformats.org/officeDocument/2006/relationships/hyperlink" Target="garantF1://81232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8160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8160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291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17B4-C00B-4B68-9106-1F4D10E9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15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Admin</cp:lastModifiedBy>
  <cp:revision>104</cp:revision>
  <cp:lastPrinted>2016-03-01T08:59:00Z</cp:lastPrinted>
  <dcterms:created xsi:type="dcterms:W3CDTF">2015-09-18T06:29:00Z</dcterms:created>
  <dcterms:modified xsi:type="dcterms:W3CDTF">2016-03-01T09:00:00Z</dcterms:modified>
</cp:coreProperties>
</file>