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76" w:rsidRDefault="00596776" w:rsidP="00891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851" w:rsidRDefault="00891851" w:rsidP="00891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891851" w:rsidRDefault="00891851" w:rsidP="00891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91851" w:rsidRDefault="00891851" w:rsidP="00891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91851" w:rsidRDefault="00891851" w:rsidP="00891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91851" w:rsidRDefault="00891851" w:rsidP="00891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91851" w:rsidRPr="00AC73B3" w:rsidRDefault="00891851" w:rsidP="00891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C6915">
        <w:rPr>
          <w:rFonts w:ascii="Times New Roman" w:hAnsi="Times New Roman" w:cs="Times New Roman"/>
          <w:sz w:val="28"/>
          <w:szCs w:val="28"/>
        </w:rPr>
        <w:t>«</w:t>
      </w:r>
      <w:r w:rsidR="00AC73B3">
        <w:rPr>
          <w:rFonts w:ascii="Times New Roman" w:hAnsi="Times New Roman" w:cs="Times New Roman"/>
          <w:sz w:val="28"/>
          <w:szCs w:val="28"/>
          <w:u w:val="single"/>
        </w:rPr>
        <w:t xml:space="preserve">16 </w:t>
      </w:r>
      <w:r w:rsidR="00BD5551">
        <w:rPr>
          <w:rFonts w:ascii="Times New Roman" w:hAnsi="Times New Roman" w:cs="Times New Roman"/>
          <w:sz w:val="28"/>
          <w:szCs w:val="28"/>
        </w:rPr>
        <w:t xml:space="preserve">» </w:t>
      </w:r>
      <w:r w:rsidR="00AC73B3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3F4B96" w:rsidRPr="003F4B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D5551">
        <w:rPr>
          <w:rFonts w:ascii="Times New Roman" w:hAnsi="Times New Roman" w:cs="Times New Roman"/>
          <w:sz w:val="28"/>
          <w:szCs w:val="28"/>
        </w:rPr>
        <w:t>6</w:t>
      </w:r>
      <w:r w:rsidR="00AC73B3">
        <w:rPr>
          <w:rFonts w:ascii="Times New Roman" w:hAnsi="Times New Roman" w:cs="Times New Roman"/>
          <w:sz w:val="28"/>
          <w:szCs w:val="28"/>
        </w:rPr>
        <w:t xml:space="preserve"> года   № </w:t>
      </w:r>
      <w:bookmarkStart w:id="0" w:name="_GoBack"/>
      <w:bookmarkEnd w:id="0"/>
      <w:r w:rsidR="00AC73B3">
        <w:rPr>
          <w:rFonts w:ascii="Times New Roman" w:hAnsi="Times New Roman" w:cs="Times New Roman"/>
          <w:sz w:val="28"/>
          <w:szCs w:val="28"/>
          <w:u w:val="single"/>
        </w:rPr>
        <w:t xml:space="preserve">315 </w:t>
      </w:r>
    </w:p>
    <w:p w:rsidR="00891851" w:rsidRPr="00891851" w:rsidRDefault="00891851" w:rsidP="008918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32E0" w:rsidRPr="00891851" w:rsidRDefault="00EF783D" w:rsidP="00EF7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85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D5551" w:rsidRDefault="00BD5551" w:rsidP="003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и ведении гражданской обороны муниципального района «</w:t>
      </w:r>
      <w:proofErr w:type="spellStart"/>
      <w:r w:rsidR="009B3FF7">
        <w:rPr>
          <w:rFonts w:ascii="Times New Roman" w:hAnsi="Times New Roman" w:cs="Times New Roman"/>
          <w:b/>
          <w:sz w:val="28"/>
          <w:szCs w:val="28"/>
        </w:rPr>
        <w:t>Оловяннинск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9B3FF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B3F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5551" w:rsidRPr="00BD5551" w:rsidRDefault="00BD5551" w:rsidP="00BD55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1"/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</w:t>
      </w:r>
      <w:hyperlink r:id="rId6" w:history="1">
        <w:r w:rsidRPr="00BD5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февраля 1998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гражданской обороне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1998,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7, ст. 799; 2002,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41, ст. 3970; 2004,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25, ст. 2482; 2007,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> 26, ст. 3076</w:t>
      </w:r>
      <w:r w:rsidR="00CA4D2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2009, № 48, ст. 5717; 2010, № 31, ст. 4192, № 52 (ч.1), ст. 6992;</w:t>
      </w:r>
      <w:proofErr w:type="gramEnd"/>
      <w:r w:rsidR="00CA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2013, № 27, ст. 3450, № 52 (часть </w:t>
      </w:r>
      <w:r w:rsidR="00CA4D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4D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6992; 2015, №</w:t>
      </w:r>
      <w:r w:rsidR="00EA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27, ст. 3962; 2016, № 1 (часть</w:t>
      </w:r>
      <w:r w:rsidR="00EA35BE" w:rsidRPr="00EA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5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A35BE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ст. 68</w:t>
      </w:r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BD5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</w:t>
      </w:r>
      <w:proofErr w:type="gramStart"/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</w:t>
      </w:r>
      <w:hyperlink r:id="rId8" w:history="1">
        <w:r w:rsidRPr="00BD5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11 июля 2004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868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2004,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28, ст. 2882; 2005,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43, ст. 4376; 2008,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> 17, ст. 1814</w:t>
      </w:r>
      <w:r w:rsidR="00AC0CBC" w:rsidRPr="00AC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0CBC">
        <w:rPr>
          <w:rFonts w:ascii="Times New Roman" w:eastAsia="Times New Roman" w:hAnsi="Times New Roman" w:cs="Times New Roman"/>
          <w:sz w:val="28"/>
          <w:szCs w:val="28"/>
          <w:lang w:eastAsia="ru-RU"/>
        </w:rPr>
        <w:t>№ 43, ст. 4921, № 47, ст. 5431;</w:t>
      </w:r>
      <w:r w:rsidR="00B6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2009, № 22, ст. 2697, № 51, ст. 6285;</w:t>
      </w:r>
      <w:proofErr w:type="gramEnd"/>
      <w:r w:rsidR="00B6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6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2010, № 19, ст. 2301, № 51 (3 ч.), ст. 6903; 2011, № 1, ст. 193, № 1, ст. 194, № 2, ст. 267,№ 40, ст. 5532; 2012, № 2, ст. 243, № 6, ст. 643, № 19, ст. 2329, № 47, ст. 6455, № 26, ст. 3314; 2013, № 52 (часть </w:t>
      </w:r>
      <w:r w:rsidR="00B63E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63E1A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ст. 7137; 2014, № 11, ст.1131, № 27, ст. 3754;</w:t>
      </w:r>
      <w:proofErr w:type="gramEnd"/>
      <w:r w:rsidR="00B6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6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2015, № 4, ст.641, 3 11, ст.1588; 2016, 3 1 (часть </w:t>
      </w:r>
      <w:r w:rsidR="00B63E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63E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A51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211</w:t>
      </w:r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hyperlink r:id="rId9" w:history="1">
        <w:r w:rsidRPr="00BD5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26 ноября 2007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804 «</w:t>
      </w:r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гражданской обороне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2007,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> 49, ст. 6165</w:t>
      </w:r>
      <w:r w:rsidR="002D57BD">
        <w:rPr>
          <w:rFonts w:ascii="Times New Roman" w:eastAsia="Times New Roman" w:hAnsi="Times New Roman" w:cs="Times New Roman"/>
          <w:sz w:val="28"/>
          <w:szCs w:val="28"/>
          <w:lang w:eastAsia="ru-RU"/>
        </w:rPr>
        <w:t>; 2013, № 9, ст.963; 2014, № 43, ст. 5892;</w:t>
      </w:r>
      <w:proofErr w:type="gramEnd"/>
      <w:r w:rsidR="002D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D57BD">
        <w:rPr>
          <w:rFonts w:ascii="Times New Roman" w:eastAsia="Times New Roman" w:hAnsi="Times New Roman" w:cs="Times New Roman"/>
          <w:sz w:val="28"/>
          <w:szCs w:val="28"/>
          <w:lang w:eastAsia="ru-RU"/>
        </w:rPr>
        <w:t>2015, № 47, ст. 6595</w:t>
      </w:r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5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муниципальных образованиях и организациях.</w:t>
      </w:r>
      <w:proofErr w:type="gramEnd"/>
    </w:p>
    <w:p w:rsidR="002E194F" w:rsidRPr="002E194F" w:rsidRDefault="002E194F" w:rsidP="002E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2"/>
      <w:bookmarkEnd w:id="1"/>
      <w:r w:rsidRPr="002E19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Мероприятия по гражданской обороне организуются в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районе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2E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подготовки к ведению и ведения гражданской обороны.</w:t>
      </w:r>
    </w:p>
    <w:bookmarkEnd w:id="2"/>
    <w:p w:rsidR="004F15A4" w:rsidRPr="004F15A4" w:rsidRDefault="004F15A4" w:rsidP="004F15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F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</w:t>
      </w:r>
      <w:r w:rsidRPr="004F1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</w:t>
      </w:r>
      <w:proofErr w:type="gramEnd"/>
      <w:r w:rsidRPr="004F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мероприятий)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4F1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60B" w:rsidRDefault="0071360B" w:rsidP="007136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План основных мероприятий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71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год разрабатывается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ГОЧС и МХ </w:t>
      </w:r>
      <w:r w:rsidRPr="0071360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согласовывается с органом, уполномоченным решать задачи гражданской обороны и задачи по предупреждению и ликвидации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управлением МЧС России по Забайкальскому краю.</w:t>
      </w:r>
      <w:bookmarkStart w:id="3" w:name="sub_10042"/>
    </w:p>
    <w:p w:rsidR="0071360B" w:rsidRPr="0071360B" w:rsidRDefault="0071360B" w:rsidP="007136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sub_1043"/>
      <w:bookmarkEnd w:id="3"/>
      <w:r w:rsidRPr="0071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7136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bookmarkEnd w:id="4"/>
    <w:p w:rsidR="007C68AF" w:rsidRPr="007C68AF" w:rsidRDefault="007C68AF" w:rsidP="007C6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C6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муниципальном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7C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заключается в планировании мероприятий по защите населения (работников), материальных и культурных ценностей на территории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7C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</w:t>
      </w:r>
      <w:proofErr w:type="gramEnd"/>
      <w:r w:rsidRPr="007C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техногенного характера.</w:t>
      </w:r>
    </w:p>
    <w:p w:rsidR="007C68AF" w:rsidRPr="007C68AF" w:rsidRDefault="007C68AF" w:rsidP="007C6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52"/>
      <w:proofErr w:type="gramStart"/>
      <w:r w:rsidRPr="007C6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гражданской обороны на муниципальном уровне осуществляется на основе планов гражданской обороны и защиты населения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7C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7C6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опасностей, возникающих при военных конфликтах или вследствие этих конфликтов, а также при</w:t>
      </w:r>
      <w:proofErr w:type="gramEnd"/>
      <w:r w:rsidRPr="007C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6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</w:t>
      </w:r>
      <w:proofErr w:type="gramEnd"/>
      <w:r w:rsidRPr="007C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 природного и техногенного характера.</w:t>
      </w:r>
    </w:p>
    <w:p w:rsidR="005A1BE4" w:rsidRPr="005A1BE4" w:rsidRDefault="005A1BE4" w:rsidP="005A1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6"/>
      <w:bookmarkEnd w:id="5"/>
      <w:r w:rsidRPr="005A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5A1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гражданской обороны и защиты населения (планы гражданской обороны) определяют объем, организацию, порядок</w:t>
      </w:r>
      <w:r w:rsidR="001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</w:t>
      </w:r>
      <w:r w:rsidRPr="005A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способы и сроки выполнения мероприятий по приведению гражданской обороны </w:t>
      </w:r>
      <w:r w:rsidR="001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 чрезвычайных ситуаций </w:t>
      </w:r>
      <w:r w:rsidRPr="005A1B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  <w:proofErr w:type="gramEnd"/>
    </w:p>
    <w:p w:rsidR="005A1BE4" w:rsidRPr="005A1BE4" w:rsidRDefault="005A1BE4" w:rsidP="005A1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7"/>
      <w:bookmarkEnd w:id="6"/>
      <w:r w:rsidRPr="005A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5A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A1B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bookmarkEnd w:id="7"/>
    <w:p w:rsidR="00596D28" w:rsidRPr="00596D28" w:rsidRDefault="00596D28" w:rsidP="00596D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</w:t>
      </w:r>
      <w:proofErr w:type="gramStart"/>
      <w:r w:rsidRPr="00596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</w:t>
      </w:r>
      <w:r w:rsidRPr="00596D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596D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создаваться спасательные службы (медицинская, инженерная, коммунальн</w:t>
      </w:r>
      <w:r w:rsidR="0078310C">
        <w:rPr>
          <w:rFonts w:ascii="Times New Roman" w:eastAsia="Times New Roman" w:hAnsi="Times New Roman" w:cs="Times New Roman"/>
          <w:sz w:val="28"/>
          <w:szCs w:val="28"/>
          <w:lang w:eastAsia="ru-RU"/>
        </w:rPr>
        <w:t>о-техническая</w:t>
      </w:r>
      <w:r w:rsidRPr="00596D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  <w:proofErr w:type="gramEnd"/>
    </w:p>
    <w:p w:rsidR="00596D28" w:rsidRPr="00596D28" w:rsidRDefault="00596D28" w:rsidP="00596D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спасательной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596D2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  <w:proofErr w:type="gramEnd"/>
    </w:p>
    <w:p w:rsidR="00596D28" w:rsidRPr="00596D28" w:rsidRDefault="00596D28" w:rsidP="00596D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и количество спасательных служб, </w:t>
      </w:r>
      <w:proofErr w:type="spellStart"/>
      <w:r w:rsidRPr="00596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596D2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определяются на основании расчета объема и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596D28" w:rsidRPr="00596D28" w:rsidRDefault="00596D28" w:rsidP="00596D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спасательной службе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596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ГОЧС и МХ</w:t>
      </w:r>
      <w:r w:rsidRPr="0059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согласовывается с руководителем соответствующей спасательной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кря </w:t>
      </w:r>
      <w:r w:rsidRPr="00596D2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утверждается руководителем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596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481" w:rsidRPr="002A7481" w:rsidRDefault="002A7481" w:rsidP="002A7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9"/>
      <w:r w:rsidRPr="002A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Для планирования, подготовки и проведения эвакуационных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районе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2A74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A97BD7" w:rsidRPr="00A97BD7" w:rsidRDefault="00A97BD7" w:rsidP="00A97B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10"/>
      <w:bookmarkEnd w:id="8"/>
      <w:r w:rsidRPr="00A97BD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bookmarkEnd w:id="9"/>
    <w:p w:rsidR="00A97BD7" w:rsidRPr="00A97BD7" w:rsidRDefault="00A97BD7" w:rsidP="00A97B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привлечении в мирное время сил и сре</w:t>
      </w:r>
      <w:proofErr w:type="gramStart"/>
      <w:r w:rsidRPr="00A97BD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A97BD7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ажданской обороны для ликвидации последствий чрезвычайных ситуаций принима</w:t>
      </w:r>
      <w:r w:rsidR="00F437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7BD7">
        <w:rPr>
          <w:rFonts w:ascii="Times New Roman" w:eastAsia="Times New Roman" w:hAnsi="Times New Roman" w:cs="Times New Roman"/>
          <w:sz w:val="28"/>
          <w:szCs w:val="28"/>
          <w:lang w:eastAsia="ru-RU"/>
        </w:rPr>
        <w:t>т руководител</w:t>
      </w:r>
      <w:r w:rsidR="00F4371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9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 </w:t>
      </w:r>
      <w:r w:rsidR="00F437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F4371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F4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A9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созданных ими сил гражданской </w:t>
      </w:r>
      <w:r w:rsidRPr="00A97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обороны.</w:t>
      </w:r>
    </w:p>
    <w:p w:rsidR="00F43718" w:rsidRPr="00F43718" w:rsidRDefault="00F43718" w:rsidP="00F437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11"/>
      <w:r w:rsidRPr="00F43718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Руководство гражданской обороной на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F4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43718">
        <w:rPr>
          <w:rFonts w:ascii="Times New Roman" w:eastAsia="Times New Roman" w:hAnsi="Times New Roman" w:cs="Times New Roman"/>
          <w:sz w:val="28"/>
          <w:szCs w:val="28"/>
          <w:lang w:eastAsia="ru-RU"/>
        </w:rPr>
        <w:t>т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4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самоуправления, а в организациях - их руководители.</w:t>
      </w:r>
    </w:p>
    <w:bookmarkEnd w:id="10"/>
    <w:p w:rsidR="00F43718" w:rsidRPr="00F43718" w:rsidRDefault="00F43718" w:rsidP="00F437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4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F437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 несут персональную ответственность за организацию и проведение мероприятий по гражданской обороне и защите населения (</w:t>
      </w:r>
      <w:hyperlink r:id="rId10" w:history="1">
        <w:r w:rsidRPr="00F437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 11</w:t>
        </w:r>
      </w:hyperlink>
      <w:r w:rsidRPr="00F4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февраля 1998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43718">
        <w:rPr>
          <w:rFonts w:ascii="Times New Roman" w:eastAsia="Times New Roman" w:hAnsi="Times New Roman" w:cs="Times New Roman"/>
          <w:sz w:val="28"/>
          <w:szCs w:val="28"/>
          <w:lang w:eastAsia="ru-RU"/>
        </w:rPr>
        <w:t> 28-ФЗ).</w:t>
      </w:r>
    </w:p>
    <w:p w:rsidR="009B7058" w:rsidRPr="009B7058" w:rsidRDefault="009B7058" w:rsidP="009B70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12"/>
      <w:r w:rsidRPr="009B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Органами, осуществляющими управление гражданской обороной в </w:t>
      </w:r>
      <w:proofErr w:type="gramStart"/>
      <w:r w:rsidRPr="009B70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9B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bookmarkEnd w:id="11"/>
    <w:p w:rsidR="009B7058" w:rsidRPr="009B7058" w:rsidRDefault="009B7058" w:rsidP="009B70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9B7058" w:rsidRPr="009B7058" w:rsidRDefault="009B7058" w:rsidP="009B70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структурных подразделений (работники) по гражданской обороне подчиняются непосредственно руководителю</w:t>
      </w:r>
      <w:r w:rsidR="00311084" w:rsidRPr="0031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9B7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3AC" w:rsidRPr="005943AC" w:rsidRDefault="005943AC" w:rsidP="005943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5943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сбор информации в области гражданской обороны (далее - информация) и обмен ею.</w:t>
      </w:r>
    </w:p>
    <w:p w:rsidR="005943AC" w:rsidRPr="005943AC" w:rsidRDefault="005943AC" w:rsidP="005943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132"/>
      <w:r w:rsidRPr="005943A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обмен информацией осуществляются органами</w:t>
      </w:r>
      <w:r w:rsidR="0065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594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организациями, отнесенными в установленном порядке к категориям по гражданской обороне и эксплуатирующими опасные производственные объекты </w:t>
      </w:r>
      <w:r w:rsidR="00650C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650C8D" w:rsidRPr="0065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опасности, гидротехнические сооружения чрезвычайно высокой опасности и гидротехнические сооружения высокой </w:t>
      </w:r>
      <w:r w:rsidR="00650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</w:t>
      </w:r>
      <w:r w:rsidRPr="005943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2"/>
    <w:p w:rsidR="005943AC" w:rsidRPr="005943AC" w:rsidRDefault="005943AC" w:rsidP="005943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5943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информацию в органы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5943A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 - в орган местного самоуправления, к сфере деятельности которого они относятся или в ведении которых находятся.</w:t>
      </w:r>
    </w:p>
    <w:p w:rsidR="00F403DE" w:rsidRPr="00F403DE" w:rsidRDefault="00F403DE" w:rsidP="00F40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14"/>
      <w:r w:rsidRPr="00F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Мероприятия по гражданской обороне на муниципальном уровне и в организациях осуществляются в соответствии с </w:t>
      </w:r>
      <w:hyperlink r:id="rId11" w:history="1">
        <w:r w:rsidRPr="00F403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F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6C71A7" w:rsidRPr="006C71A7" w:rsidRDefault="006C71A7" w:rsidP="006C71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15"/>
      <w:bookmarkEnd w:id="13"/>
      <w:r w:rsidRPr="006C71A7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bookmarkEnd w:id="14"/>
    <w:p w:rsidR="006C71A7" w:rsidRPr="006C71A7" w:rsidRDefault="006C71A7" w:rsidP="006C71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15.1. По подготовке населения в области гражданской обороны:</w:t>
      </w:r>
    </w:p>
    <w:p w:rsidR="006C71A7" w:rsidRPr="006C71A7" w:rsidRDefault="006C71A7" w:rsidP="006C71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 учетом особенностей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</w:t>
      </w:r>
      <w:r w:rsidRPr="006C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основе примерных программ, утвержденных органом исполнительной власти</w:t>
      </w:r>
      <w:r w:rsidR="00B0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6C71A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6C71A7" w:rsidRPr="006C71A7" w:rsidRDefault="006C71A7" w:rsidP="006C71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подготовка населения муниципальн</w:t>
      </w:r>
      <w:r w:rsidR="00B03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C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1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C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6C71A7" w:rsidRPr="006C71A7" w:rsidRDefault="006C71A7" w:rsidP="006C71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личного состава формирований и служб муниципальн</w:t>
      </w:r>
      <w:r w:rsidR="00B03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</w:t>
      </w:r>
      <w:r w:rsidRPr="006C71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71A7" w:rsidRPr="006C71A7" w:rsidRDefault="006C71A7" w:rsidP="006C71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учений и тренировок по гражданской обороне;</w:t>
      </w:r>
    </w:p>
    <w:p w:rsidR="006C71A7" w:rsidRPr="006C71A7" w:rsidRDefault="006C71A7" w:rsidP="006C71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организационно-методическое руководство и </w:t>
      </w:r>
      <w:proofErr w:type="gramStart"/>
      <w:r w:rsidRPr="006C7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работников, личного состава формирований и служб организаций, находящихся на территори</w:t>
      </w:r>
      <w:r w:rsidR="00420E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420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C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E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C71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71A7" w:rsidRPr="006C71A7" w:rsidRDefault="006C71A7" w:rsidP="006C71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</w:t>
      </w:r>
      <w:r w:rsidR="00420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</w:t>
      </w:r>
      <w:r w:rsidRPr="006C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учреждениях дополнительного профессионального образования, имеющих соответствующую лицензию;</w:t>
      </w:r>
    </w:p>
    <w:p w:rsidR="006C71A7" w:rsidRPr="006C71A7" w:rsidRDefault="006C71A7" w:rsidP="006C71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знаний в области гражданской обороны.</w:t>
      </w:r>
    </w:p>
    <w:p w:rsidR="00442CE6" w:rsidRPr="00442CE6" w:rsidRDefault="00442CE6" w:rsidP="00442C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6">
        <w:rPr>
          <w:rFonts w:ascii="Times New Roman" w:eastAsia="Times New Roman" w:hAnsi="Times New Roman" w:cs="Times New Roman"/>
          <w:sz w:val="28"/>
          <w:szCs w:val="28"/>
          <w:lang w:eastAsia="ru-RU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442CE6" w:rsidRPr="00442CE6" w:rsidRDefault="00442CE6" w:rsidP="00442C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442CE6" w:rsidRPr="00442CE6" w:rsidRDefault="00442CE6" w:rsidP="00442C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442CE6" w:rsidRPr="00442CE6" w:rsidRDefault="00442CE6" w:rsidP="00442C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использование средств единой сети электросвязи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442CE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сетей и средств радио-, проводного и телевизионного вещания и других технических средств передачи информации;</w:t>
      </w:r>
    </w:p>
    <w:p w:rsidR="00442CE6" w:rsidRPr="00442CE6" w:rsidRDefault="00442CE6" w:rsidP="00442C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в области гражданской обороны и обмен ею.</w:t>
      </w:r>
    </w:p>
    <w:p w:rsidR="009F3BBE" w:rsidRPr="009F3BBE" w:rsidRDefault="009F3BBE" w:rsidP="009F3B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E">
        <w:rPr>
          <w:rFonts w:ascii="Times New Roman" w:eastAsia="Times New Roman" w:hAnsi="Times New Roman" w:cs="Times New Roman"/>
          <w:sz w:val="28"/>
          <w:szCs w:val="28"/>
          <w:lang w:eastAsia="ru-RU"/>
        </w:rPr>
        <w:t>15.3. По эвакуации населения, материальных и культурных ценностей в безопасные районы:</w:t>
      </w:r>
    </w:p>
    <w:p w:rsidR="009F3BBE" w:rsidRPr="009F3BBE" w:rsidRDefault="009F3BBE" w:rsidP="009F3B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1532"/>
      <w:r w:rsidRPr="009F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</w:t>
      </w:r>
      <w:r w:rsidR="0045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опасностей, а также рассредоточение работников организаций, </w:t>
      </w:r>
      <w:r w:rsidRPr="009F3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продолжающих свою деятельность в военное время, и работников организаций, обеспечивающих выполнение мероприятий по гражданской обороне</w:t>
      </w:r>
      <w:r w:rsidR="0045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зонах возможных опасностей</w:t>
      </w:r>
      <w:r w:rsidRPr="009F3B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3BBE" w:rsidRPr="009F3BBE" w:rsidRDefault="009F3BBE" w:rsidP="009F3B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1533"/>
      <w:bookmarkEnd w:id="15"/>
      <w:r w:rsidRPr="009F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безопасных районов для размещения населения, </w:t>
      </w:r>
      <w:r w:rsidRPr="009F3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материальных и культурных ценностей, подлежащих эвакуации;</w:t>
      </w:r>
    </w:p>
    <w:bookmarkEnd w:id="16"/>
    <w:p w:rsidR="009F3BBE" w:rsidRPr="009F3BBE" w:rsidRDefault="009F3BBE" w:rsidP="009F3B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организация деятельности эвакуационных органов, а также подготовка их личного состава.</w:t>
      </w:r>
    </w:p>
    <w:p w:rsidR="00C421B8" w:rsidRPr="00C421B8" w:rsidRDefault="00C421B8" w:rsidP="00C421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B8">
        <w:rPr>
          <w:rFonts w:ascii="Times New Roman" w:eastAsia="Times New Roman" w:hAnsi="Times New Roman" w:cs="Times New Roman"/>
          <w:sz w:val="28"/>
          <w:szCs w:val="28"/>
          <w:lang w:eastAsia="ru-RU"/>
        </w:rPr>
        <w:t>15.4. По предоставлению населению средств индивидуальной и коллективной защиты:</w:t>
      </w:r>
    </w:p>
    <w:p w:rsidR="00C421B8" w:rsidRPr="00C421B8" w:rsidRDefault="00C421B8" w:rsidP="00C421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C421B8" w:rsidRPr="00C421B8" w:rsidRDefault="00C421B8" w:rsidP="00C421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C421B8" w:rsidRPr="00C421B8" w:rsidRDefault="00C421B8" w:rsidP="00C421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C421B8" w:rsidRPr="00C421B8" w:rsidRDefault="00C421B8" w:rsidP="00C421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C421B8" w:rsidRPr="00C421B8" w:rsidRDefault="00C421B8" w:rsidP="00C421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укрытия населения в защитных сооружениях гражданской обороны;</w:t>
      </w:r>
    </w:p>
    <w:p w:rsidR="00C421B8" w:rsidRPr="00C421B8" w:rsidRDefault="00C421B8" w:rsidP="00C421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C421B8" w:rsidRPr="00C421B8" w:rsidRDefault="00C421B8" w:rsidP="00C421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E208E4" w:rsidRPr="00E208E4" w:rsidRDefault="00E208E4" w:rsidP="00E208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155"/>
      <w:r w:rsidRPr="00E2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15.5. </w:t>
      </w:r>
      <w:proofErr w:type="gramStart"/>
      <w:r w:rsidRPr="00E20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световой и другим видам маскировки:</w:t>
      </w:r>
      <w:proofErr w:type="gramEnd"/>
    </w:p>
    <w:bookmarkEnd w:id="17"/>
    <w:p w:rsidR="00E208E4" w:rsidRPr="00E208E4" w:rsidRDefault="00E208E4" w:rsidP="00E208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перечня объектов, подлежащих маскировке;</w:t>
      </w:r>
    </w:p>
    <w:p w:rsidR="00E208E4" w:rsidRPr="00E208E4" w:rsidRDefault="00E208E4" w:rsidP="00E208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E208E4" w:rsidRPr="00E208E4" w:rsidRDefault="00E208E4" w:rsidP="00E208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0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E208E4" w:rsidRPr="00E208E4" w:rsidRDefault="00E208E4" w:rsidP="00E208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D03DB0" w:rsidRPr="00D03DB0" w:rsidRDefault="00D03DB0" w:rsidP="00D03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03DB0" w:rsidRPr="00D03DB0" w:rsidRDefault="00D03DB0" w:rsidP="00D03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1562"/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оснащение и подготовка необходимых сил и сре</w:t>
      </w:r>
      <w:proofErr w:type="gramStart"/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ажданской обороны для проведения аварийно-спасательных и других неотложных работ, а также планирование их действий;</w:t>
      </w:r>
    </w:p>
    <w:bookmarkEnd w:id="18"/>
    <w:p w:rsidR="00D03DB0" w:rsidRPr="00D03DB0" w:rsidRDefault="00D03DB0" w:rsidP="00D03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всестороннего обеспечения аварийно-спасательных и других неотложных работ.</w:t>
      </w:r>
    </w:p>
    <w:p w:rsidR="00D03DB0" w:rsidRPr="00D03DB0" w:rsidRDefault="00D03DB0" w:rsidP="00D03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15.7. По первоочередному жизнеобеспечению населения, </w:t>
      </w:r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03DB0" w:rsidRPr="00D03DB0" w:rsidRDefault="00D03DB0" w:rsidP="00D03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1572"/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организация основных видов первоочередного жизнеобеспечения населения;</w:t>
      </w:r>
    </w:p>
    <w:bookmarkEnd w:id="19"/>
    <w:p w:rsidR="00D03DB0" w:rsidRPr="00D03DB0" w:rsidRDefault="00D03DB0" w:rsidP="00D03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D03DB0" w:rsidRPr="00D03DB0" w:rsidRDefault="00D03DB0" w:rsidP="00D03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нормированное снабжение населения продовольственными и непродовольственными товарами;</w:t>
      </w:r>
    </w:p>
    <w:p w:rsidR="00D03DB0" w:rsidRPr="00D03DB0" w:rsidRDefault="00D03DB0" w:rsidP="00D03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населению коммунально-бытовых услуг;</w:t>
      </w:r>
    </w:p>
    <w:p w:rsidR="00D03DB0" w:rsidRPr="00D03DB0" w:rsidRDefault="00D03DB0" w:rsidP="00D03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1576"/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санитарно-гигиенических и противоэпидемических мероприятий среди пострадавшего населения;</w:t>
      </w:r>
    </w:p>
    <w:bookmarkEnd w:id="20"/>
    <w:p w:rsidR="00D03DB0" w:rsidRPr="00D03DB0" w:rsidRDefault="00D03DB0" w:rsidP="00D03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лечебно-эвакуационных мероприятий;</w:t>
      </w:r>
    </w:p>
    <w:p w:rsidR="00D03DB0" w:rsidRPr="00D03DB0" w:rsidRDefault="00D03DB0" w:rsidP="00D03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развертывание необходимой лечебной базы в безопасном районе, организация ее </w:t>
      </w:r>
      <w:proofErr w:type="spellStart"/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водоснабжения;</w:t>
      </w:r>
    </w:p>
    <w:p w:rsidR="00D03DB0" w:rsidRPr="00D03DB0" w:rsidRDefault="00D03DB0" w:rsidP="00D03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1579"/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населению первой помощи;</w:t>
      </w:r>
    </w:p>
    <w:bookmarkEnd w:id="21"/>
    <w:p w:rsidR="00D03DB0" w:rsidRPr="00D03DB0" w:rsidRDefault="00D03DB0" w:rsidP="00D03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численности населения, оставшегося без жилья;</w:t>
      </w:r>
    </w:p>
    <w:p w:rsidR="00D03DB0" w:rsidRPr="00D03DB0" w:rsidRDefault="00D03DB0" w:rsidP="00D03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D03DB0" w:rsidRPr="00D03DB0" w:rsidRDefault="00D03DB0" w:rsidP="00D03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D03DB0" w:rsidRPr="00D03DB0" w:rsidRDefault="00D03DB0" w:rsidP="00D03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D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населению информационно-психологической поддержки.</w:t>
      </w:r>
    </w:p>
    <w:p w:rsidR="00BC68B9" w:rsidRPr="00BC68B9" w:rsidRDefault="00BC68B9" w:rsidP="00BC68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B9">
        <w:rPr>
          <w:rFonts w:ascii="Times New Roman" w:eastAsia="Times New Roman" w:hAnsi="Times New Roman" w:cs="Times New Roman"/>
          <w:sz w:val="28"/>
          <w:szCs w:val="28"/>
          <w:lang w:eastAsia="ru-RU"/>
        </w:rPr>
        <w:t>15.8. По борьбе с пожарами, возникшими при военных конфликтах или вследствие этих конфликтов:</w:t>
      </w:r>
    </w:p>
    <w:p w:rsidR="00BC68B9" w:rsidRPr="00BC68B9" w:rsidRDefault="00BC68B9" w:rsidP="00BC68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1583"/>
      <w:r w:rsidRPr="00BC6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BC68B9" w:rsidRPr="00BC68B9" w:rsidRDefault="00BC68B9" w:rsidP="00BC68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1584"/>
      <w:bookmarkEnd w:id="22"/>
      <w:r w:rsidRPr="00BC6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заблаговременное создание запасов химических реагентов для тушения пожаров.</w:t>
      </w:r>
    </w:p>
    <w:p w:rsidR="00844A44" w:rsidRPr="00844A44" w:rsidRDefault="00844A44" w:rsidP="00844A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0159"/>
      <w:bookmarkEnd w:id="23"/>
      <w:r w:rsidRPr="00844A44">
        <w:rPr>
          <w:rFonts w:ascii="Times New Roman" w:eastAsia="Times New Roman" w:hAnsi="Times New Roman" w:cs="Times New Roman"/>
          <w:sz w:val="28"/>
          <w:szCs w:val="28"/>
          <w:lang w:eastAsia="ru-RU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bookmarkEnd w:id="24"/>
    <w:p w:rsidR="00844A44" w:rsidRPr="00844A44" w:rsidRDefault="00844A44" w:rsidP="00844A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</w:t>
      </w:r>
      <w:r w:rsidR="00FB1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44A4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844A44" w:rsidRPr="00844A44" w:rsidRDefault="00844A44" w:rsidP="00844A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4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режимов радиационной защиты на территориях, подвергшихся радиоактивному загрязнению;</w:t>
      </w:r>
    </w:p>
    <w:p w:rsidR="00844A44" w:rsidRPr="00844A44" w:rsidRDefault="00844A44" w:rsidP="00844A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CA336F" w:rsidRPr="00CA336F" w:rsidRDefault="00CA336F" w:rsidP="00CA33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6F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CA336F" w:rsidRPr="00CA336F" w:rsidRDefault="00CA336F" w:rsidP="00CA33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5102"/>
      <w:r w:rsidRPr="00CA33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заблаговременное создание запасов дезактивирующих, дегазирующих и дезинфицирующих веществ и растворов;</w:t>
      </w:r>
    </w:p>
    <w:bookmarkEnd w:id="25"/>
    <w:p w:rsidR="00CA336F" w:rsidRPr="00CA336F" w:rsidRDefault="00CA336F" w:rsidP="00CA33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CA336F" w:rsidRPr="00CA336F" w:rsidRDefault="00CA336F" w:rsidP="00CA33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ED595F" w:rsidRPr="00ED595F" w:rsidRDefault="00ED595F" w:rsidP="00ED59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5F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ED595F" w:rsidRPr="00ED595F" w:rsidRDefault="00ED595F" w:rsidP="00ED59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оснащение сил охраны общественного порядка, подготовка их в области гражданской обороны;</w:t>
      </w:r>
    </w:p>
    <w:p w:rsidR="00ED595F" w:rsidRPr="00ED595F" w:rsidRDefault="00ED595F" w:rsidP="00ED59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ED595F" w:rsidRPr="00ED595F" w:rsidRDefault="00ED595F" w:rsidP="00ED59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ED595F" w:rsidRPr="00ED595F" w:rsidRDefault="00ED595F" w:rsidP="00ED59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пропускного режима и поддержание общественного порядка в очагах поражения;</w:t>
      </w:r>
    </w:p>
    <w:p w:rsidR="00ED595F" w:rsidRPr="00ED595F" w:rsidRDefault="00ED595F" w:rsidP="00ED59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CB44EF" w:rsidRPr="00CB44EF" w:rsidRDefault="00CB44EF" w:rsidP="00CB4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EF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CB44EF" w:rsidRPr="00CB44EF" w:rsidRDefault="00CB44EF" w:rsidP="00CB4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CB44EF" w:rsidRPr="00CB44EF" w:rsidRDefault="00CB44EF" w:rsidP="00CB4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15123"/>
      <w:r w:rsidRPr="00CB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CB44E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CB44EF">
        <w:rPr>
          <w:rFonts w:ascii="Times New Roman" w:eastAsia="Times New Roman" w:hAnsi="Times New Roman" w:cs="Times New Roman"/>
          <w:sz w:val="28"/>
          <w:szCs w:val="28"/>
          <w:lang w:eastAsia="ru-RU"/>
        </w:rPr>
        <w:t>-, водоснабжения, водоотведения;</w:t>
      </w:r>
    </w:p>
    <w:bookmarkEnd w:id="26"/>
    <w:p w:rsidR="00CB44EF" w:rsidRPr="00CB44EF" w:rsidRDefault="00CB44EF" w:rsidP="00CB4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подготовка резерва мобильных сре</w:t>
      </w:r>
      <w:proofErr w:type="gramStart"/>
      <w:r w:rsidRPr="00CB44E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CB44EF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очистки, опреснения и транспортировки воды;</w:t>
      </w:r>
    </w:p>
    <w:p w:rsidR="00CB44EF" w:rsidRPr="00CB44EF" w:rsidRDefault="00CB44EF" w:rsidP="00CB4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CB44EF" w:rsidRPr="00CB44EF" w:rsidRDefault="00CB44EF" w:rsidP="00CB4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CB44E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CB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организации коммунального </w:t>
      </w:r>
      <w:r w:rsidRPr="00CB4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снабжения населения.</w:t>
      </w:r>
    </w:p>
    <w:p w:rsidR="00077088" w:rsidRPr="00077088" w:rsidRDefault="00077088" w:rsidP="000770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1513"/>
      <w:r w:rsidRPr="00077088">
        <w:rPr>
          <w:rFonts w:ascii="Times New Roman" w:eastAsia="Times New Roman" w:hAnsi="Times New Roman" w:cs="Times New Roman"/>
          <w:sz w:val="28"/>
          <w:szCs w:val="28"/>
          <w:lang w:eastAsia="ru-RU"/>
        </w:rPr>
        <w:t>15.13. По срочному захоронению трупов в военное время:</w:t>
      </w:r>
    </w:p>
    <w:bookmarkEnd w:id="27"/>
    <w:p w:rsidR="00077088" w:rsidRPr="00077088" w:rsidRDefault="00077088" w:rsidP="000770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0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заблаговременное, в мирное время, определение мест возможных захоронений;</w:t>
      </w:r>
    </w:p>
    <w:p w:rsidR="00077088" w:rsidRPr="00077088" w:rsidRDefault="00077088" w:rsidP="000770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подготовка и обеспечение готовности сил и сре</w:t>
      </w:r>
      <w:proofErr w:type="gramStart"/>
      <w:r w:rsidRPr="0007708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077088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ажданской обороны для обеспечения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роприятий по захоронению трупов</w:t>
      </w:r>
      <w:r w:rsidRPr="000770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7088" w:rsidRPr="00077088" w:rsidRDefault="00077088" w:rsidP="000770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мест погребения (захоронения) тел (останков) погибших;</w:t>
      </w:r>
    </w:p>
    <w:p w:rsidR="00077088" w:rsidRPr="00077088" w:rsidRDefault="00077088" w:rsidP="000770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0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погибших:</w:t>
      </w:r>
    </w:p>
    <w:p w:rsidR="00077088" w:rsidRPr="00077088" w:rsidRDefault="00077088" w:rsidP="000770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0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санитарно-эпидемиологического надзора.</w:t>
      </w:r>
    </w:p>
    <w:p w:rsidR="003F6BE2" w:rsidRPr="003F6BE2" w:rsidRDefault="003F6BE2" w:rsidP="003F6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E2">
        <w:rPr>
          <w:rFonts w:ascii="Times New Roman" w:eastAsia="Times New Roman" w:hAnsi="Times New Roman" w:cs="Times New Roman"/>
          <w:sz w:val="28"/>
          <w:szCs w:val="28"/>
          <w:lang w:eastAsia="ru-RU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3F6BE2" w:rsidRPr="003F6BE2" w:rsidRDefault="003F6BE2" w:rsidP="003F6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организация работы в мирное и военное время комиссий по вопросам </w:t>
      </w:r>
      <w:proofErr w:type="gramStart"/>
      <w:r w:rsidRPr="003F6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устойчивости функционирования объектов экономики</w:t>
      </w:r>
      <w:proofErr w:type="gramEnd"/>
      <w:r w:rsidRPr="003F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отнесенных в установленном порядке к группам по гражданской обороне;</w:t>
      </w:r>
    </w:p>
    <w:p w:rsidR="003F6BE2" w:rsidRPr="003F6BE2" w:rsidRDefault="003F6BE2" w:rsidP="003F6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размещение объектов экономики и инфраструктуры, а также сре</w:t>
      </w:r>
      <w:proofErr w:type="gramStart"/>
      <w:r w:rsidRPr="003F6BE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3F6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3F6BE2" w:rsidRPr="003F6BE2" w:rsidRDefault="003F6BE2" w:rsidP="003F6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3F6BE2" w:rsidRPr="003F6BE2" w:rsidRDefault="003F6BE2" w:rsidP="003F6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3F6BE2" w:rsidRPr="003F6BE2" w:rsidRDefault="003F6BE2" w:rsidP="003F6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3F6BE2" w:rsidRPr="003F6BE2" w:rsidRDefault="003F6BE2" w:rsidP="003F6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страхового фонда документации;</w:t>
      </w:r>
    </w:p>
    <w:p w:rsidR="003F6BE2" w:rsidRPr="003F6BE2" w:rsidRDefault="003F6BE2" w:rsidP="003F6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8C2D8B" w:rsidRPr="008C2D8B" w:rsidRDefault="008C2D8B" w:rsidP="008C2D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1515"/>
      <w:r w:rsidRPr="008C2D8B">
        <w:rPr>
          <w:rFonts w:ascii="Times New Roman" w:eastAsia="Times New Roman" w:hAnsi="Times New Roman" w:cs="Times New Roman"/>
          <w:sz w:val="28"/>
          <w:szCs w:val="28"/>
          <w:lang w:eastAsia="ru-RU"/>
        </w:rPr>
        <w:t>15.15. По вопросам обеспечения постоянной готовности сил и сре</w:t>
      </w:r>
      <w:proofErr w:type="gramStart"/>
      <w:r w:rsidRPr="008C2D8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8C2D8B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ажданской обороны:</w:t>
      </w:r>
    </w:p>
    <w:bookmarkEnd w:id="28"/>
    <w:p w:rsidR="008C2D8B" w:rsidRPr="008C2D8B" w:rsidRDefault="008C2D8B" w:rsidP="008C2D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оснащение сил гражданской обороны современн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C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техникой и оборудованием;</w:t>
      </w:r>
    </w:p>
    <w:p w:rsidR="008C2D8B" w:rsidRPr="008C2D8B" w:rsidRDefault="008C2D8B" w:rsidP="008C2D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сил гражданской обороны к действиям, проведение учений и тренировок по гражданской обороне;</w:t>
      </w:r>
    </w:p>
    <w:p w:rsidR="008C2D8B" w:rsidRPr="008C2D8B" w:rsidRDefault="008C2D8B" w:rsidP="008C2D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D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корректировка планов действий сил гражданской обороны;</w:t>
      </w:r>
    </w:p>
    <w:p w:rsidR="00E423B4" w:rsidRPr="003F5B2D" w:rsidRDefault="008C2D8B" w:rsidP="003F5B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порядка взаимодействия и привлечения сил и сре</w:t>
      </w:r>
      <w:proofErr w:type="gramStart"/>
      <w:r w:rsidRPr="008C2D8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8C2D8B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ажданской обороны, а также всестороннее обеспечение их действий.</w:t>
      </w:r>
    </w:p>
    <w:p w:rsidR="006F3DAF" w:rsidRPr="001740C1" w:rsidRDefault="006F3DAF" w:rsidP="0004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</w:t>
      </w:r>
      <w:r w:rsidR="00C10D4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ПРИЛОЖННИЕ</w:t>
      </w:r>
    </w:p>
    <w:p w:rsidR="00C10D4A" w:rsidRDefault="006F3DAF" w:rsidP="006815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81526">
        <w:rPr>
          <w:rFonts w:ascii="Times New Roman" w:hAnsi="Times New Roman" w:cs="Times New Roman"/>
          <w:sz w:val="28"/>
          <w:szCs w:val="28"/>
        </w:rPr>
        <w:t xml:space="preserve">                               к</w:t>
      </w:r>
      <w:r>
        <w:rPr>
          <w:rFonts w:ascii="Times New Roman" w:hAnsi="Times New Roman" w:cs="Times New Roman"/>
          <w:sz w:val="28"/>
          <w:szCs w:val="28"/>
        </w:rPr>
        <w:t xml:space="preserve"> Положению </w:t>
      </w:r>
      <w:r w:rsidR="00681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D4A" w:rsidRDefault="00681526" w:rsidP="006815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81526">
        <w:rPr>
          <w:rFonts w:ascii="Times New Roman" w:hAnsi="Times New Roman" w:cs="Times New Roman"/>
          <w:sz w:val="28"/>
          <w:szCs w:val="28"/>
        </w:rPr>
        <w:t xml:space="preserve">б организации и ведении </w:t>
      </w:r>
    </w:p>
    <w:p w:rsidR="00681526" w:rsidRDefault="00681526" w:rsidP="006815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526">
        <w:rPr>
          <w:rFonts w:ascii="Times New Roman" w:hAnsi="Times New Roman" w:cs="Times New Roman"/>
          <w:sz w:val="28"/>
          <w:szCs w:val="28"/>
        </w:rPr>
        <w:t xml:space="preserve">гражданской обороны </w:t>
      </w:r>
    </w:p>
    <w:p w:rsidR="00681526" w:rsidRDefault="00681526" w:rsidP="006815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52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81526" w:rsidRDefault="00681526" w:rsidP="006815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5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1526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681526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681526" w:rsidRPr="00681526" w:rsidRDefault="00681526" w:rsidP="006815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68D3" w:rsidRDefault="000468D3" w:rsidP="00C70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DAF" w:rsidRPr="00475AB8" w:rsidRDefault="006F3DAF" w:rsidP="006F3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AB8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0468D3" w:rsidRDefault="006F3DAF" w:rsidP="00046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AB8">
        <w:rPr>
          <w:rFonts w:ascii="Times New Roman" w:hAnsi="Times New Roman" w:cs="Times New Roman"/>
          <w:b/>
          <w:sz w:val="28"/>
          <w:szCs w:val="28"/>
        </w:rPr>
        <w:t xml:space="preserve">системы управления гражданской обороной </w:t>
      </w:r>
      <w:proofErr w:type="spellStart"/>
      <w:r w:rsidR="000468D3">
        <w:rPr>
          <w:rFonts w:ascii="Times New Roman" w:hAnsi="Times New Roman" w:cs="Times New Roman"/>
          <w:b/>
          <w:sz w:val="28"/>
          <w:szCs w:val="28"/>
        </w:rPr>
        <w:t>Оловяннинского</w:t>
      </w:r>
      <w:proofErr w:type="spellEnd"/>
      <w:r w:rsidR="000468D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tbl>
      <w:tblPr>
        <w:tblW w:w="140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2160"/>
        <w:gridCol w:w="250"/>
        <w:gridCol w:w="333"/>
        <w:gridCol w:w="975"/>
        <w:gridCol w:w="1725"/>
        <w:gridCol w:w="2903"/>
        <w:gridCol w:w="3474"/>
      </w:tblGrid>
      <w:tr w:rsidR="006F3DAF" w:rsidTr="00BC75F8">
        <w:trPr>
          <w:gridAfter w:val="1"/>
          <w:wAfter w:w="3474" w:type="dxa"/>
          <w:trHeight w:val="402"/>
        </w:trPr>
        <w:tc>
          <w:tcPr>
            <w:tcW w:w="10616" w:type="dxa"/>
            <w:gridSpan w:val="7"/>
          </w:tcPr>
          <w:p w:rsidR="006F3DAF" w:rsidRPr="000E6597" w:rsidRDefault="000468D3" w:rsidP="00024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0468D3" w:rsidTr="00BC75F8">
        <w:trPr>
          <w:gridAfter w:val="1"/>
          <w:wAfter w:w="3474" w:type="dxa"/>
          <w:trHeight w:val="3195"/>
        </w:trPr>
        <w:tc>
          <w:tcPr>
            <w:tcW w:w="10616" w:type="dxa"/>
            <w:gridSpan w:val="7"/>
            <w:tcBorders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121" w:tblpY="4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5"/>
            </w:tblGrid>
            <w:tr w:rsidR="000468D3" w:rsidTr="00BC75F8">
              <w:trPr>
                <w:trHeight w:val="693"/>
              </w:trPr>
              <w:tc>
                <w:tcPr>
                  <w:tcW w:w="1605" w:type="dxa"/>
                </w:tcPr>
                <w:p w:rsidR="000468D3" w:rsidRPr="00F37EC5" w:rsidRDefault="00F37EC5" w:rsidP="00C403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7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Суженное заседание</w:t>
                  </w:r>
                  <w:r w:rsidR="00C403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tbl>
            <w:tblPr>
              <w:tblpPr w:leftFromText="180" w:rightFromText="180" w:vertAnchor="text" w:horzAnchor="page" w:tblpX="2416" w:tblpY="4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0"/>
            </w:tblGrid>
            <w:tr w:rsidR="000468D3" w:rsidTr="00BC75F8">
              <w:trPr>
                <w:trHeight w:val="836"/>
              </w:trPr>
              <w:tc>
                <w:tcPr>
                  <w:tcW w:w="1980" w:type="dxa"/>
                </w:tcPr>
                <w:p w:rsidR="000468D3" w:rsidRPr="00F37EC5" w:rsidRDefault="00F37EC5" w:rsidP="00024F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7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Комиссия по ЧС и ОПБ</w:t>
                  </w:r>
                  <w:r w:rsidR="00C607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A6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607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района</w:t>
                  </w:r>
                </w:p>
              </w:tc>
            </w:tr>
          </w:tbl>
          <w:tbl>
            <w:tblPr>
              <w:tblpPr w:leftFromText="180" w:rightFromText="180" w:vertAnchor="text" w:horzAnchor="page" w:tblpX="5761" w:tblpY="5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06"/>
            </w:tblGrid>
            <w:tr w:rsidR="00024F39" w:rsidTr="00BC75F8">
              <w:trPr>
                <w:trHeight w:val="412"/>
              </w:trPr>
              <w:tc>
                <w:tcPr>
                  <w:tcW w:w="4106" w:type="dxa"/>
                </w:tcPr>
                <w:p w:rsidR="00024F39" w:rsidRPr="00BC75F8" w:rsidRDefault="00BC75F8" w:rsidP="00BC75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C75F8">
                    <w:rPr>
                      <w:rFonts w:ascii="Times New Roman" w:hAnsi="Times New Roman" w:cs="Times New Roman"/>
                    </w:rPr>
                    <w:t>Руководители  поселений</w:t>
                  </w:r>
                </w:p>
              </w:tc>
            </w:tr>
          </w:tbl>
          <w:p w:rsidR="000468D3" w:rsidRPr="000E6597" w:rsidRDefault="00AC73B3" w:rsidP="00024F39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3" type="#_x0000_t32" style="position:absolute;left:0;text-align:left;margin-left:26.75pt;margin-top:4.65pt;width:2.25pt;height:348.75pt;z-index:251700224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pPr w:leftFromText="180" w:rightFromText="180" w:vertAnchor="text" w:horzAnchor="margin" w:tblpY="88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21"/>
            </w:tblGrid>
            <w:tr w:rsidR="00024F39" w:rsidTr="00BC75F8">
              <w:trPr>
                <w:trHeight w:val="1035"/>
              </w:trPr>
              <w:tc>
                <w:tcPr>
                  <w:tcW w:w="1621" w:type="dxa"/>
                </w:tcPr>
                <w:p w:rsidR="00024F39" w:rsidRPr="00F37EC5" w:rsidRDefault="00024F39" w:rsidP="00024F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7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Комиссия по ПУФ</w:t>
                  </w:r>
                  <w:r w:rsidR="00C607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</w:tbl>
          <w:tbl>
            <w:tblPr>
              <w:tblpPr w:leftFromText="180" w:rightFromText="180" w:vertAnchor="text" w:horzAnchor="page" w:tblpX="2371" w:tblpY="8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0"/>
            </w:tblGrid>
            <w:tr w:rsidR="00024F39" w:rsidTr="00BC75F8">
              <w:trPr>
                <w:trHeight w:val="945"/>
              </w:trPr>
              <w:tc>
                <w:tcPr>
                  <w:tcW w:w="2010" w:type="dxa"/>
                </w:tcPr>
                <w:p w:rsidR="00024F39" w:rsidRPr="00F37EC5" w:rsidRDefault="00024F39" w:rsidP="00024F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7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Эвакуационная комиссия</w:t>
                  </w:r>
                  <w:r w:rsidR="00DA6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</w:tbl>
          <w:tbl>
            <w:tblPr>
              <w:tblpPr w:leftFromText="180" w:rightFromText="180" w:vertAnchor="text" w:horzAnchor="page" w:tblpX="1018" w:tblpY="24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2"/>
            </w:tblGrid>
            <w:tr w:rsidR="00024F39" w:rsidTr="005066EC">
              <w:trPr>
                <w:trHeight w:val="555"/>
              </w:trPr>
              <w:tc>
                <w:tcPr>
                  <w:tcW w:w="2122" w:type="dxa"/>
                </w:tcPr>
                <w:p w:rsidR="00024F39" w:rsidRPr="00D53A35" w:rsidRDefault="00024F39" w:rsidP="00E42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3A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ГОЧС</w:t>
                  </w:r>
                  <w:r w:rsidR="00E42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D53A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МХ</w:t>
                  </w:r>
                  <w:r w:rsidR="00C607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42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ПБ</w:t>
                  </w:r>
                </w:p>
              </w:tc>
            </w:tr>
          </w:tbl>
          <w:tbl>
            <w:tblPr>
              <w:tblpPr w:leftFromText="180" w:rightFromText="180" w:vertAnchor="text" w:horzAnchor="page" w:tblpX="5851" w:tblpY="9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00"/>
            </w:tblGrid>
            <w:tr w:rsidR="00024F39" w:rsidTr="00BC75F8">
              <w:trPr>
                <w:trHeight w:val="915"/>
              </w:trPr>
              <w:tc>
                <w:tcPr>
                  <w:tcW w:w="1500" w:type="dxa"/>
                </w:tcPr>
                <w:p w:rsidR="00024F39" w:rsidRDefault="00BC75F8" w:rsidP="00BC75F8">
                  <w:pPr>
                    <w:jc w:val="center"/>
                  </w:pPr>
                  <w:r w:rsidRPr="00F37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Комиссия по ЧС и ОПБ</w:t>
                  </w:r>
                </w:p>
              </w:tc>
            </w:tr>
          </w:tbl>
          <w:tbl>
            <w:tblPr>
              <w:tblpPr w:leftFromText="180" w:rightFromText="180" w:vertAnchor="text" w:horzAnchor="page" w:tblpX="8281" w:tblpY="9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5"/>
            </w:tblGrid>
            <w:tr w:rsidR="00024F39" w:rsidTr="00BC75F8">
              <w:trPr>
                <w:trHeight w:val="1131"/>
              </w:trPr>
              <w:tc>
                <w:tcPr>
                  <w:tcW w:w="1555" w:type="dxa"/>
                </w:tcPr>
                <w:p w:rsidR="00024F39" w:rsidRDefault="00BC75F8" w:rsidP="00BC75F8">
                  <w:pPr>
                    <w:jc w:val="center"/>
                  </w:pPr>
                  <w:r w:rsidRPr="00F37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Эвакуационная комиссия</w:t>
                  </w:r>
                </w:p>
              </w:tc>
            </w:tr>
          </w:tbl>
          <w:p w:rsidR="000468D3" w:rsidRDefault="00AC73B3" w:rsidP="00C40349">
            <w:pPr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136" type="#_x0000_t32" style="position:absolute;left:0;text-align:left;margin-left:-1pt;margin-top:-11.05pt;width:0;height:193.45pt;z-index:25171558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134" type="#_x0000_t32" style="position:absolute;left:0;text-align:left;margin-left:-233.5pt;margin-top:-11.05pt;width:0;height:193.45pt;z-index:251713536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133" type="#_x0000_t32" style="position:absolute;left:0;text-align:left;margin-left:-233.5pt;margin-top:-11.1pt;width:232.5pt;height:0;z-index:251712512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129" type="#_x0000_t32" style="position:absolute;left:0;text-align:left;margin-left:225.5pt;margin-top:27.2pt;width:.75pt;height:15.75pt;z-index:2517094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128" type="#_x0000_t32" style="position:absolute;left:0;text-align:left;margin-left:103.25pt;margin-top:27.15pt;width:0;height:15.75pt;z-index:2517084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84" type="#_x0000_t32" style="position:absolute;left:0;text-align:left;margin-left:160.25pt;margin-top:-27.6pt;width:0;height:24.75pt;z-index:2517012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52" type="#_x0000_t32" style="position:absolute;left:0;text-align:left;margin-left:-74.5pt;margin-top:-27.6pt;width:.75pt;height:12.75pt;z-index:2516766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47" type="#_x0000_t32" style="position:absolute;left:0;text-align:left;margin-left:-344.5pt;margin-top:-14.85pt;width:0;height:64.5pt;z-index:251672576;mso-position-horizontal-relative:text;mso-position-vertical-relative:text" o:connectortype="straight"/>
              </w:pict>
            </w:r>
            <w:r w:rsidR="000468D3">
              <w:br w:type="page"/>
            </w:r>
          </w:p>
        </w:tc>
      </w:tr>
      <w:tr w:rsidR="00024F39" w:rsidTr="00BC75F8">
        <w:trPr>
          <w:gridBefore w:val="3"/>
          <w:wBefore w:w="4680" w:type="dxa"/>
          <w:trHeight w:val="105"/>
        </w:trPr>
        <w:tc>
          <w:tcPr>
            <w:tcW w:w="9410" w:type="dxa"/>
            <w:gridSpan w:val="5"/>
            <w:tcBorders>
              <w:top w:val="nil"/>
              <w:left w:val="nil"/>
              <w:bottom w:val="nil"/>
            </w:tcBorders>
          </w:tcPr>
          <w:tbl>
            <w:tblPr>
              <w:tblpPr w:leftFromText="180" w:rightFromText="180" w:vertAnchor="text" w:horzAnchor="page" w:tblpX="1228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50"/>
            </w:tblGrid>
            <w:tr w:rsidR="001D6053" w:rsidTr="00BC75F8">
              <w:trPr>
                <w:trHeight w:val="420"/>
              </w:trPr>
              <w:tc>
                <w:tcPr>
                  <w:tcW w:w="3750" w:type="dxa"/>
                </w:tcPr>
                <w:p w:rsidR="001D6053" w:rsidRDefault="00BC75F8" w:rsidP="005066EC">
                  <w:pPr>
                    <w:jc w:val="center"/>
                  </w:pPr>
                  <w:r w:rsidRPr="00BC75F8">
                    <w:rPr>
                      <w:rFonts w:ascii="Times New Roman" w:hAnsi="Times New Roman" w:cs="Times New Roman"/>
                    </w:rPr>
                    <w:t xml:space="preserve">Руководители  </w:t>
                  </w:r>
                  <w:r>
                    <w:rPr>
                      <w:rFonts w:ascii="Times New Roman" w:hAnsi="Times New Roman" w:cs="Times New Roman"/>
                    </w:rPr>
                    <w:t>организаций</w:t>
                  </w:r>
                </w:p>
              </w:tc>
            </w:tr>
          </w:tbl>
          <w:p w:rsidR="00024F39" w:rsidRDefault="00AC73B3" w:rsidP="00024F39">
            <w:r>
              <w:rPr>
                <w:noProof/>
                <w:lang w:eastAsia="ru-RU"/>
              </w:rPr>
              <w:pict>
                <v:shape id="_x0000_s1135" type="#_x0000_t32" style="position:absolute;margin-left:-243.65pt;margin-top:18.9pt;width:232.5pt;height:.05pt;flip:y;z-index:25171456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86" type="#_x0000_t32" style="position:absolute;margin-left:18.85pt;margin-top:18.9pt;width:30.75pt;height:0;z-index:25170227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024F39" w:rsidTr="00BC75F8">
        <w:trPr>
          <w:gridBefore w:val="5"/>
          <w:wBefore w:w="5988" w:type="dxa"/>
          <w:trHeight w:val="4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F39" w:rsidRDefault="00AC73B3" w:rsidP="00024F39">
            <w:pPr>
              <w:jc w:val="center"/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30" type="#_x0000_t32" style="position:absolute;left:0;text-align:left;margin-left:37.05pt;margin-top:2.2pt;width:.05pt;height:24pt;z-index:2517104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nil"/>
            </w:tcBorders>
          </w:tcPr>
          <w:p w:rsidR="00024F39" w:rsidRDefault="00AC73B3" w:rsidP="00024F39">
            <w:r>
              <w:rPr>
                <w:noProof/>
                <w:lang w:eastAsia="ru-RU"/>
              </w:rPr>
              <w:pict>
                <v:shape id="_x0000_s1131" type="#_x0000_t32" style="position:absolute;margin-left:65.95pt;margin-top:2.35pt;width:0;height:24pt;z-index:25171148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1D6053" w:rsidTr="00BC75F8">
        <w:trPr>
          <w:gridBefore w:val="4"/>
          <w:gridAfter w:val="3"/>
          <w:wBefore w:w="5013" w:type="dxa"/>
          <w:wAfter w:w="8102" w:type="dxa"/>
          <w:trHeight w:val="1018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D6053" w:rsidRDefault="00AC73B3" w:rsidP="00024F39">
            <w:r>
              <w:rPr>
                <w:noProof/>
                <w:lang w:eastAsia="ru-RU"/>
              </w:rPr>
              <w:pict>
                <v:rect id="_x0000_s1127" style="position:absolute;margin-left:167.2pt;margin-top:6.15pt;width:1in;height:1in;z-index:251707392;mso-position-horizontal-relative:text;mso-position-vertical-relative:text">
                  <v:textbox>
                    <w:txbxContent>
                      <w:p w:rsidR="005066EC" w:rsidRDefault="005066EC" w:rsidP="005066EC">
                        <w:pPr>
                          <w:jc w:val="center"/>
                        </w:pPr>
                        <w:r w:rsidRPr="00F37E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Эвакуационная комиссия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126" style="position:absolute;margin-left:50.95pt;margin-top:6.15pt;width:1in;height:1in;z-index:251706368;mso-position-horizontal-relative:text;mso-position-vertical-relative:text">
                  <v:textbox>
                    <w:txbxContent>
                      <w:p w:rsidR="005066EC" w:rsidRDefault="005066EC" w:rsidP="005066EC">
                        <w:pPr>
                          <w:jc w:val="center"/>
                        </w:pPr>
                        <w:r w:rsidRPr="00F37E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Комиссия по ЧС и ОПБ</w:t>
                        </w:r>
                      </w:p>
                    </w:txbxContent>
                  </v:textbox>
                </v:rect>
              </w:pict>
            </w:r>
          </w:p>
        </w:tc>
      </w:tr>
      <w:tr w:rsidR="001D6053" w:rsidTr="00BC75F8">
        <w:trPr>
          <w:gridBefore w:val="1"/>
          <w:gridAfter w:val="6"/>
          <w:wBefore w:w="2270" w:type="dxa"/>
          <w:wAfter w:w="9660" w:type="dxa"/>
          <w:trHeight w:val="11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D6053" w:rsidRDefault="001D6053" w:rsidP="001D6053"/>
          <w:p w:rsidR="001D6053" w:rsidRDefault="001D6053" w:rsidP="001D6053"/>
        </w:tc>
      </w:tr>
    </w:tbl>
    <w:p w:rsidR="001D6053" w:rsidRDefault="00AC73B3" w:rsidP="00D53A35">
      <w:pPr>
        <w:tabs>
          <w:tab w:val="left" w:pos="3330"/>
        </w:tabs>
      </w:pPr>
      <w:r>
        <w:rPr>
          <w:noProof/>
          <w:lang w:eastAsia="ru-RU"/>
        </w:rPr>
        <w:pict>
          <v:shape id="_x0000_s1089" type="#_x0000_t32" style="position:absolute;margin-left:67.2pt;margin-top:5.5pt;width:.05pt;height:34.5pt;z-index:251704320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0" type="#_x0000_t32" style="position:absolute;margin-left:363.45pt;margin-top:5.5pt;width:0;height:34.5pt;z-index:251705344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8" type="#_x0000_t32" style="position:absolute;margin-left:67.2pt;margin-top:5.5pt;width:296.25pt;height:0;z-index:251703296;mso-position-horizontal-relative:text;mso-position-vertical-relative:text" o:connectortype="straight"/>
        </w:pict>
      </w:r>
      <w:r w:rsidR="00D53A35">
        <w:tab/>
      </w:r>
    </w:p>
    <w:p w:rsidR="00F37EC5" w:rsidRDefault="00F37EC5"/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5"/>
        <w:gridCol w:w="1725"/>
        <w:gridCol w:w="3510"/>
      </w:tblGrid>
      <w:tr w:rsidR="00D53A35" w:rsidTr="00C607D2">
        <w:trPr>
          <w:trHeight w:val="70"/>
        </w:trPr>
        <w:tc>
          <w:tcPr>
            <w:tcW w:w="2955" w:type="dxa"/>
          </w:tcPr>
          <w:p w:rsidR="00D53A35" w:rsidRPr="00C607D2" w:rsidRDefault="00C607D2" w:rsidP="00C607D2">
            <w:pPr>
              <w:jc w:val="center"/>
              <w:rPr>
                <w:rFonts w:ascii="Times New Roman" w:hAnsi="Times New Roman" w:cs="Times New Roman"/>
              </w:rPr>
            </w:pPr>
            <w:r w:rsidRPr="00C607D2">
              <w:rPr>
                <w:rFonts w:ascii="Times New Roman" w:hAnsi="Times New Roman" w:cs="Times New Roman"/>
              </w:rPr>
              <w:t xml:space="preserve">Территориальные органы федеральных органов </w:t>
            </w:r>
            <w:proofErr w:type="spellStart"/>
            <w:r w:rsidRPr="00C607D2">
              <w:rPr>
                <w:rFonts w:ascii="Times New Roman" w:hAnsi="Times New Roman" w:cs="Times New Roman"/>
              </w:rPr>
              <w:t>Оловяннинского</w:t>
            </w:r>
            <w:proofErr w:type="spellEnd"/>
            <w:r w:rsidRPr="00C607D2">
              <w:rPr>
                <w:rFonts w:ascii="Times New Roman" w:hAnsi="Times New Roman" w:cs="Times New Roman"/>
              </w:rPr>
              <w:t xml:space="preserve">  района</w:t>
            </w:r>
          </w:p>
          <w:p w:rsidR="00D53A35" w:rsidRDefault="00D53A35" w:rsidP="00D53A35"/>
        </w:tc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</w:tcPr>
          <w:p w:rsidR="00D53A35" w:rsidRDefault="00D53A35"/>
        </w:tc>
        <w:tc>
          <w:tcPr>
            <w:tcW w:w="3510" w:type="dxa"/>
            <w:shd w:val="clear" w:color="auto" w:fill="auto"/>
          </w:tcPr>
          <w:p w:rsidR="00D53A35" w:rsidRPr="00C607D2" w:rsidRDefault="00C607D2" w:rsidP="00C60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Аварийно-спасательные формирования и нештатные формирования по обеспечению мероприятий по ГО</w:t>
            </w:r>
          </w:p>
        </w:tc>
      </w:tr>
    </w:tbl>
    <w:p w:rsidR="006F3DAF" w:rsidRPr="00EF783D" w:rsidRDefault="00AC73B3" w:rsidP="00C70B9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32" o:spid="_x0000_s1026" type="#_x0000_t32" style="position:absolute;margin-left:-154.45pt;margin-top:132.3pt;width:0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8N9QEAAPwDAAAOAAAAZHJzL2Uyb0RvYy54bWysU0uOEzEQ3SNxB8t70p3wmVGUziwywAZB&#10;xOcAHredtvBPZZNOdgMXmCNwBTYsgNGcoftGlN1JD+IjIcSmum3Xe1Xvubw42xlNtgKCcrai00lJ&#10;ibDc1cpuKvrm9ZN7p5SEyGzNtLOionsR6Nny7p1F6+di5hqnawEESWyYt76iTYx+XhSBN8KwMHFe&#10;WDyUDgyLuIRNUQNrkd3oYlaWj4rWQe3BcREC7p4Ph3SZ+aUUPL6QMohIdEWxt5gj5HiRYrFcsPkG&#10;mG8UP7TB/qELw5TFoiPVOYuMvAP1C5VRHFxwMk64M4WTUnGRNaCaafmTmlcN8yJrQXOCH20K/4+W&#10;P9+ugai6ovdnlFhm8I66j/1lf9Vdd5/6K9K/724w9B/6y+5z96372t10Xwgmo3OtD3MkWNk1HFbB&#10;ryHZsJNg0hcFkl12ez+6LXaR8GGT4+60fHBy8jDRFbc4DyE+Fc6Q9FPREIGpTRNXzlq8UgfTbDbb&#10;PgtxAB4Bqai2KUam9GNbk7j3qIkBuPZQJJ0Xqfeh2/wX91oM2JdCoh/Y31AjT6JYaSBbhjNUv52O&#10;LJiZIFJpPYLK3NgfQYfcBBN5Ov8WOGbnis7GEWiUdfC7qnF3bFUO+UfVg9Yk+8LV+3x32Q4csXwJ&#10;h+eQZvjHdYbfPtrldwAAAP//AwBQSwMEFAAGAAgAAAAhAK9C5AngAAAADQEAAA8AAABkcnMvZG93&#10;bnJldi54bWxMj8FKw0AQhu+C77CM4K3dpGqIMZuiQhDES6seettmx2xodjZkt2l8e0cQ6nH++fjn&#10;m3I9u15MOIbOk4J0mYBAarzpqFXw8V4vchAhajK694QKvjHAurq8KHVh/Ik2OG1jK7iEQqEV2BiH&#10;QsrQWHQ6LP2AxLsvPzodeRxbaUZ94nLXy1WSZNLpjviC1QM+W2wO26NTUOPLoct63G3mXWvddFe/&#10;vT59KnV9NT8+gIg4xzMMv/qsDhU77f2RTBC9gsVNkt8zq2CV3WYgGPmL9hzlaQqyKuX/L6ofAAAA&#10;//8DAFBLAQItABQABgAIAAAAIQC2gziS/gAAAOEBAAATAAAAAAAAAAAAAAAAAAAAAABbQ29udGVu&#10;dF9UeXBlc10ueG1sUEsBAi0AFAAGAAgAAAAhADj9If/WAAAAlAEAAAsAAAAAAAAAAAAAAAAALwEA&#10;AF9yZWxzLy5yZWxzUEsBAi0AFAAGAAgAAAAhAFJunw31AQAA/AMAAA4AAAAAAAAAAAAAAAAALgIA&#10;AGRycy9lMm9Eb2MueG1sUEsBAi0AFAAGAAgAAAAhAK9C5AngAAAADQEAAA8AAAAAAAAAAAAAAAAA&#10;TwQAAGRycy9kb3ducmV2LnhtbFBLBQYAAAAABAAEAPMAAABcBQAAAAA=&#10;" strokecolor="black [3040]">
            <v:stroke endarrow="open"/>
          </v:shape>
        </w:pict>
      </w:r>
    </w:p>
    <w:sectPr w:rsidR="006F3DAF" w:rsidRPr="00EF783D" w:rsidSect="00F6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83D"/>
    <w:rsid w:val="00001EC3"/>
    <w:rsid w:val="00024F39"/>
    <w:rsid w:val="000468D3"/>
    <w:rsid w:val="000634F9"/>
    <w:rsid w:val="00077088"/>
    <w:rsid w:val="00106CE3"/>
    <w:rsid w:val="0010761A"/>
    <w:rsid w:val="00140AF9"/>
    <w:rsid w:val="001B5915"/>
    <w:rsid w:val="001D6053"/>
    <w:rsid w:val="00200B12"/>
    <w:rsid w:val="002A7481"/>
    <w:rsid w:val="002D57BD"/>
    <w:rsid w:val="002E194F"/>
    <w:rsid w:val="00310828"/>
    <w:rsid w:val="00311084"/>
    <w:rsid w:val="00320B55"/>
    <w:rsid w:val="00356A59"/>
    <w:rsid w:val="003800C7"/>
    <w:rsid w:val="003F4B96"/>
    <w:rsid w:val="003F5B2D"/>
    <w:rsid w:val="003F6BE2"/>
    <w:rsid w:val="00420ED0"/>
    <w:rsid w:val="00442CE6"/>
    <w:rsid w:val="00454587"/>
    <w:rsid w:val="00496043"/>
    <w:rsid w:val="004A5132"/>
    <w:rsid w:val="004C6915"/>
    <w:rsid w:val="004F15A4"/>
    <w:rsid w:val="004F1AD3"/>
    <w:rsid w:val="005066EC"/>
    <w:rsid w:val="00550A76"/>
    <w:rsid w:val="00561361"/>
    <w:rsid w:val="005943AC"/>
    <w:rsid w:val="00596776"/>
    <w:rsid w:val="00596D28"/>
    <w:rsid w:val="005A1BE4"/>
    <w:rsid w:val="005C3507"/>
    <w:rsid w:val="005E77C3"/>
    <w:rsid w:val="00627D77"/>
    <w:rsid w:val="00644FB7"/>
    <w:rsid w:val="00650C8D"/>
    <w:rsid w:val="00656899"/>
    <w:rsid w:val="00681526"/>
    <w:rsid w:val="00691829"/>
    <w:rsid w:val="006C71A7"/>
    <w:rsid w:val="006F3DAF"/>
    <w:rsid w:val="0071032C"/>
    <w:rsid w:val="0071360B"/>
    <w:rsid w:val="00746510"/>
    <w:rsid w:val="0078310C"/>
    <w:rsid w:val="00791F88"/>
    <w:rsid w:val="007C68AF"/>
    <w:rsid w:val="00826D70"/>
    <w:rsid w:val="00844A44"/>
    <w:rsid w:val="00891851"/>
    <w:rsid w:val="008B598B"/>
    <w:rsid w:val="008C2D8B"/>
    <w:rsid w:val="009A2E59"/>
    <w:rsid w:val="009B3037"/>
    <w:rsid w:val="009B3FF7"/>
    <w:rsid w:val="009B7058"/>
    <w:rsid w:val="009F3BBE"/>
    <w:rsid w:val="00A07666"/>
    <w:rsid w:val="00A17FB2"/>
    <w:rsid w:val="00A272BB"/>
    <w:rsid w:val="00A83EB5"/>
    <w:rsid w:val="00A97BD7"/>
    <w:rsid w:val="00AC0CBC"/>
    <w:rsid w:val="00AC73B3"/>
    <w:rsid w:val="00B0318B"/>
    <w:rsid w:val="00B149B5"/>
    <w:rsid w:val="00B421E0"/>
    <w:rsid w:val="00B46BF7"/>
    <w:rsid w:val="00B551BB"/>
    <w:rsid w:val="00B63E1A"/>
    <w:rsid w:val="00BC68B9"/>
    <w:rsid w:val="00BC75F8"/>
    <w:rsid w:val="00BD5551"/>
    <w:rsid w:val="00C10D4A"/>
    <w:rsid w:val="00C139E2"/>
    <w:rsid w:val="00C1472C"/>
    <w:rsid w:val="00C16D5C"/>
    <w:rsid w:val="00C40349"/>
    <w:rsid w:val="00C421B8"/>
    <w:rsid w:val="00C52F3B"/>
    <w:rsid w:val="00C56662"/>
    <w:rsid w:val="00C607D2"/>
    <w:rsid w:val="00C6684A"/>
    <w:rsid w:val="00C70B96"/>
    <w:rsid w:val="00C76E1B"/>
    <w:rsid w:val="00C8512D"/>
    <w:rsid w:val="00CA336F"/>
    <w:rsid w:val="00CA4D2A"/>
    <w:rsid w:val="00CB44EF"/>
    <w:rsid w:val="00CF7C05"/>
    <w:rsid w:val="00D03DB0"/>
    <w:rsid w:val="00D13144"/>
    <w:rsid w:val="00D53A35"/>
    <w:rsid w:val="00DA6C03"/>
    <w:rsid w:val="00E05792"/>
    <w:rsid w:val="00E208E4"/>
    <w:rsid w:val="00E423B4"/>
    <w:rsid w:val="00E61C0C"/>
    <w:rsid w:val="00EA35BE"/>
    <w:rsid w:val="00ED595F"/>
    <w:rsid w:val="00EE0DB5"/>
    <w:rsid w:val="00EF783D"/>
    <w:rsid w:val="00EF7BBD"/>
    <w:rsid w:val="00F37CCA"/>
    <w:rsid w:val="00F37EC5"/>
    <w:rsid w:val="00F403DE"/>
    <w:rsid w:val="00F43718"/>
    <w:rsid w:val="00F632E0"/>
    <w:rsid w:val="00FB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  <o:rules v:ext="edit">
        <o:r id="V:Rule1" type="connector" idref="#Прямая со стрелкой 32"/>
        <o:r id="V:Rule2" type="connector" idref="#_x0000_s1052"/>
        <o:r id="V:Rule3" type="connector" idref="#_x0000_s1047"/>
        <o:r id="V:Rule4" type="connector" idref="#_x0000_s1088"/>
        <o:r id="V:Rule5" type="connector" idref="#_x0000_s1086"/>
        <o:r id="V:Rule6" type="connector" idref="#_x0000_s1083"/>
        <o:r id="V:Rule7" type="connector" idref="#_x0000_s1084"/>
        <o:r id="V:Rule8" type="connector" idref="#_x0000_s1089"/>
        <o:r id="V:Rule9" type="connector" idref="#_x0000_s1134"/>
        <o:r id="V:Rule10" type="connector" idref="#_x0000_s1128"/>
        <o:r id="V:Rule11" type="connector" idref="#_x0000_s1090"/>
        <o:r id="V:Rule12" type="connector" idref="#_x0000_s1129"/>
        <o:r id="V:Rule13" type="connector" idref="#_x0000_s1131"/>
        <o:r id="V:Rule14" type="connector" idref="#_x0000_s1135"/>
        <o:r id="V:Rule15" type="connector" idref="#_x0000_s1136"/>
        <o:r id="V:Rule16" type="connector" idref="#_x0000_s1133"/>
        <o:r id="V:Rule17" type="connector" idref="#_x0000_s11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212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87212.1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8160.0" TargetMode="External"/><Relationship Id="rId11" Type="http://schemas.openxmlformats.org/officeDocument/2006/relationships/hyperlink" Target="garantF1://10003000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8160.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2291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3DD66-C616-430C-A52F-32BA21EE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10</Pages>
  <Words>3523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Admin</cp:lastModifiedBy>
  <cp:revision>99</cp:revision>
  <cp:lastPrinted>2016-09-21T06:03:00Z</cp:lastPrinted>
  <dcterms:created xsi:type="dcterms:W3CDTF">2015-09-18T06:29:00Z</dcterms:created>
  <dcterms:modified xsi:type="dcterms:W3CDTF">2016-09-21T06:13:00Z</dcterms:modified>
</cp:coreProperties>
</file>