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04" w:rsidRPr="003D3D51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516E3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33C04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33C04" w:rsidRPr="00096356" w:rsidRDefault="00333C04" w:rsidP="00333C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117D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11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апреля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E7A4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C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="00E11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№ 153</w:t>
      </w:r>
    </w:p>
    <w:p w:rsidR="00333C04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333C04" w:rsidRPr="00096356" w:rsidRDefault="00333C04" w:rsidP="00333C04">
      <w:pPr>
        <w:rPr>
          <w:sz w:val="28"/>
          <w:szCs w:val="28"/>
        </w:rPr>
      </w:pPr>
    </w:p>
    <w:p w:rsidR="00995FFC" w:rsidRPr="00F66AF1" w:rsidRDefault="00BE7A4A" w:rsidP="00BE7A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995FFC" w:rsidRPr="00F66AF1">
        <w:rPr>
          <w:b/>
          <w:bCs/>
          <w:sz w:val="28"/>
          <w:szCs w:val="28"/>
        </w:rPr>
        <w:t xml:space="preserve"> по предоставлению муниципальной ус</w:t>
      </w:r>
      <w:r>
        <w:rPr>
          <w:b/>
          <w:bCs/>
          <w:sz w:val="28"/>
          <w:szCs w:val="28"/>
        </w:rPr>
        <w:t xml:space="preserve">луги «Выдача разрешений на ввод </w:t>
      </w:r>
      <w:r w:rsidR="00995FFC" w:rsidRPr="00F66AF1">
        <w:rPr>
          <w:b/>
          <w:bCs/>
          <w:sz w:val="28"/>
          <w:szCs w:val="28"/>
        </w:rPr>
        <w:t>объектов капитального строительства в эксплуатацию»</w:t>
      </w:r>
      <w:r w:rsidR="00DA0E78">
        <w:rPr>
          <w:b/>
          <w:bCs/>
          <w:sz w:val="28"/>
          <w:szCs w:val="28"/>
        </w:rPr>
        <w:t>, утвержденного</w:t>
      </w:r>
      <w:r>
        <w:rPr>
          <w:b/>
          <w:bCs/>
          <w:sz w:val="28"/>
          <w:szCs w:val="28"/>
        </w:rPr>
        <w:t xml:space="preserve"> постановлением администрации муниципального ра</w:t>
      </w:r>
      <w:r w:rsidR="005F24B5">
        <w:rPr>
          <w:b/>
          <w:bCs/>
          <w:sz w:val="28"/>
          <w:szCs w:val="28"/>
        </w:rPr>
        <w:t>йона «Оловяннинский район» № 443</w:t>
      </w:r>
      <w:r w:rsidR="002A679E">
        <w:rPr>
          <w:b/>
          <w:bCs/>
          <w:sz w:val="28"/>
          <w:szCs w:val="28"/>
        </w:rPr>
        <w:t xml:space="preserve"> от 20 декабря 2016 года</w:t>
      </w:r>
    </w:p>
    <w:p w:rsidR="00236018" w:rsidRDefault="00236018" w:rsidP="00236018">
      <w:pPr>
        <w:jc w:val="both"/>
        <w:rPr>
          <w:sz w:val="28"/>
          <w:szCs w:val="28"/>
        </w:rPr>
      </w:pPr>
    </w:p>
    <w:p w:rsidR="00333C04" w:rsidRPr="00DA0E78" w:rsidRDefault="00236018" w:rsidP="00DA0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3D6859">
        <w:rPr>
          <w:sz w:val="28"/>
          <w:szCs w:val="28"/>
        </w:rPr>
        <w:t xml:space="preserve"> законом от 23.06</w:t>
      </w:r>
      <w:r w:rsidR="00333C04" w:rsidRPr="00DF2AEE">
        <w:rPr>
          <w:sz w:val="28"/>
          <w:szCs w:val="28"/>
        </w:rPr>
        <w:t>.2</w:t>
      </w:r>
      <w:r w:rsidR="00AF0F76">
        <w:rPr>
          <w:sz w:val="28"/>
          <w:szCs w:val="28"/>
        </w:rPr>
        <w:t>016г. № 198</w:t>
      </w:r>
      <w:r w:rsidR="00333C04">
        <w:rPr>
          <w:sz w:val="28"/>
          <w:szCs w:val="28"/>
        </w:rPr>
        <w:t>-ФЗ «</w:t>
      </w:r>
      <w:r w:rsidR="00AF0F76">
        <w:rPr>
          <w:sz w:val="28"/>
          <w:szCs w:val="28"/>
        </w:rPr>
        <w:t xml:space="preserve">О внесении изменений в статью </w:t>
      </w:r>
      <w:r>
        <w:rPr>
          <w:sz w:val="28"/>
          <w:szCs w:val="28"/>
        </w:rPr>
        <w:t xml:space="preserve"> 55 Градостроительного кодекса Российской Федерации», </w:t>
      </w:r>
      <w:r w:rsidR="00333C04">
        <w:rPr>
          <w:sz w:val="28"/>
          <w:szCs w:val="28"/>
        </w:rPr>
        <w:t>администрация муниципального района «Оловяннинский район»</w:t>
      </w:r>
    </w:p>
    <w:p w:rsidR="00333C04" w:rsidRDefault="00333C04" w:rsidP="00DA0E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3C04" w:rsidRPr="002A679E" w:rsidRDefault="006E7A8C" w:rsidP="002A679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32FCE">
        <w:rPr>
          <w:bCs/>
          <w:sz w:val="28"/>
          <w:szCs w:val="28"/>
        </w:rPr>
        <w:t xml:space="preserve"> </w:t>
      </w:r>
      <w:r w:rsidR="002A679E">
        <w:rPr>
          <w:bCs/>
          <w:sz w:val="28"/>
          <w:szCs w:val="28"/>
        </w:rPr>
        <w:t>П</w:t>
      </w:r>
      <w:r w:rsidR="00B13067">
        <w:rPr>
          <w:bCs/>
          <w:sz w:val="28"/>
          <w:szCs w:val="28"/>
        </w:rPr>
        <w:t>ункт</w:t>
      </w:r>
      <w:r w:rsidR="00232FCE">
        <w:rPr>
          <w:bCs/>
          <w:sz w:val="28"/>
          <w:szCs w:val="28"/>
        </w:rPr>
        <w:t xml:space="preserve"> </w:t>
      </w:r>
      <w:r w:rsidR="00232FCE" w:rsidRPr="00096356">
        <w:rPr>
          <w:sz w:val="28"/>
          <w:szCs w:val="28"/>
        </w:rPr>
        <w:t>2.6.1. </w:t>
      </w:r>
      <w:r w:rsidR="00B13067">
        <w:rPr>
          <w:bCs/>
          <w:sz w:val="28"/>
          <w:szCs w:val="28"/>
        </w:rPr>
        <w:t xml:space="preserve"> административного</w:t>
      </w:r>
      <w:r w:rsidR="00333C04">
        <w:rPr>
          <w:bCs/>
          <w:sz w:val="28"/>
          <w:szCs w:val="28"/>
        </w:rPr>
        <w:t xml:space="preserve"> регламент</w:t>
      </w:r>
      <w:r w:rsidR="00B13067">
        <w:rPr>
          <w:bCs/>
          <w:sz w:val="28"/>
          <w:szCs w:val="28"/>
        </w:rPr>
        <w:t>а</w:t>
      </w:r>
      <w:r w:rsidR="00333C04">
        <w:rPr>
          <w:bCs/>
          <w:sz w:val="28"/>
          <w:szCs w:val="28"/>
        </w:rPr>
        <w:t xml:space="preserve"> </w:t>
      </w:r>
      <w:r w:rsidR="002A679E">
        <w:rPr>
          <w:bCs/>
          <w:sz w:val="28"/>
          <w:szCs w:val="28"/>
        </w:rPr>
        <w:t xml:space="preserve">по предоставлению муниципальной услуги </w:t>
      </w:r>
      <w:r w:rsidR="00333C04" w:rsidRPr="00135041">
        <w:rPr>
          <w:bCs/>
          <w:sz w:val="28"/>
          <w:szCs w:val="28"/>
        </w:rPr>
        <w:t>«</w:t>
      </w:r>
      <w:r w:rsidR="00333C04" w:rsidRPr="00123047">
        <w:rPr>
          <w:bCs/>
          <w:sz w:val="28"/>
          <w:szCs w:val="28"/>
        </w:rPr>
        <w:t xml:space="preserve">Выдача разрешений на ввод объектов </w:t>
      </w:r>
      <w:r w:rsidR="00333C04">
        <w:rPr>
          <w:bCs/>
          <w:sz w:val="28"/>
          <w:szCs w:val="28"/>
        </w:rPr>
        <w:t>капитального строительства в эксплуатацию»</w:t>
      </w:r>
      <w:r w:rsidR="00230F0C">
        <w:rPr>
          <w:bCs/>
          <w:sz w:val="28"/>
          <w:szCs w:val="28"/>
        </w:rPr>
        <w:t>,</w:t>
      </w:r>
      <w:r w:rsidR="005113D8">
        <w:rPr>
          <w:bCs/>
          <w:sz w:val="28"/>
          <w:szCs w:val="28"/>
        </w:rPr>
        <w:t xml:space="preserve"> </w:t>
      </w:r>
      <w:r w:rsidR="00917F37">
        <w:rPr>
          <w:bCs/>
          <w:sz w:val="28"/>
          <w:szCs w:val="28"/>
        </w:rPr>
        <w:t>утвержденного</w:t>
      </w:r>
      <w:r w:rsidR="00B13067" w:rsidRPr="00B13067">
        <w:rPr>
          <w:bCs/>
          <w:sz w:val="28"/>
          <w:szCs w:val="28"/>
        </w:rPr>
        <w:t xml:space="preserve"> постановлением администрации муниципального</w:t>
      </w:r>
      <w:r w:rsidR="00B13067">
        <w:rPr>
          <w:bCs/>
          <w:sz w:val="28"/>
          <w:szCs w:val="28"/>
        </w:rPr>
        <w:t xml:space="preserve"> </w:t>
      </w:r>
      <w:r w:rsidR="00B13067" w:rsidRPr="00B13067">
        <w:rPr>
          <w:bCs/>
          <w:sz w:val="28"/>
          <w:szCs w:val="28"/>
        </w:rPr>
        <w:t>ра</w:t>
      </w:r>
      <w:r w:rsidR="005F24B5">
        <w:rPr>
          <w:bCs/>
          <w:sz w:val="28"/>
          <w:szCs w:val="28"/>
        </w:rPr>
        <w:t>йона «Оловяннинский район» № 443</w:t>
      </w:r>
      <w:r w:rsidR="00B13067" w:rsidRPr="00B13067">
        <w:rPr>
          <w:bCs/>
          <w:sz w:val="28"/>
          <w:szCs w:val="28"/>
        </w:rPr>
        <w:t xml:space="preserve"> от 20 декабря 2016 года</w:t>
      </w:r>
      <w:r w:rsidR="00B2081F">
        <w:rPr>
          <w:bCs/>
          <w:sz w:val="28"/>
          <w:szCs w:val="28"/>
        </w:rPr>
        <w:t xml:space="preserve"> </w:t>
      </w:r>
      <w:r w:rsidR="002A679E">
        <w:rPr>
          <w:bCs/>
          <w:sz w:val="28"/>
          <w:szCs w:val="28"/>
        </w:rPr>
        <w:t xml:space="preserve"> </w:t>
      </w:r>
      <w:r w:rsidR="00B2081F">
        <w:rPr>
          <w:bCs/>
          <w:sz w:val="28"/>
          <w:szCs w:val="28"/>
        </w:rPr>
        <w:t xml:space="preserve">дополнить подпунктом </w:t>
      </w:r>
      <w:r w:rsidR="001F006B">
        <w:rPr>
          <w:sz w:val="28"/>
          <w:szCs w:val="28"/>
        </w:rPr>
        <w:t xml:space="preserve">12 следующего содержания: </w:t>
      </w:r>
      <w:r w:rsidR="00B2081F">
        <w:rPr>
          <w:sz w:val="28"/>
          <w:szCs w:val="28"/>
        </w:rPr>
        <w:t xml:space="preserve"> </w:t>
      </w:r>
      <w:r w:rsidR="001F006B">
        <w:rPr>
          <w:sz w:val="28"/>
          <w:szCs w:val="28"/>
        </w:rPr>
        <w:t>«</w:t>
      </w:r>
      <w:r w:rsidR="00B2081F">
        <w:rPr>
          <w:sz w:val="28"/>
          <w:szCs w:val="28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 w:rsidR="001F006B">
        <w:rPr>
          <w:sz w:val="28"/>
          <w:szCs w:val="28"/>
        </w:rPr>
        <w:t>»</w:t>
      </w:r>
      <w:r w:rsidR="00B2081F">
        <w:rPr>
          <w:sz w:val="28"/>
          <w:szCs w:val="28"/>
        </w:rPr>
        <w:t>.</w:t>
      </w:r>
    </w:p>
    <w:p w:rsidR="00333C04" w:rsidRPr="00BF6EA6" w:rsidRDefault="00917F37" w:rsidP="00333C04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t>2</w:t>
      </w:r>
      <w:r w:rsidR="00333C04" w:rsidRPr="001D7302">
        <w:rPr>
          <w:sz w:val="28"/>
          <w:szCs w:val="28"/>
        </w:rPr>
        <w:t>.</w:t>
      </w:r>
      <w:r w:rsidR="00333C04" w:rsidRPr="00BF6EA6">
        <w:rPr>
          <w:sz w:val="28"/>
          <w:szCs w:val="28"/>
        </w:rPr>
        <w:t xml:space="preserve">Настоящее постановление вступает в силу после </w:t>
      </w:r>
      <w:r w:rsidR="00333C04">
        <w:rPr>
          <w:sz w:val="28"/>
          <w:szCs w:val="28"/>
        </w:rPr>
        <w:t>его официального опубликования (обнародования).</w:t>
      </w:r>
      <w:r w:rsidR="00333C04" w:rsidRPr="00BF6EA6">
        <w:rPr>
          <w:sz w:val="28"/>
          <w:szCs w:val="28"/>
        </w:rPr>
        <w:t xml:space="preserve"> </w:t>
      </w:r>
    </w:p>
    <w:p w:rsidR="00333C04" w:rsidRDefault="00917F37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.</w:t>
      </w:r>
      <w:r w:rsidR="00333C04"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333C04" w:rsidRDefault="00333C04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A53B72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D015EA" w:rsidRDefault="0087635E" w:rsidP="00333C0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</w:t>
      </w:r>
      <w:r w:rsidR="005113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3C04"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333C04" w:rsidRDefault="00333C04" w:rsidP="00511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87635E">
        <w:rPr>
          <w:sz w:val="28"/>
          <w:szCs w:val="28"/>
        </w:rPr>
        <w:t xml:space="preserve">А.В. </w:t>
      </w:r>
      <w:proofErr w:type="gramStart"/>
      <w:r w:rsidR="0087635E">
        <w:rPr>
          <w:sz w:val="28"/>
          <w:szCs w:val="28"/>
        </w:rPr>
        <w:t>Антошкин</w:t>
      </w:r>
      <w:proofErr w:type="gramEnd"/>
    </w:p>
    <w:p w:rsidR="00333C04" w:rsidRDefault="00333C04" w:rsidP="009B3732">
      <w:pPr>
        <w:ind w:left="5245"/>
        <w:rPr>
          <w:sz w:val="28"/>
          <w:szCs w:val="28"/>
        </w:rPr>
      </w:pPr>
    </w:p>
    <w:bookmarkEnd w:id="0"/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167A9E" w:rsidRDefault="00167A9E" w:rsidP="001F006B">
      <w:pPr>
        <w:rPr>
          <w:sz w:val="28"/>
          <w:szCs w:val="28"/>
        </w:rPr>
      </w:pPr>
    </w:p>
    <w:p w:rsidR="00230F0C" w:rsidRDefault="00230F0C" w:rsidP="009B3732">
      <w:pPr>
        <w:ind w:left="5245"/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163938" w:rsidRDefault="009B3732" w:rsidP="009B373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23047" w:rsidRPr="00096356">
        <w:rPr>
          <w:sz w:val="28"/>
          <w:szCs w:val="28"/>
        </w:rPr>
        <w:t xml:space="preserve">от </w:t>
      </w:r>
      <w:r w:rsidR="00163938">
        <w:rPr>
          <w:sz w:val="28"/>
          <w:szCs w:val="28"/>
          <w:lang w:val="en-US"/>
        </w:rPr>
        <w:t xml:space="preserve">17 </w:t>
      </w:r>
      <w:r w:rsidR="00163938">
        <w:rPr>
          <w:sz w:val="28"/>
          <w:szCs w:val="28"/>
        </w:rPr>
        <w:t xml:space="preserve">апреля </w:t>
      </w:r>
      <w:r w:rsidR="00FF11F4">
        <w:rPr>
          <w:sz w:val="28"/>
          <w:szCs w:val="28"/>
        </w:rPr>
        <w:t>2017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163938" w:rsidRPr="00163938">
        <w:rPr>
          <w:sz w:val="28"/>
          <w:szCs w:val="28"/>
        </w:rPr>
        <w:t>1</w:t>
      </w:r>
      <w:r w:rsidR="00163938">
        <w:rPr>
          <w:sz w:val="28"/>
          <w:szCs w:val="28"/>
          <w:lang w:val="en-US"/>
        </w:rPr>
        <w:t>53</w:t>
      </w: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Местонахождение Краевого </w:t>
      </w:r>
      <w:proofErr w:type="gramStart"/>
      <w:r w:rsidRPr="007670DF">
        <w:rPr>
          <w:sz w:val="28"/>
          <w:szCs w:val="28"/>
        </w:rPr>
        <w:t>государственного автономного</w:t>
      </w:r>
      <w:proofErr w:type="gramEnd"/>
      <w:r w:rsidRPr="007670DF">
        <w:rPr>
          <w:sz w:val="28"/>
          <w:szCs w:val="28"/>
        </w:rPr>
        <w:t xml:space="preserve">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г.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>672007, Забайкальский край, г.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 w:rsidR="00597782"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="0040510F" w:rsidRPr="007670DF">
        <w:rPr>
          <w:sz w:val="28"/>
          <w:szCs w:val="28"/>
        </w:rPr>
        <w:t>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</w:t>
      </w:r>
      <w:r w:rsidR="0028630F">
        <w:rPr>
          <w:sz w:val="28"/>
          <w:szCs w:val="28"/>
        </w:rPr>
        <w:t>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597782" w:rsidP="0040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9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10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представиться, назвать наименование органа (организации), в который </w:t>
      </w:r>
      <w:r w:rsidRPr="00A11D06">
        <w:rPr>
          <w:sz w:val="28"/>
          <w:szCs w:val="28"/>
        </w:rPr>
        <w:lastRenderedPageBreak/>
        <w:t xml:space="preserve">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6E7A8C">
        <w:rPr>
          <w:sz w:val="28"/>
          <w:szCs w:val="28"/>
        </w:rPr>
        <w:t>рассматривается</w:t>
      </w:r>
      <w:proofErr w:type="gramEnd"/>
      <w:r w:rsidR="006E7A8C">
        <w:rPr>
          <w:sz w:val="28"/>
          <w:szCs w:val="28"/>
        </w:rPr>
        <w:t xml:space="preserve"> в</w:t>
      </w:r>
      <w:r w:rsidR="00D76754">
        <w:rPr>
          <w:sz w:val="28"/>
          <w:szCs w:val="28"/>
        </w:rPr>
        <w:t xml:space="preserve"> течение 30календарных</w:t>
      </w:r>
      <w:r w:rsidR="00123047" w:rsidRPr="00096356">
        <w:rPr>
          <w:sz w:val="28"/>
          <w:szCs w:val="28"/>
        </w:rPr>
        <w:t xml:space="preserve">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</w:t>
      </w:r>
      <w:r w:rsidR="006E7A8C">
        <w:rPr>
          <w:sz w:val="28"/>
          <w:szCs w:val="28"/>
        </w:rPr>
        <w:t>ой услуги не должен превышать 7  рабочих</w:t>
      </w:r>
      <w:r w:rsidRPr="00096356">
        <w:rPr>
          <w:sz w:val="28"/>
          <w:szCs w:val="28"/>
        </w:rPr>
        <w:t xml:space="preserve">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8774F6" w:rsidRDefault="008774F6" w:rsidP="00123047">
      <w:pPr>
        <w:rPr>
          <w:sz w:val="28"/>
          <w:szCs w:val="28"/>
        </w:rPr>
      </w:pPr>
      <w:bookmarkStart w:id="1" w:name="sub_12"/>
    </w:p>
    <w:p w:rsidR="008774F6" w:rsidRDefault="008774F6" w:rsidP="00123047">
      <w:pPr>
        <w:rPr>
          <w:sz w:val="28"/>
          <w:szCs w:val="28"/>
        </w:rPr>
      </w:pPr>
    </w:p>
    <w:p w:rsidR="00123047" w:rsidRPr="00096356" w:rsidRDefault="00123047" w:rsidP="00123047">
      <w:pPr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1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gramStart"/>
      <w:r w:rsidR="000E06C6">
        <w:rPr>
          <w:sz w:val="28"/>
          <w:szCs w:val="28"/>
        </w:rPr>
        <w:t>пр</w:t>
      </w:r>
      <w:proofErr w:type="gramEnd"/>
      <w:r w:rsidR="000E06C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107BC" w:rsidRDefault="009107BC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71761" w:rsidRPr="00171761">
        <w:rPr>
          <w:sz w:val="28"/>
          <w:szCs w:val="28"/>
        </w:rPr>
        <w:t xml:space="preserve">Технический </w:t>
      </w:r>
      <w:proofErr w:type="gramStart"/>
      <w:r w:rsidR="00171761" w:rsidRPr="00171761">
        <w:rPr>
          <w:sz w:val="28"/>
          <w:szCs w:val="28"/>
        </w:rPr>
        <w:t>план</w:t>
      </w:r>
      <w:proofErr w:type="gramEnd"/>
      <w:r w:rsidR="00171761" w:rsidRPr="00171761">
        <w:rPr>
          <w:sz w:val="28"/>
          <w:szCs w:val="28"/>
        </w:rPr>
        <w:t xml:space="preserve"> </w:t>
      </w:r>
      <w:r w:rsidR="00171761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171761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171761">
        <w:rPr>
          <w:sz w:val="28"/>
          <w:szCs w:val="28"/>
        </w:rPr>
        <w:t xml:space="preserve"> и  в форме электронного документа, заверенный</w:t>
      </w:r>
      <w:r w:rsidR="00171761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171761">
        <w:rPr>
          <w:sz w:val="28"/>
          <w:szCs w:val="28"/>
        </w:rPr>
        <w:t>.</w:t>
      </w:r>
      <w:r w:rsidR="00171761" w:rsidRPr="00171761">
        <w:rPr>
          <w:sz w:val="28"/>
          <w:szCs w:val="28"/>
        </w:rPr>
        <w:t xml:space="preserve"> </w:t>
      </w:r>
    </w:p>
    <w:p w:rsidR="00232FCE" w:rsidRPr="00096356" w:rsidRDefault="00232FCE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096356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2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171761" w:rsidRDefault="00171761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E72D3B" w:rsidRPr="00171761">
        <w:rPr>
          <w:sz w:val="28"/>
          <w:szCs w:val="28"/>
        </w:rPr>
        <w:t xml:space="preserve">Технический </w:t>
      </w:r>
      <w:r w:rsidR="0061418F" w:rsidRPr="00171761">
        <w:rPr>
          <w:sz w:val="28"/>
          <w:szCs w:val="28"/>
        </w:rPr>
        <w:t>план,</w:t>
      </w:r>
      <w:r w:rsidR="00E72D3B" w:rsidRPr="00171761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>подготовленный в соответствии с Федеральным законом от 24  июля 2007 года №</w:t>
      </w:r>
      <w:r w:rsidR="00232FCE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 xml:space="preserve">221-ФЗ «О государственном кадастре недвижимости» </w:t>
      </w:r>
      <w:r w:rsidR="00E72D3B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E72D3B">
        <w:rPr>
          <w:sz w:val="28"/>
          <w:szCs w:val="28"/>
        </w:rPr>
        <w:t xml:space="preserve"> и  в форме электронного документа, заверенный</w:t>
      </w:r>
      <w:r w:rsidR="00E72D3B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E72D3B">
        <w:rPr>
          <w:sz w:val="28"/>
          <w:szCs w:val="28"/>
        </w:rPr>
        <w:t>.</w:t>
      </w:r>
      <w:r w:rsidR="00E72D3B" w:rsidRPr="00171761">
        <w:rPr>
          <w:sz w:val="28"/>
          <w:szCs w:val="28"/>
        </w:rPr>
        <w:t xml:space="preserve"> </w:t>
      </w:r>
      <w:proofErr w:type="gramEnd"/>
    </w:p>
    <w:p w:rsidR="00232FCE" w:rsidRPr="00096356" w:rsidRDefault="00232FCE" w:rsidP="00232F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3" w:history="1">
        <w:r w:rsidRPr="00096356">
          <w:rPr>
            <w:sz w:val="28"/>
            <w:szCs w:val="28"/>
          </w:rPr>
          <w:t>2.6.1.</w:t>
        </w:r>
      </w:hyperlink>
      <w:r w:rsidR="00495F1E"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</w:t>
      </w:r>
      <w:r w:rsidRPr="00096356">
        <w:rPr>
          <w:sz w:val="28"/>
          <w:szCs w:val="28"/>
        </w:rPr>
        <w:lastRenderedPageBreak/>
        <w:t>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 w:rsidR="00495F1E"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 w:rsidR="00495F1E">
        <w:rPr>
          <w:sz w:val="28"/>
          <w:szCs w:val="28"/>
        </w:rPr>
        <w:t>тельства проектной документации, не применяется в отношении объектов индивидуального жилищного строительства.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4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6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7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131"/>
      <w:bookmarkEnd w:id="2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Брейля;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4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4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9" w:history="1">
        <w:r w:rsidR="00123047" w:rsidRPr="00EE09F6">
          <w:rPr>
            <w:rStyle w:val="a4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sz w:val="28"/>
            <w:szCs w:val="28"/>
          </w:rPr>
          <w:t>абайкальскийкрай.рф</w:t>
        </w:r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20" w:history="1">
        <w:r w:rsidR="0061418F">
          <w:t xml:space="preserve"> </w:t>
        </w:r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992"/>
        <w:gridCol w:w="426"/>
        <w:gridCol w:w="141"/>
        <w:gridCol w:w="993"/>
        <w:gridCol w:w="1984"/>
        <w:gridCol w:w="1134"/>
      </w:tblGrid>
      <w:tr w:rsidR="00123047" w:rsidRPr="00096356" w:rsidTr="008774F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4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8774F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3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8774F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8774F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8774F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</w:t>
            </w:r>
            <w:r w:rsidRPr="00096356">
              <w:rPr>
                <w:sz w:val="20"/>
                <w:szCs w:val="20"/>
              </w:rPr>
              <w:lastRenderedPageBreak/>
              <w:t>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4455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  <w:hideMark/>
          </w:tcPr>
          <w:p w:rsidR="00123047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      </w:r>
            <w:r w:rsidRPr="00096356">
              <w:rPr>
                <w:sz w:val="20"/>
                <w:szCs w:val="20"/>
              </w:rPr>
              <w:lastRenderedPageBreak/>
              <w:t>оснащенности объекта капитального строительства приборами учета используемых энергетических ресурсов, заключение государственногоэкологического контроля</w:t>
            </w:r>
          </w:p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</w:tr>
      <w:tr w:rsidR="00E72D3B" w:rsidRPr="00096356" w:rsidTr="00232FCE">
        <w:trPr>
          <w:trHeight w:val="3915"/>
        </w:trPr>
        <w:tc>
          <w:tcPr>
            <w:tcW w:w="56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3" w:type="dxa"/>
            <w:hideMark/>
          </w:tcPr>
          <w:p w:rsidR="00232FCE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850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984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134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23047" w:rsidRPr="00096356" w:rsidRDefault="00123047" w:rsidP="00E67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1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 w:rsidR="00E670E4">
        <w:rPr>
          <w:sz w:val="28"/>
          <w:szCs w:val="28"/>
        </w:rPr>
        <w:t xml:space="preserve"> </w:t>
      </w:r>
      <w:r w:rsidR="005036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gramStart"/>
      <w:r w:rsidR="0050368D">
        <w:rPr>
          <w:sz w:val="28"/>
          <w:szCs w:val="28"/>
        </w:rPr>
        <w:t>пр</w:t>
      </w:r>
      <w:proofErr w:type="gramEnd"/>
      <w:r w:rsidR="0050368D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E670E4">
        <w:rPr>
          <w:sz w:val="28"/>
          <w:szCs w:val="28"/>
        </w:rPr>
        <w:t>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  <w:proofErr w:type="gramEnd"/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</w:t>
      </w:r>
      <w:r w:rsidRPr="00096356">
        <w:rPr>
          <w:sz w:val="28"/>
          <w:szCs w:val="28"/>
        </w:rPr>
        <w:lastRenderedPageBreak/>
        <w:t>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</w:t>
      </w:r>
      <w:r w:rsidRPr="00096356">
        <w:rPr>
          <w:sz w:val="28"/>
          <w:szCs w:val="28"/>
          <w:lang w:eastAsia="en-US"/>
        </w:rPr>
        <w:lastRenderedPageBreak/>
        <w:t xml:space="preserve">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3" w:name="sub_110107"/>
      <w:bookmarkEnd w:id="12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2" w:history="1"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="00E670E4" w:rsidRPr="00C02C30">
          <w:rPr>
            <w:rStyle w:val="a4"/>
            <w:sz w:val="28"/>
            <w:szCs w:val="28"/>
            <w:lang w:val="en-US"/>
          </w:rPr>
          <w:t>www</w:t>
        </w:r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pgu</w:t>
        </w:r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e</w:t>
        </w:r>
        <w:r w:rsidR="00E670E4" w:rsidRPr="00C02C30">
          <w:rPr>
            <w:rStyle w:val="a4"/>
            <w:sz w:val="28"/>
            <w:szCs w:val="28"/>
          </w:rPr>
          <w:t>-</w:t>
        </w:r>
        <w:r w:rsidR="00E670E4" w:rsidRPr="00C02C30">
          <w:rPr>
            <w:rStyle w:val="a4"/>
            <w:sz w:val="28"/>
            <w:szCs w:val="28"/>
            <w:lang w:val="en-US"/>
          </w:rPr>
          <w:t>zab</w:t>
        </w:r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ru</w:t>
        </w:r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</w:t>
      </w:r>
      <w:r w:rsidRPr="00096356">
        <w:rPr>
          <w:sz w:val="28"/>
          <w:szCs w:val="28"/>
        </w:rPr>
        <w:lastRenderedPageBreak/>
        <w:t>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E670E4">
        <w:rPr>
          <w:sz w:val="28"/>
          <w:szCs w:val="28"/>
        </w:rPr>
        <w:t xml:space="preserve"> </w:t>
      </w:r>
      <w:hyperlink r:id="rId24" w:history="1"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="00E670E4"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E670E4" w:rsidRPr="001724AE">
        <w:rPr>
          <w:sz w:val="28"/>
          <w:szCs w:val="28"/>
        </w:rPr>
        <w:t xml:space="preserve"> </w:t>
      </w:r>
      <w:r w:rsidRPr="001724AE">
        <w:rPr>
          <w:sz w:val="28"/>
          <w:szCs w:val="28"/>
        </w:rPr>
        <w:t>оловян.забайкальскийкрай.рф</w:t>
      </w:r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bookmarkEnd w:id="5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670E4" w:rsidRDefault="00123047" w:rsidP="00123047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123047" w:rsidRPr="00E670E4" w:rsidRDefault="00B71F20" w:rsidP="00B71F20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</w:t>
      </w:r>
      <w:r w:rsidR="00123047" w:rsidRPr="00E670E4">
        <w:rPr>
          <w:rStyle w:val="a6"/>
          <w:color w:val="auto"/>
        </w:rPr>
        <w:t xml:space="preserve">к </w:t>
      </w:r>
      <w:hyperlink w:anchor="sub_1000" w:history="1">
        <w:r w:rsidR="00123047"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 w:firstRow="1" w:lastRow="0" w:firstColumn="1" w:lastColumn="0" w:noHBand="0" w:noVBand="0"/>
      </w:tblPr>
      <w:tblGrid>
        <w:gridCol w:w="4832"/>
        <w:gridCol w:w="4885"/>
      </w:tblGrid>
      <w:tr w:rsidR="00123047" w:rsidRPr="00E670E4" w:rsidTr="00B71F20">
        <w:trPr>
          <w:trHeight w:val="1228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B71F20" w:rsidRPr="00E670E4" w:rsidRDefault="00B71F20" w:rsidP="00ED682D">
            <w:pPr>
              <w:contextualSpacing/>
            </w:pPr>
          </w:p>
          <w:p w:rsidR="00ED682D" w:rsidRPr="00E670E4" w:rsidRDefault="00E15C3C" w:rsidP="00ED682D">
            <w:pPr>
              <w:contextualSpacing/>
            </w:pPr>
            <w:r w:rsidRPr="00E670E4">
              <w:t>Председателю</w:t>
            </w:r>
            <w:r w:rsidR="00B71F20" w:rsidRPr="00E670E4">
              <w:t xml:space="preserve"> МКУ КУМИ</w:t>
            </w:r>
          </w:p>
          <w:p w:rsidR="00123047" w:rsidRPr="00E670E4" w:rsidRDefault="00E15C3C" w:rsidP="00B71F20">
            <w:pPr>
              <w:contextualSpacing/>
            </w:pPr>
            <w:r w:rsidRPr="00E670E4">
              <w:t>Ф.И.О. председателя</w:t>
            </w:r>
          </w:p>
        </w:tc>
      </w:tr>
      <w:tr w:rsidR="00123047" w:rsidRPr="00E670E4" w:rsidTr="00B71F20">
        <w:trPr>
          <w:trHeight w:val="921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123047" w:rsidRPr="00E670E4" w:rsidRDefault="00123047" w:rsidP="000E06C6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о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ыдаче разрешения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ыдать разрешение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>в эксплуатацию 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B71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63938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1F006B" w:rsidRPr="002573B8" w:rsidRDefault="001F006B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63938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163938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163938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163938" w:rsidP="00123047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1F006B" w:rsidRDefault="001F006B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1F006B" w:rsidRPr="00027634" w:rsidRDefault="001F006B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1F006B" w:rsidRDefault="001F006B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1F006B" w:rsidRDefault="001F006B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1F006B" w:rsidRDefault="001F006B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1F006B" w:rsidRDefault="001F006B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63938" w:rsidP="00123047">
      <w:pPr>
        <w:ind w:left="7080"/>
        <w:rPr>
          <w:sz w:val="28"/>
          <w:szCs w:val="28"/>
        </w:rPr>
      </w:pPr>
      <w:r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1F006B" w:rsidRDefault="001F006B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lastRenderedPageBreak/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6A31DD">
      <w:headerReference w:type="even" r:id="rId25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CA" w:rsidRDefault="00214BCA" w:rsidP="00597064">
      <w:r>
        <w:separator/>
      </w:r>
    </w:p>
  </w:endnote>
  <w:endnote w:type="continuationSeparator" w:id="0">
    <w:p w:rsidR="00214BCA" w:rsidRDefault="00214BCA" w:rsidP="0059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CA" w:rsidRDefault="00214BCA" w:rsidP="00597064">
      <w:r>
        <w:separator/>
      </w:r>
    </w:p>
  </w:footnote>
  <w:footnote w:type="continuationSeparator" w:id="0">
    <w:p w:rsidR="00214BCA" w:rsidRDefault="00214BCA" w:rsidP="0059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6B" w:rsidRDefault="00966BCC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00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006B" w:rsidRDefault="001F00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047"/>
    <w:rsid w:val="00053049"/>
    <w:rsid w:val="00056211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5B58"/>
    <w:rsid w:val="001470D2"/>
    <w:rsid w:val="0015736D"/>
    <w:rsid w:val="00163938"/>
    <w:rsid w:val="00167A9E"/>
    <w:rsid w:val="001704DC"/>
    <w:rsid w:val="00171761"/>
    <w:rsid w:val="00174A78"/>
    <w:rsid w:val="00176A88"/>
    <w:rsid w:val="00184FBE"/>
    <w:rsid w:val="001B2AEF"/>
    <w:rsid w:val="001C527D"/>
    <w:rsid w:val="001D55B0"/>
    <w:rsid w:val="001E0B0D"/>
    <w:rsid w:val="001F006B"/>
    <w:rsid w:val="001F357F"/>
    <w:rsid w:val="00201DD4"/>
    <w:rsid w:val="00210C24"/>
    <w:rsid w:val="00214BCA"/>
    <w:rsid w:val="00230F0C"/>
    <w:rsid w:val="00232FCE"/>
    <w:rsid w:val="00236018"/>
    <w:rsid w:val="00241AC3"/>
    <w:rsid w:val="002423BB"/>
    <w:rsid w:val="0024593B"/>
    <w:rsid w:val="0028630F"/>
    <w:rsid w:val="00292CAA"/>
    <w:rsid w:val="00294102"/>
    <w:rsid w:val="0029542D"/>
    <w:rsid w:val="002A679E"/>
    <w:rsid w:val="002B263E"/>
    <w:rsid w:val="002C65D2"/>
    <w:rsid w:val="002E675C"/>
    <w:rsid w:val="00305925"/>
    <w:rsid w:val="00311154"/>
    <w:rsid w:val="00315CA8"/>
    <w:rsid w:val="00333C04"/>
    <w:rsid w:val="003462EE"/>
    <w:rsid w:val="003662F5"/>
    <w:rsid w:val="00384776"/>
    <w:rsid w:val="003B4567"/>
    <w:rsid w:val="003B4B61"/>
    <w:rsid w:val="003D56CB"/>
    <w:rsid w:val="003D6859"/>
    <w:rsid w:val="003E1F29"/>
    <w:rsid w:val="003F0B7B"/>
    <w:rsid w:val="0040510F"/>
    <w:rsid w:val="00420752"/>
    <w:rsid w:val="00452C1B"/>
    <w:rsid w:val="00456F9E"/>
    <w:rsid w:val="00495F1E"/>
    <w:rsid w:val="004A4F86"/>
    <w:rsid w:val="004B5CA5"/>
    <w:rsid w:val="004C6388"/>
    <w:rsid w:val="004D2D65"/>
    <w:rsid w:val="00501CE5"/>
    <w:rsid w:val="0050368D"/>
    <w:rsid w:val="005113D8"/>
    <w:rsid w:val="00516E38"/>
    <w:rsid w:val="005650A2"/>
    <w:rsid w:val="00597064"/>
    <w:rsid w:val="00597782"/>
    <w:rsid w:val="005C0FAC"/>
    <w:rsid w:val="005F1510"/>
    <w:rsid w:val="005F24B5"/>
    <w:rsid w:val="0061418F"/>
    <w:rsid w:val="006159B0"/>
    <w:rsid w:val="006352B2"/>
    <w:rsid w:val="006525CF"/>
    <w:rsid w:val="0065764D"/>
    <w:rsid w:val="006A1E02"/>
    <w:rsid w:val="006A31DD"/>
    <w:rsid w:val="006B2A5C"/>
    <w:rsid w:val="006E7A8C"/>
    <w:rsid w:val="006F4464"/>
    <w:rsid w:val="00717984"/>
    <w:rsid w:val="0072179C"/>
    <w:rsid w:val="00756078"/>
    <w:rsid w:val="00782CB2"/>
    <w:rsid w:val="007B30CF"/>
    <w:rsid w:val="007B452D"/>
    <w:rsid w:val="007B7A13"/>
    <w:rsid w:val="00816E80"/>
    <w:rsid w:val="00860982"/>
    <w:rsid w:val="00871FA5"/>
    <w:rsid w:val="0087635E"/>
    <w:rsid w:val="008774F6"/>
    <w:rsid w:val="00880C68"/>
    <w:rsid w:val="0089327C"/>
    <w:rsid w:val="0089372A"/>
    <w:rsid w:val="008C72A2"/>
    <w:rsid w:val="00904A40"/>
    <w:rsid w:val="00905766"/>
    <w:rsid w:val="009107BC"/>
    <w:rsid w:val="00917AB7"/>
    <w:rsid w:val="00917F37"/>
    <w:rsid w:val="00933A4B"/>
    <w:rsid w:val="0096540A"/>
    <w:rsid w:val="00966BCC"/>
    <w:rsid w:val="009904F8"/>
    <w:rsid w:val="00995FFC"/>
    <w:rsid w:val="009B04EE"/>
    <w:rsid w:val="009B3732"/>
    <w:rsid w:val="009C65DD"/>
    <w:rsid w:val="009E06BB"/>
    <w:rsid w:val="00A061E7"/>
    <w:rsid w:val="00A52E95"/>
    <w:rsid w:val="00A67B64"/>
    <w:rsid w:val="00A72B36"/>
    <w:rsid w:val="00A72B3F"/>
    <w:rsid w:val="00A81448"/>
    <w:rsid w:val="00A81FB3"/>
    <w:rsid w:val="00A91DC5"/>
    <w:rsid w:val="00AC4F26"/>
    <w:rsid w:val="00AF0F76"/>
    <w:rsid w:val="00B13067"/>
    <w:rsid w:val="00B2081F"/>
    <w:rsid w:val="00B20FA6"/>
    <w:rsid w:val="00B71F20"/>
    <w:rsid w:val="00B93E2A"/>
    <w:rsid w:val="00BB4515"/>
    <w:rsid w:val="00BC0789"/>
    <w:rsid w:val="00BD03A5"/>
    <w:rsid w:val="00BE7A4A"/>
    <w:rsid w:val="00C03C9E"/>
    <w:rsid w:val="00C34EA9"/>
    <w:rsid w:val="00C75E60"/>
    <w:rsid w:val="00C767CF"/>
    <w:rsid w:val="00CE3BBC"/>
    <w:rsid w:val="00CF1195"/>
    <w:rsid w:val="00D04487"/>
    <w:rsid w:val="00D2129B"/>
    <w:rsid w:val="00D2380A"/>
    <w:rsid w:val="00D27F5C"/>
    <w:rsid w:val="00D6240D"/>
    <w:rsid w:val="00D728A8"/>
    <w:rsid w:val="00D76754"/>
    <w:rsid w:val="00D830F6"/>
    <w:rsid w:val="00DA0E78"/>
    <w:rsid w:val="00DD3E28"/>
    <w:rsid w:val="00DE2717"/>
    <w:rsid w:val="00E00559"/>
    <w:rsid w:val="00E117DC"/>
    <w:rsid w:val="00E15C3C"/>
    <w:rsid w:val="00E52A24"/>
    <w:rsid w:val="00E670E4"/>
    <w:rsid w:val="00E72D3B"/>
    <w:rsid w:val="00E75B7A"/>
    <w:rsid w:val="00E77692"/>
    <w:rsid w:val="00E860F0"/>
    <w:rsid w:val="00EA4B5D"/>
    <w:rsid w:val="00ED682D"/>
    <w:rsid w:val="00F34147"/>
    <w:rsid w:val="00F45462"/>
    <w:rsid w:val="00F66AF1"/>
    <w:rsid w:val="00F7624D"/>
    <w:rsid w:val="00FA74C4"/>
    <w:rsid w:val="00FE2114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26978FB237D99CA2E48CD9F6B00093F9D16731F36421B0D727D87CB23C4C64FE80D0C02DA257CEK468G" TargetMode="External"/><Relationship Id="rId18" Type="http://schemas.openxmlformats.org/officeDocument/2006/relationships/hyperlink" Target="consultantplus://offline/ref=29007258CBEA56ECCBE0D651809A3E6D4C5EB007B047A2D6C142E02B2ACED3520FF9DE5736225621v7A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423506D373118712C7FF2F8F55D842204812D2FD1DFE761D0A6649707CB83D6947D5C817C106bFV2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007258CBEA56ECCBE0D651809A3E6D4C5EB206B943A2D6C142E02B2ACED3520FF9DE5235v2A1N" TargetMode="External"/><Relationship Id="rId17" Type="http://schemas.openxmlformats.org/officeDocument/2006/relationships/hyperlink" Target="consultantplus://offline/ref=9E26978FB237D99CA2E48CD9F6B00093F9D26136FE6721B0D727D87CB23C4C64FE80D0C02DA251C8K469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BG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007258CBEA56ECCBE0D651809A3E6D4C5EB007B047A2D6C142E02B2ACED3520FF9DE5736225621v7AAN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26978FB237D99CA2E48CD9F6B00093F9D26136FE6721B0D727D87CB23C4C64FE80D0C02DA251C9K46FG" TargetMode="External"/><Relationship Id="rId23" Type="http://schemas.openxmlformats.org/officeDocument/2006/relationships/hyperlink" Target="http://www.pgu.e-zab.ru" TargetMode="External"/><Relationship Id="rId10" Type="http://schemas.openxmlformats.org/officeDocument/2006/relationships/hyperlink" Target="mailto:ihfo@mfc-chita.ru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9E26978FB237D99CA2E48CD9F6B00093F9D26136FE6721B0D727D87CB23C4C64FE80D0C02DA356CAK463G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15500-CFC6-4F93-B844-D42EE6C7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29</Pages>
  <Words>8591</Words>
  <Characters>48970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68</cp:revision>
  <cp:lastPrinted>2017-04-14T03:43:00Z</cp:lastPrinted>
  <dcterms:created xsi:type="dcterms:W3CDTF">2016-03-24T03:12:00Z</dcterms:created>
  <dcterms:modified xsi:type="dcterms:W3CDTF">2017-04-26T07:26:00Z</dcterms:modified>
</cp:coreProperties>
</file>