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87" w:rsidRDefault="00D83987" w:rsidP="00A82819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172" w:rsidRDefault="00994172" w:rsidP="00A8281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E01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4172" w:rsidRDefault="00994172" w:rsidP="0099417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994172" w:rsidRDefault="00994172" w:rsidP="0099417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62752" w:rsidRDefault="00E6489D" w:rsidP="00E6489D">
      <w:pPr>
        <w:pStyle w:val="af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489D" w:rsidRPr="00062752" w:rsidRDefault="00C37BFF" w:rsidP="00E6489D">
      <w:pPr>
        <w:pStyle w:val="af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2D81" w:rsidRPr="00502D81" w:rsidRDefault="00994172" w:rsidP="00502D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F7FC8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7FC8">
        <w:rPr>
          <w:rFonts w:ascii="Times New Roman" w:hAnsi="Times New Roman" w:cs="Times New Roman"/>
          <w:b w:val="0"/>
          <w:bCs w:val="0"/>
          <w:sz w:val="28"/>
          <w:szCs w:val="28"/>
        </w:rPr>
        <w:t>октября</w:t>
      </w:r>
      <w:r w:rsidR="00527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84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</w:t>
      </w:r>
      <w:r w:rsidR="00C37BFF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384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C37B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384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527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428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DF7FC8">
        <w:rPr>
          <w:rFonts w:ascii="Times New Roman" w:hAnsi="Times New Roman" w:cs="Times New Roman"/>
          <w:b w:val="0"/>
          <w:bCs w:val="0"/>
          <w:sz w:val="28"/>
          <w:szCs w:val="28"/>
        </w:rPr>
        <w:t>№ 329</w:t>
      </w:r>
    </w:p>
    <w:p w:rsidR="00062752" w:rsidRDefault="00397B15" w:rsidP="00E6489D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43572" w:rsidRPr="00BD226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г.т.</w:t>
      </w:r>
      <w:r w:rsidR="00743572" w:rsidRPr="00BD226F">
        <w:rPr>
          <w:rFonts w:ascii="Times New Roman" w:hAnsi="Times New Roman" w:cs="Times New Roman"/>
          <w:bCs/>
          <w:sz w:val="28"/>
          <w:szCs w:val="28"/>
        </w:rPr>
        <w:t xml:space="preserve"> Оловянная</w:t>
      </w:r>
    </w:p>
    <w:p w:rsidR="00E6489D" w:rsidRPr="00062752" w:rsidRDefault="00E6489D" w:rsidP="00E6489D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89D" w:rsidRDefault="00384E52" w:rsidP="00B43CBF">
      <w:pPr>
        <w:jc w:val="center"/>
        <w:rPr>
          <w:b/>
          <w:bCs/>
          <w:sz w:val="28"/>
          <w:szCs w:val="28"/>
        </w:rPr>
      </w:pPr>
      <w:r w:rsidRPr="00E85E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="00B43CBF">
        <w:rPr>
          <w:b/>
          <w:bCs/>
          <w:sz w:val="28"/>
          <w:szCs w:val="28"/>
        </w:rPr>
        <w:t xml:space="preserve">административный регламент </w:t>
      </w:r>
      <w:r w:rsidR="00B43CBF" w:rsidRPr="002428BF">
        <w:rPr>
          <w:b/>
          <w:sz w:val="28"/>
          <w:szCs w:val="28"/>
        </w:rPr>
        <w:t xml:space="preserve"> «Выдача разрешений на строительство, реконструкцию, капитальный ремонт объектов капитального строительства»</w:t>
      </w:r>
      <w:r w:rsidR="00B43CBF">
        <w:rPr>
          <w:b/>
          <w:sz w:val="28"/>
          <w:szCs w:val="28"/>
        </w:rPr>
        <w:t xml:space="preserve">, утвержденный </w:t>
      </w:r>
      <w:r>
        <w:rPr>
          <w:b/>
          <w:bCs/>
          <w:sz w:val="28"/>
          <w:szCs w:val="28"/>
        </w:rPr>
        <w:t>постановление</w:t>
      </w:r>
      <w:r w:rsidR="00B43CBF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муниципального района «Оловяннинский</w:t>
      </w:r>
      <w:r w:rsidR="00B43CBF">
        <w:rPr>
          <w:b/>
          <w:bCs/>
          <w:sz w:val="28"/>
          <w:szCs w:val="28"/>
        </w:rPr>
        <w:t xml:space="preserve"> район» от 20 декабря 2016 года </w:t>
      </w:r>
      <w:r w:rsidR="00C37BFF">
        <w:rPr>
          <w:b/>
          <w:bCs/>
          <w:sz w:val="28"/>
          <w:szCs w:val="28"/>
        </w:rPr>
        <w:t>№ 439</w:t>
      </w:r>
    </w:p>
    <w:p w:rsidR="00B43CBF" w:rsidRDefault="00B43CBF" w:rsidP="00B43CBF">
      <w:pPr>
        <w:jc w:val="center"/>
        <w:rPr>
          <w:b/>
          <w:sz w:val="28"/>
          <w:szCs w:val="28"/>
        </w:rPr>
      </w:pPr>
    </w:p>
    <w:p w:rsidR="00502D81" w:rsidRDefault="00502D81" w:rsidP="00062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27.07.2</w:t>
      </w:r>
      <w:r w:rsidR="002428BF">
        <w:rPr>
          <w:sz w:val="28"/>
          <w:szCs w:val="28"/>
        </w:rPr>
        <w:t xml:space="preserve">010г. № 210-ФЗ «Об организации </w:t>
      </w:r>
      <w:r>
        <w:rPr>
          <w:sz w:val="28"/>
          <w:szCs w:val="28"/>
        </w:rPr>
        <w:t xml:space="preserve"> пред</w:t>
      </w:r>
      <w:r w:rsidR="002428BF">
        <w:rPr>
          <w:sz w:val="28"/>
          <w:szCs w:val="28"/>
        </w:rPr>
        <w:t>оставления</w:t>
      </w:r>
      <w:r>
        <w:rPr>
          <w:sz w:val="28"/>
          <w:szCs w:val="28"/>
        </w:rPr>
        <w:t xml:space="preserve"> государственных и муниципальных услуг», </w:t>
      </w:r>
      <w:r w:rsidR="00B72955" w:rsidRPr="006F0683">
        <w:rPr>
          <w:sz w:val="28"/>
          <w:szCs w:val="28"/>
        </w:rPr>
        <w:t>п. 3 ч. 1 ст. 15</w:t>
      </w:r>
      <w:r w:rsidR="00B72955">
        <w:rPr>
          <w:sz w:val="28"/>
          <w:szCs w:val="28"/>
        </w:rPr>
        <w:t xml:space="preserve"> Федерального закона  от 06.10.2003 г. № 131- ФЗ «Об общих принципах организации местного самоуправления</w:t>
      </w:r>
      <w:r w:rsidR="00DB3E3E">
        <w:rPr>
          <w:sz w:val="28"/>
          <w:szCs w:val="28"/>
        </w:rPr>
        <w:t xml:space="preserve"> в</w:t>
      </w:r>
      <w:r w:rsidR="002428BF">
        <w:rPr>
          <w:sz w:val="28"/>
          <w:szCs w:val="28"/>
        </w:rPr>
        <w:t xml:space="preserve"> Российской Федерации</w:t>
      </w:r>
      <w:r w:rsidR="00B72955">
        <w:rPr>
          <w:sz w:val="28"/>
          <w:szCs w:val="28"/>
        </w:rPr>
        <w:t>»,</w:t>
      </w:r>
      <w:r w:rsidR="009F2F99">
        <w:rPr>
          <w:sz w:val="28"/>
          <w:szCs w:val="28"/>
        </w:rPr>
        <w:t xml:space="preserve"> </w:t>
      </w:r>
      <w:r>
        <w:rPr>
          <w:sz w:val="28"/>
          <w:szCs w:val="28"/>
        </w:rPr>
        <w:t>25 Устава муниципального района «Оловяннинский район», администрация муниципального района «Оловяннинский район»</w:t>
      </w:r>
    </w:p>
    <w:p w:rsidR="00E60787" w:rsidRDefault="00397B15" w:rsidP="00397B1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F0683">
        <w:rPr>
          <w:b/>
          <w:sz w:val="28"/>
          <w:szCs w:val="28"/>
        </w:rPr>
        <w:t>п</w:t>
      </w:r>
      <w:proofErr w:type="gramEnd"/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о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с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т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а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н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о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в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л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я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е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т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:</w:t>
      </w:r>
    </w:p>
    <w:p w:rsidR="00062752" w:rsidRPr="00E6489D" w:rsidRDefault="002013C0" w:rsidP="00E6489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683">
        <w:rPr>
          <w:sz w:val="28"/>
          <w:szCs w:val="28"/>
        </w:rPr>
        <w:t xml:space="preserve">    1</w:t>
      </w:r>
      <w:r>
        <w:rPr>
          <w:sz w:val="28"/>
          <w:szCs w:val="28"/>
        </w:rPr>
        <w:t>.</w:t>
      </w:r>
      <w:r w:rsidR="00E60787">
        <w:rPr>
          <w:sz w:val="28"/>
          <w:szCs w:val="28"/>
        </w:rPr>
        <w:t xml:space="preserve"> </w:t>
      </w:r>
      <w:r w:rsidR="00062752">
        <w:rPr>
          <w:sz w:val="28"/>
          <w:szCs w:val="28"/>
        </w:rPr>
        <w:t>Внести изменения</w:t>
      </w:r>
      <w:r w:rsidR="00994172" w:rsidRPr="004C606C">
        <w:rPr>
          <w:sz w:val="28"/>
          <w:szCs w:val="28"/>
        </w:rPr>
        <w:t xml:space="preserve"> </w:t>
      </w:r>
      <w:r w:rsidR="00062752" w:rsidRPr="00062752">
        <w:rPr>
          <w:bCs/>
          <w:sz w:val="28"/>
          <w:szCs w:val="28"/>
        </w:rPr>
        <w:t>в</w:t>
      </w:r>
      <w:r w:rsidR="00E60787">
        <w:rPr>
          <w:bCs/>
          <w:sz w:val="28"/>
          <w:szCs w:val="28"/>
        </w:rPr>
        <w:t xml:space="preserve"> </w:t>
      </w:r>
      <w:r w:rsidR="00E60787">
        <w:rPr>
          <w:sz w:val="28"/>
          <w:szCs w:val="28"/>
        </w:rPr>
        <w:t xml:space="preserve">административный регламент </w:t>
      </w:r>
      <w:r w:rsidR="00E60787" w:rsidRPr="00062752">
        <w:rPr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r w:rsidR="00397B15">
        <w:rPr>
          <w:sz w:val="28"/>
          <w:szCs w:val="28"/>
        </w:rPr>
        <w:t>, утвержденный</w:t>
      </w:r>
      <w:r w:rsidR="00062752" w:rsidRPr="00062752">
        <w:rPr>
          <w:bCs/>
          <w:sz w:val="28"/>
          <w:szCs w:val="28"/>
        </w:rPr>
        <w:t xml:space="preserve"> постановление</w:t>
      </w:r>
      <w:r w:rsidR="00397B15">
        <w:rPr>
          <w:bCs/>
          <w:sz w:val="28"/>
          <w:szCs w:val="28"/>
        </w:rPr>
        <w:t>м</w:t>
      </w:r>
      <w:r w:rsidR="00062752" w:rsidRPr="00062752">
        <w:rPr>
          <w:bCs/>
          <w:sz w:val="28"/>
          <w:szCs w:val="28"/>
        </w:rPr>
        <w:t xml:space="preserve"> администрации муниципального района «О</w:t>
      </w:r>
      <w:r w:rsidR="00E60787">
        <w:rPr>
          <w:bCs/>
          <w:sz w:val="28"/>
          <w:szCs w:val="28"/>
        </w:rPr>
        <w:t>ловяннинский район» от 20 декабря</w:t>
      </w:r>
      <w:r w:rsidR="00062752" w:rsidRPr="00062752">
        <w:rPr>
          <w:bCs/>
          <w:sz w:val="28"/>
          <w:szCs w:val="28"/>
        </w:rPr>
        <w:t xml:space="preserve"> 2016 года </w:t>
      </w:r>
      <w:r w:rsidR="00E60787">
        <w:rPr>
          <w:bCs/>
          <w:sz w:val="28"/>
          <w:szCs w:val="28"/>
        </w:rPr>
        <w:t>№ 439:  в п. 2.13.1  исключить слова</w:t>
      </w:r>
      <w:r w:rsidR="00E6489D">
        <w:rPr>
          <w:bCs/>
          <w:sz w:val="28"/>
          <w:szCs w:val="28"/>
        </w:rPr>
        <w:t>: «обеспечение возможности получения муниципальной услуги в полном объеме в КГАУ «МФЦ Забайкальского края».</w:t>
      </w:r>
    </w:p>
    <w:p w:rsidR="00062752" w:rsidRDefault="00E60787" w:rsidP="00062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752" w:rsidRPr="00111100">
        <w:rPr>
          <w:sz w:val="28"/>
          <w:szCs w:val="28"/>
        </w:rPr>
        <w:t>. Настоящее постановление вступает в силу после  его официального опубликования</w:t>
      </w:r>
      <w:r w:rsidR="00062752">
        <w:rPr>
          <w:sz w:val="28"/>
          <w:szCs w:val="28"/>
        </w:rPr>
        <w:t xml:space="preserve"> (обнародования).</w:t>
      </w:r>
    </w:p>
    <w:p w:rsidR="00062752" w:rsidRPr="00062752" w:rsidRDefault="00E60787" w:rsidP="00E6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752" w:rsidRPr="00111100">
        <w:rPr>
          <w:sz w:val="28"/>
          <w:szCs w:val="28"/>
        </w:rPr>
        <w:t xml:space="preserve">. Настоящее постановление опубликовать </w:t>
      </w:r>
      <w:r w:rsidR="00062752" w:rsidRPr="00B27305">
        <w:rPr>
          <w:sz w:val="28"/>
          <w:szCs w:val="28"/>
        </w:rPr>
        <w:t>на официальном сайте администрации муниципального района «Оловяннинский район».</w:t>
      </w:r>
    </w:p>
    <w:p w:rsidR="00E6489D" w:rsidRDefault="00E6489D" w:rsidP="00062752">
      <w:pPr>
        <w:jc w:val="both"/>
        <w:outlineLvl w:val="0"/>
        <w:rPr>
          <w:bCs/>
          <w:iCs/>
          <w:sz w:val="28"/>
          <w:szCs w:val="28"/>
        </w:rPr>
      </w:pPr>
    </w:p>
    <w:p w:rsidR="00E60787" w:rsidRDefault="00E60787" w:rsidP="00062752">
      <w:pPr>
        <w:jc w:val="both"/>
        <w:outlineLvl w:val="0"/>
        <w:rPr>
          <w:bCs/>
          <w:iCs/>
          <w:sz w:val="28"/>
          <w:szCs w:val="28"/>
        </w:rPr>
      </w:pPr>
    </w:p>
    <w:p w:rsidR="00E60787" w:rsidRDefault="00E60787" w:rsidP="00062752">
      <w:pPr>
        <w:jc w:val="both"/>
        <w:outlineLvl w:val="0"/>
        <w:rPr>
          <w:bCs/>
          <w:iCs/>
          <w:sz w:val="28"/>
          <w:szCs w:val="28"/>
        </w:rPr>
      </w:pPr>
    </w:p>
    <w:p w:rsidR="00062752" w:rsidRDefault="00E0142C" w:rsidP="00062752">
      <w:pPr>
        <w:jc w:val="both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Врио</w:t>
      </w:r>
      <w:proofErr w:type="spellEnd"/>
      <w:r>
        <w:rPr>
          <w:bCs/>
          <w:iCs/>
          <w:sz w:val="28"/>
          <w:szCs w:val="28"/>
        </w:rPr>
        <w:t xml:space="preserve"> главы муниципального района </w:t>
      </w:r>
    </w:p>
    <w:p w:rsidR="00062752" w:rsidRPr="00E6489D" w:rsidRDefault="00062752" w:rsidP="00E6489D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«Оловяннинский район»</w:t>
      </w:r>
      <w:r w:rsidRPr="00147F61">
        <w:rPr>
          <w:bCs/>
          <w:iCs/>
          <w:sz w:val="28"/>
          <w:szCs w:val="28"/>
        </w:rPr>
        <w:t xml:space="preserve">                                            </w:t>
      </w:r>
      <w:r>
        <w:rPr>
          <w:bCs/>
          <w:iCs/>
          <w:sz w:val="28"/>
          <w:szCs w:val="28"/>
        </w:rPr>
        <w:t xml:space="preserve">            </w:t>
      </w:r>
      <w:r w:rsidR="00E6489D">
        <w:rPr>
          <w:bCs/>
          <w:iCs/>
          <w:sz w:val="28"/>
          <w:szCs w:val="28"/>
        </w:rPr>
        <w:t xml:space="preserve">    А.В. Антошки</w:t>
      </w:r>
      <w:r w:rsidR="00397B15">
        <w:rPr>
          <w:bCs/>
          <w:iCs/>
          <w:sz w:val="28"/>
          <w:szCs w:val="28"/>
        </w:rPr>
        <w:t>н</w:t>
      </w:r>
    </w:p>
    <w:p w:rsidR="00E60787" w:rsidRDefault="006F0683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28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7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489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0787" w:rsidRDefault="00E607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0787" w:rsidRDefault="00E607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3F9" w:rsidRDefault="000A33F9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3F9" w:rsidRDefault="000A33F9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3F9" w:rsidRDefault="000A33F9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0787" w:rsidRDefault="00E607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E607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Default="00886187" w:rsidP="0088618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86187" w:rsidRDefault="00886187" w:rsidP="00886187">
      <w:pPr>
        <w:rPr>
          <w:sz w:val="28"/>
          <w:szCs w:val="28"/>
        </w:rPr>
      </w:pPr>
      <w:r>
        <w:rPr>
          <w:sz w:val="28"/>
          <w:szCs w:val="28"/>
        </w:rPr>
        <w:t>Исполнитель:                                           ______          М.Н. Немова</w:t>
      </w:r>
    </w:p>
    <w:p w:rsidR="00886187" w:rsidRDefault="00886187" w:rsidP="00886187">
      <w:pPr>
        <w:rPr>
          <w:sz w:val="28"/>
          <w:szCs w:val="28"/>
        </w:rPr>
      </w:pPr>
      <w:r>
        <w:rPr>
          <w:sz w:val="28"/>
          <w:szCs w:val="28"/>
        </w:rPr>
        <w:t>Председатель КУМИ                              ______          Е.В. Васильева</w:t>
      </w:r>
    </w:p>
    <w:p w:rsidR="00886187" w:rsidRDefault="00886187" w:rsidP="00886187">
      <w:pPr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и кадрового </w:t>
      </w:r>
    </w:p>
    <w:p w:rsidR="00886187" w:rsidRDefault="00886187" w:rsidP="0088618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                                            _______        В. В. </w:t>
      </w:r>
      <w:proofErr w:type="spellStart"/>
      <w:r>
        <w:rPr>
          <w:sz w:val="28"/>
          <w:szCs w:val="28"/>
        </w:rPr>
        <w:t>Жамба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Доржиев </w:t>
      </w:r>
    </w:p>
    <w:p w:rsidR="00886187" w:rsidRDefault="00886187" w:rsidP="00886187">
      <w:pPr>
        <w:rPr>
          <w:sz w:val="28"/>
          <w:szCs w:val="28"/>
        </w:rPr>
      </w:pPr>
    </w:p>
    <w:p w:rsidR="00886187" w:rsidRPr="00886187" w:rsidRDefault="00886187" w:rsidP="00886187">
      <w:pPr>
        <w:rPr>
          <w:sz w:val="28"/>
          <w:szCs w:val="28"/>
        </w:rPr>
      </w:pPr>
      <w:r>
        <w:rPr>
          <w:sz w:val="28"/>
          <w:szCs w:val="28"/>
        </w:rPr>
        <w:t>Управляющая делами администрации  _______        Н.Л. Рябинина</w:t>
      </w:r>
    </w:p>
    <w:p w:rsidR="00886187" w:rsidRPr="00886187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4172" w:rsidRPr="004C606C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1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D343B3">
        <w:rPr>
          <w:rFonts w:ascii="Times New Roman" w:hAnsi="Times New Roman" w:cs="Times New Roman"/>
          <w:sz w:val="28"/>
          <w:szCs w:val="28"/>
        </w:rPr>
        <w:t xml:space="preserve">  </w:t>
      </w:r>
      <w:r w:rsidR="00E60787">
        <w:rPr>
          <w:rFonts w:ascii="Times New Roman" w:hAnsi="Times New Roman" w:cs="Times New Roman"/>
          <w:sz w:val="28"/>
          <w:szCs w:val="28"/>
        </w:rPr>
        <w:t xml:space="preserve">   </w:t>
      </w:r>
      <w:r w:rsidR="00E6489D">
        <w:rPr>
          <w:rFonts w:ascii="Times New Roman" w:hAnsi="Times New Roman" w:cs="Times New Roman"/>
          <w:sz w:val="28"/>
          <w:szCs w:val="28"/>
        </w:rPr>
        <w:t xml:space="preserve"> </w:t>
      </w:r>
      <w:r w:rsidR="00994172" w:rsidRPr="004C606C">
        <w:rPr>
          <w:rFonts w:ascii="Times New Roman" w:hAnsi="Times New Roman" w:cs="Times New Roman"/>
          <w:sz w:val="28"/>
          <w:szCs w:val="28"/>
        </w:rPr>
        <w:t>УТВЕРЖДЕН</w:t>
      </w:r>
    </w:p>
    <w:p w:rsidR="00E6489D" w:rsidRDefault="00E6489D" w:rsidP="00E648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343B3">
        <w:rPr>
          <w:rFonts w:ascii="Times New Roman" w:hAnsi="Times New Roman" w:cs="Times New Roman"/>
          <w:sz w:val="28"/>
          <w:szCs w:val="28"/>
        </w:rPr>
        <w:t xml:space="preserve">        </w:t>
      </w:r>
      <w:r w:rsidR="00062752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994172" w:rsidRDefault="00D343B3" w:rsidP="00E6489D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2752">
        <w:rPr>
          <w:rFonts w:ascii="Times New Roman" w:hAnsi="Times New Roman" w:cs="Times New Roman"/>
          <w:sz w:val="28"/>
          <w:szCs w:val="28"/>
        </w:rPr>
        <w:t>муниципального</w:t>
      </w:r>
      <w:r w:rsidR="00994172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E648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43B3" w:rsidRDefault="00D343B3" w:rsidP="00E6489D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«Оловяннинский район»</w:t>
      </w:r>
    </w:p>
    <w:p w:rsidR="00994172" w:rsidRPr="00AF05E7" w:rsidRDefault="00E6489D" w:rsidP="00E6489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343B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4172" w:rsidRPr="004C606C">
        <w:rPr>
          <w:rFonts w:ascii="Times New Roman" w:hAnsi="Times New Roman" w:cs="Times New Roman"/>
          <w:sz w:val="28"/>
          <w:szCs w:val="28"/>
        </w:rPr>
        <w:t>о</w:t>
      </w:r>
      <w:r w:rsidR="00994172">
        <w:rPr>
          <w:rFonts w:ascii="Times New Roman" w:hAnsi="Times New Roman" w:cs="Times New Roman"/>
          <w:sz w:val="28"/>
          <w:szCs w:val="28"/>
        </w:rPr>
        <w:t>т</w:t>
      </w:r>
      <w:r w:rsidR="00DF7FC8">
        <w:rPr>
          <w:rFonts w:ascii="Times New Roman" w:hAnsi="Times New Roman" w:cs="Times New Roman"/>
          <w:sz w:val="28"/>
          <w:szCs w:val="28"/>
        </w:rPr>
        <w:t xml:space="preserve"> «03</w:t>
      </w:r>
      <w:r w:rsidR="00527905">
        <w:rPr>
          <w:rFonts w:ascii="Times New Roman" w:hAnsi="Times New Roman" w:cs="Times New Roman"/>
          <w:sz w:val="28"/>
          <w:szCs w:val="28"/>
        </w:rPr>
        <w:t>»</w:t>
      </w:r>
      <w:r w:rsidR="00DF7FC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27905">
        <w:rPr>
          <w:rFonts w:ascii="Times New Roman" w:hAnsi="Times New Roman" w:cs="Times New Roman"/>
          <w:sz w:val="28"/>
          <w:szCs w:val="28"/>
        </w:rPr>
        <w:t xml:space="preserve"> </w:t>
      </w:r>
      <w:r w:rsidR="00212D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12DD3">
        <w:rPr>
          <w:rFonts w:ascii="Times New Roman" w:hAnsi="Times New Roman" w:cs="Times New Roman"/>
          <w:sz w:val="28"/>
          <w:szCs w:val="28"/>
        </w:rPr>
        <w:t xml:space="preserve">г № </w:t>
      </w:r>
      <w:r w:rsidR="00DF7FC8">
        <w:rPr>
          <w:rFonts w:ascii="Times New Roman" w:hAnsi="Times New Roman" w:cs="Times New Roman"/>
          <w:sz w:val="28"/>
          <w:szCs w:val="28"/>
        </w:rPr>
        <w:t>339</w:t>
      </w:r>
      <w:bookmarkStart w:id="0" w:name="_GoBack"/>
      <w:bookmarkEnd w:id="0"/>
    </w:p>
    <w:p w:rsidR="00994172" w:rsidRPr="004C606C" w:rsidRDefault="00994172" w:rsidP="00994172">
      <w:pPr>
        <w:pStyle w:val="2"/>
        <w:ind w:left="4536" w:firstLine="0"/>
        <w:rPr>
          <w:color w:val="auto"/>
        </w:rPr>
      </w:pPr>
    </w:p>
    <w:p w:rsidR="00994172" w:rsidRPr="004C606C" w:rsidRDefault="00994172" w:rsidP="0099417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172" w:rsidRPr="004C606C" w:rsidRDefault="00994172" w:rsidP="00994172">
      <w:pPr>
        <w:pStyle w:val="2"/>
        <w:ind w:firstLine="567"/>
        <w:rPr>
          <w:color w:val="auto"/>
          <w:sz w:val="32"/>
          <w:szCs w:val="32"/>
        </w:rPr>
      </w:pPr>
    </w:p>
    <w:p w:rsidR="00994172" w:rsidRPr="004C606C" w:rsidRDefault="00994172" w:rsidP="001B2E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994172" w:rsidRPr="004C606C" w:rsidRDefault="00994172" w:rsidP="001B2ECF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49716F" w:rsidRPr="00271210" w:rsidRDefault="00994172" w:rsidP="00271210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bookmarkStart w:id="1" w:name="_Toc121134546"/>
    </w:p>
    <w:p w:rsidR="0049716F" w:rsidRDefault="0049716F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210" w:rsidRDefault="00271210" w:rsidP="00271210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271210" w:rsidRDefault="00271210" w:rsidP="00271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C606C">
        <w:rPr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реконструкцию, капитальный ремонт объектов капитального строительства»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строительство, реконструкцию, капитальный ремонт объектов капитального строительства.</w:t>
      </w:r>
    </w:p>
    <w:p w:rsid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sz w:val="28"/>
          <w:szCs w:val="28"/>
        </w:rPr>
      </w:pPr>
      <w:r w:rsidRPr="00271210">
        <w:rPr>
          <w:rFonts w:asciiTheme="majorBidi" w:hAnsiTheme="majorBidi" w:cstheme="majorBidi"/>
          <w:sz w:val="28"/>
          <w:szCs w:val="28"/>
        </w:rPr>
        <w:t>1.2. Круг заявителей</w:t>
      </w:r>
    </w:p>
    <w:p w:rsidR="00271210" w:rsidRP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210">
        <w:rPr>
          <w:rFonts w:asciiTheme="majorBidi" w:hAnsiTheme="majorBidi" w:cstheme="majorBidi"/>
          <w:bCs/>
          <w:sz w:val="28"/>
          <w:szCs w:val="28"/>
        </w:rPr>
        <w:t>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строительством, реконструкцией объектов капитального строительства.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696E01" w:rsidRDefault="00696E01" w:rsidP="00110D75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Pr="00FF45C7">
        <w:rPr>
          <w:bCs/>
          <w:sz w:val="28"/>
          <w:szCs w:val="28"/>
        </w:rPr>
        <w:t>Муниципального казенного учреждения Комитет по управлению муниципальным имуществом администрации муниципального района «Оловяннинский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 xml:space="preserve">абайкальский край, </w:t>
      </w:r>
      <w:proofErr w:type="spellStart"/>
      <w:r w:rsidRPr="00A11D06">
        <w:rPr>
          <w:sz w:val="28"/>
          <w:szCs w:val="28"/>
        </w:rPr>
        <w:t>Оловяннинский</w:t>
      </w:r>
      <w:proofErr w:type="spellEnd"/>
      <w:r w:rsidRPr="00A11D06">
        <w:rPr>
          <w:sz w:val="28"/>
          <w:szCs w:val="28"/>
        </w:rPr>
        <w:t xml:space="preserve"> район, </w:t>
      </w:r>
      <w:r w:rsidR="00C351CB" w:rsidRPr="00C351CB">
        <w:rPr>
          <w:sz w:val="28"/>
          <w:szCs w:val="28"/>
        </w:rPr>
        <w:t xml:space="preserve"> </w:t>
      </w:r>
      <w:proofErr w:type="spellStart"/>
      <w:r w:rsidRPr="00A11D06">
        <w:rPr>
          <w:sz w:val="28"/>
          <w:szCs w:val="28"/>
        </w:rPr>
        <w:t>пгт</w:t>
      </w:r>
      <w:proofErr w:type="spellEnd"/>
      <w:r w:rsidRPr="00A11D06">
        <w:rPr>
          <w:sz w:val="28"/>
          <w:szCs w:val="28"/>
        </w:rPr>
        <w:t xml:space="preserve">. </w:t>
      </w:r>
      <w:proofErr w:type="spellStart"/>
      <w:r w:rsidRPr="00A11D06">
        <w:rPr>
          <w:sz w:val="28"/>
          <w:szCs w:val="28"/>
        </w:rPr>
        <w:t>Оловянная</w:t>
      </w:r>
      <w:proofErr w:type="gramStart"/>
      <w:r w:rsidRPr="00A11D06">
        <w:rPr>
          <w:sz w:val="28"/>
          <w:szCs w:val="28"/>
        </w:rPr>
        <w:t>,у</w:t>
      </w:r>
      <w:proofErr w:type="gramEnd"/>
      <w:r w:rsidRPr="00A11D06">
        <w:rPr>
          <w:sz w:val="28"/>
          <w:szCs w:val="28"/>
        </w:rPr>
        <w:t>л</w:t>
      </w:r>
      <w:proofErr w:type="spellEnd"/>
      <w:r w:rsidRPr="00A11D06">
        <w:rPr>
          <w:sz w:val="28"/>
          <w:szCs w:val="28"/>
        </w:rPr>
        <w:t>. Московская, 36</w:t>
      </w:r>
      <w:r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>
        <w:rPr>
          <w:sz w:val="28"/>
          <w:szCs w:val="28"/>
        </w:rPr>
        <w:t>МКУ КУМИ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hyperlink r:id="rId8" w:history="1">
        <w:r w:rsidRPr="00696E01">
          <w:rPr>
            <w:rStyle w:val="ae"/>
            <w:sz w:val="28"/>
            <w:szCs w:val="28"/>
            <w:lang w:val="en-US"/>
          </w:rPr>
          <w:t>imush</w:t>
        </w:r>
        <w:r w:rsidRPr="00696E01">
          <w:rPr>
            <w:rStyle w:val="ae"/>
            <w:sz w:val="28"/>
            <w:szCs w:val="28"/>
          </w:rPr>
          <w:t>_</w:t>
        </w:r>
        <w:r w:rsidRPr="00696E01">
          <w:rPr>
            <w:rStyle w:val="ae"/>
            <w:sz w:val="28"/>
            <w:szCs w:val="28"/>
            <w:lang w:val="en-US"/>
          </w:rPr>
          <w:t>olov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mail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proofErr w:type="gramStart"/>
      <w:r w:rsidRPr="00696E01">
        <w:rPr>
          <w:sz w:val="28"/>
          <w:szCs w:val="28"/>
        </w:rPr>
        <w:t xml:space="preserve"> ;</w:t>
      </w:r>
      <w:proofErr w:type="gramEnd"/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5) в информационно-телекоммуникационной сети «Интернет» на официальном сайте администрации МР «</w:t>
      </w:r>
      <w:proofErr w:type="spellStart"/>
      <w:r w:rsidRPr="00A11D06">
        <w:rPr>
          <w:sz w:val="28"/>
          <w:szCs w:val="28"/>
        </w:rPr>
        <w:t>Оловяннинский</w:t>
      </w:r>
      <w:proofErr w:type="spellEnd"/>
      <w:r w:rsidRPr="00A11D06">
        <w:rPr>
          <w:sz w:val="28"/>
          <w:szCs w:val="28"/>
        </w:rPr>
        <w:t xml:space="preserve"> район»: </w:t>
      </w:r>
      <w:r w:rsidR="00A82819" w:rsidRPr="00A82819">
        <w:rPr>
          <w:color w:val="1F497D" w:themeColor="text2"/>
          <w:sz w:val="28"/>
          <w:szCs w:val="28"/>
          <w:u w:val="single"/>
          <w:lang w:val="en-US"/>
        </w:rPr>
        <w:t>www</w:t>
      </w:r>
      <w:hyperlink r:id="rId9" w:history="1">
        <w:r w:rsidRPr="00696E01">
          <w:rPr>
            <w:rStyle w:val="ae"/>
            <w:sz w:val="28"/>
            <w:szCs w:val="28"/>
          </w:rPr>
          <w:t>:</w:t>
        </w:r>
        <w:proofErr w:type="spellStart"/>
        <w:r w:rsidRPr="00696E01">
          <w:rPr>
            <w:rStyle w:val="ae"/>
            <w:sz w:val="28"/>
            <w:szCs w:val="28"/>
          </w:rPr>
          <w:t>оловян</w:t>
        </w:r>
        <w:proofErr w:type="gramStart"/>
        <w:r w:rsidRPr="00696E01">
          <w:rPr>
            <w:rStyle w:val="ae"/>
            <w:sz w:val="28"/>
            <w:szCs w:val="28"/>
          </w:rPr>
          <w:t>.з</w:t>
        </w:r>
        <w:proofErr w:type="gramEnd"/>
        <w:r w:rsidRPr="00696E01">
          <w:rPr>
            <w:rStyle w:val="ae"/>
            <w:sz w:val="28"/>
            <w:szCs w:val="28"/>
          </w:rPr>
          <w:t>абайкальскийкрай.рф</w:t>
        </w:r>
        <w:proofErr w:type="spellEnd"/>
      </w:hyperlink>
      <w:r>
        <w:rPr>
          <w:sz w:val="28"/>
          <w:szCs w:val="28"/>
        </w:rPr>
        <w:t xml:space="preserve"> </w:t>
      </w:r>
    </w:p>
    <w:p w:rsidR="00696E01" w:rsidRPr="00A11D06" w:rsidRDefault="00696E01" w:rsidP="00696E01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 xml:space="preserve">6) в государственной информационной системе «Портал государственных и муниципальных услуг Забайкальского края»: </w:t>
      </w:r>
      <w:r w:rsidRPr="00A11D06">
        <w:rPr>
          <w:sz w:val="28"/>
          <w:szCs w:val="28"/>
          <w:lang w:val="en-US"/>
        </w:rPr>
        <w:t>www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pgu</w:t>
      </w:r>
      <w:proofErr w:type="spellEnd"/>
      <w:r w:rsidRPr="00A11D06">
        <w:rPr>
          <w:sz w:val="28"/>
          <w:szCs w:val="28"/>
        </w:rPr>
        <w:t>.</w:t>
      </w:r>
      <w:r w:rsidRPr="00A11D06">
        <w:rPr>
          <w:sz w:val="28"/>
          <w:szCs w:val="28"/>
          <w:lang w:val="en-US"/>
        </w:rPr>
        <w:t>e</w:t>
      </w:r>
      <w:r w:rsidRPr="00A11D06">
        <w:rPr>
          <w:sz w:val="28"/>
          <w:szCs w:val="28"/>
        </w:rPr>
        <w:noBreakHyphen/>
      </w:r>
      <w:proofErr w:type="spellStart"/>
      <w:r w:rsidRPr="00A11D06">
        <w:rPr>
          <w:sz w:val="28"/>
          <w:szCs w:val="28"/>
          <w:lang w:val="en-US"/>
        </w:rPr>
        <w:t>zab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7) из информационного стенда, оборудованного возле кабинетов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г. Чита, ул. Бутина, 72;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10" w:history="1">
        <w:r w:rsidRPr="00696E01">
          <w:rPr>
            <w:rStyle w:val="ae"/>
            <w:sz w:val="28"/>
            <w:szCs w:val="28"/>
            <w:lang w:val="en-US"/>
          </w:rPr>
          <w:t>kontakt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mfc</w:t>
        </w:r>
        <w:r w:rsidRPr="00696E01">
          <w:rPr>
            <w:rStyle w:val="ae"/>
            <w:sz w:val="28"/>
            <w:szCs w:val="28"/>
          </w:rPr>
          <w:t>-</w:t>
        </w:r>
        <w:r w:rsidRPr="00696E01">
          <w:rPr>
            <w:rStyle w:val="ae"/>
            <w:sz w:val="28"/>
            <w:szCs w:val="28"/>
            <w:lang w:val="en-US"/>
          </w:rPr>
          <w:t>chita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r w:rsidRPr="00696E01"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</w:t>
      </w:r>
      <w:r>
        <w:rPr>
          <w:sz w:val="28"/>
          <w:szCs w:val="28"/>
        </w:rPr>
        <w:t>Забайкальскому краю</w:t>
      </w:r>
      <w:r w:rsidRPr="00780B6C">
        <w:rPr>
          <w:sz w:val="28"/>
          <w:szCs w:val="28"/>
        </w:rPr>
        <w:t xml:space="preserve">) по месту нахождения филиала: 674500 Забайкальский край 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 w:rsidRPr="00780B6C">
        <w:rPr>
          <w:sz w:val="28"/>
          <w:szCs w:val="28"/>
        </w:rPr>
        <w:t>пгт</w:t>
      </w:r>
      <w:proofErr w:type="spellEnd"/>
      <w:r w:rsidRPr="00780B6C">
        <w:rPr>
          <w:sz w:val="28"/>
          <w:szCs w:val="28"/>
        </w:rPr>
        <w:t>. Оловянная, пер Школьный, 1</w:t>
      </w:r>
      <w:r>
        <w:rPr>
          <w:sz w:val="28"/>
          <w:szCs w:val="28"/>
        </w:rPr>
        <w:t>.</w:t>
      </w:r>
    </w:p>
    <w:p w:rsidR="00696E01" w:rsidRPr="001B2ECF" w:rsidRDefault="00696E01" w:rsidP="00271210">
      <w:pPr>
        <w:ind w:firstLine="567"/>
        <w:jc w:val="both"/>
        <w:rPr>
          <w:sz w:val="28"/>
          <w:szCs w:val="28"/>
        </w:rPr>
      </w:pPr>
    </w:p>
    <w:p w:rsidR="00271210" w:rsidRDefault="00271210" w:rsidP="00C351CB">
      <w:pPr>
        <w:pStyle w:val="a5"/>
        <w:jc w:val="center"/>
        <w:rPr>
          <w:sz w:val="28"/>
          <w:szCs w:val="28"/>
        </w:rPr>
      </w:pPr>
      <w:r w:rsidRPr="00271210">
        <w:rPr>
          <w:sz w:val="28"/>
          <w:szCs w:val="28"/>
        </w:rPr>
        <w:t>1.3.2. График приема (выдачи) документов по предоставлению муниципальной услуги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</w:t>
      </w:r>
      <w:r w:rsidR="004E1AE2">
        <w:rPr>
          <w:sz w:val="28"/>
          <w:szCs w:val="28"/>
        </w:rPr>
        <w:t>торник, среда, четверг  - с 08.30 до 17.4</w:t>
      </w:r>
      <w:r w:rsidRPr="00A11D06">
        <w:rPr>
          <w:sz w:val="28"/>
          <w:szCs w:val="28"/>
        </w:rPr>
        <w:t>5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 - с 12.00 до 13.00</w:t>
      </w:r>
    </w:p>
    <w:p w:rsidR="00696E01" w:rsidRPr="00A11D06" w:rsidRDefault="004E1AE2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  с 08.30 до 16.3</w:t>
      </w:r>
      <w:r w:rsidR="00696E01" w:rsidRPr="00A11D06">
        <w:rPr>
          <w:sz w:val="28"/>
          <w:szCs w:val="28"/>
        </w:rPr>
        <w:t>0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обед  - с 12.00 до 13.00 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Pr="00696E01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1.3.2.2. График приема (выдачи) документов по предоставлению</w:t>
      </w:r>
      <w:r>
        <w:rPr>
          <w:sz w:val="28"/>
          <w:szCs w:val="28"/>
        </w:rPr>
        <w:t xml:space="preserve"> муниципальной услуги в </w:t>
      </w:r>
      <w:r w:rsidRPr="00A11D06">
        <w:rPr>
          <w:sz w:val="28"/>
          <w:szCs w:val="28"/>
        </w:rPr>
        <w:t xml:space="preserve">КГАУ «МФЦ»: 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1.3.2.3. График приема (выдачи) документов по предоставлению муниципальной услуги в Оловяннинском филиале КГАУ «МФЦ»</w:t>
      </w:r>
      <w:r>
        <w:rPr>
          <w:sz w:val="28"/>
          <w:szCs w:val="28"/>
        </w:rPr>
        <w:t xml:space="preserve"> по Забайкальскому краю</w:t>
      </w:r>
      <w:r w:rsidRPr="00780B6C">
        <w:rPr>
          <w:sz w:val="28"/>
          <w:szCs w:val="28"/>
        </w:rPr>
        <w:t>: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Обед – 12.00 до 13.00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271210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 xml:space="preserve">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1.3.5. Должностные лица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рассматривается</w:t>
      </w:r>
      <w:proofErr w:type="gramEnd"/>
      <w:r w:rsidRPr="00DF3ABA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696E01"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271210" w:rsidRPr="00DF3ABA" w:rsidRDefault="00271210" w:rsidP="0027121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994172" w:rsidRPr="004C606C" w:rsidRDefault="00994172" w:rsidP="0027121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94172" w:rsidRPr="004C606C" w:rsidRDefault="00994172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6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2.1. Наименование муниципальной услуги</w:t>
      </w:r>
    </w:p>
    <w:p w:rsid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C606C">
        <w:rPr>
          <w:bCs/>
          <w:sz w:val="28"/>
          <w:szCs w:val="28"/>
        </w:rPr>
        <w:t>«Выдача разрешений на строительство, реконструкции объекта капитального строительства</w:t>
      </w:r>
      <w:r w:rsidRPr="004C606C">
        <w:rPr>
          <w:sz w:val="28"/>
          <w:szCs w:val="28"/>
        </w:rPr>
        <w:t>»</w:t>
      </w:r>
      <w:r w:rsidRPr="004C606C">
        <w:rPr>
          <w:bCs/>
          <w:sz w:val="28"/>
          <w:szCs w:val="28"/>
        </w:rPr>
        <w:t>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2.2. Наименование органа, предоставляющего муниципальную услугу.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Муниципальная услуга предоставляется МКУ КУМИ (далее – Исполнитель).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2.3. Результатом предоставления муниципальной услуги являются: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1) продление срока действия разрешения на строительство;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2) направление заявителю отказа в предоставлении муниципальной услуги.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 Сроки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lastRenderedPageBreak/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FA1551" w:rsidRPr="00DF3ABA" w:rsidRDefault="00FA1551" w:rsidP="00FA1551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2.5. Правовые основания для предоставления муниципальной услуги</w:t>
      </w:r>
    </w:p>
    <w:p w:rsidR="00FA1551" w:rsidRPr="00DF3ABA" w:rsidRDefault="00FA1551" w:rsidP="00FA1551">
      <w:pPr>
        <w:rPr>
          <w:sz w:val="28"/>
          <w:szCs w:val="28"/>
        </w:rPr>
      </w:pPr>
      <w:bookmarkStart w:id="2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2"/>
      <w:proofErr w:type="gramEnd"/>
    </w:p>
    <w:bookmarkEnd w:id="1"/>
    <w:p w:rsidR="00994172" w:rsidRPr="004C606C" w:rsidRDefault="00994172" w:rsidP="00FA1551">
      <w:pPr>
        <w:rPr>
          <w:b/>
          <w:bCs/>
          <w:sz w:val="28"/>
          <w:szCs w:val="28"/>
        </w:rPr>
      </w:pP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Градостроительным кодексом Российской Федерации («Российская газета», № 290, 30 декабря 2004 года, «Собрание законодательства РФ», 03 января 2005 года, № 1 (часть 1), ст. 16,);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12DD3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212DD3" w:rsidRPr="004C606C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Федеральным законом  Российской Федерации от 01 декабря 2014 года № 419-ФЗ «О внесении изменений в отдельные законодательные акты </w:t>
      </w:r>
      <w:r>
        <w:rPr>
          <w:sz w:val="28"/>
          <w:szCs w:val="28"/>
        </w:rPr>
        <w:lastRenderedPageBreak/>
        <w:t>Российской Федерации по вопросам социальной защиты инвалидов в связи с ратификацией Конвенции о правах инвалидов»;</w:t>
      </w:r>
    </w:p>
    <w:p w:rsidR="00A3106B" w:rsidRPr="00A3106B" w:rsidRDefault="00A3106B" w:rsidP="00A31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994172" w:rsidRDefault="00994172" w:rsidP="00851D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4C606C">
        <w:rPr>
          <w:sz w:val="28"/>
          <w:szCs w:val="28"/>
        </w:rPr>
        <w:t>равител</w:t>
      </w:r>
      <w:r>
        <w:rPr>
          <w:sz w:val="28"/>
          <w:szCs w:val="28"/>
        </w:rPr>
        <w:t>ьства Российской Федерации Р</w:t>
      </w:r>
      <w:r w:rsidRPr="004C606C">
        <w:rPr>
          <w:sz w:val="28"/>
          <w:szCs w:val="28"/>
        </w:rPr>
        <w:t>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FA1551" w:rsidRDefault="00994172" w:rsidP="006F06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опубликован на</w:t>
      </w:r>
      <w:r w:rsidR="006F0683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официальном сайте</w:t>
      </w:r>
      <w:r w:rsidR="006F0683">
        <w:rPr>
          <w:sz w:val="28"/>
          <w:szCs w:val="28"/>
        </w:rPr>
        <w:t xml:space="preserve"> </w:t>
      </w:r>
      <w:hyperlink r:id="rId11" w:history="1">
        <w:r w:rsidR="00C351CB">
          <w:rPr>
            <w:rStyle w:val="ae"/>
            <w:sz w:val="28"/>
            <w:szCs w:val="28"/>
            <w:lang w:val="en-US"/>
          </w:rPr>
          <w:t>www</w:t>
        </w:r>
        <w:r w:rsidR="006F0683">
          <w:rPr>
            <w:rStyle w:val="ae"/>
            <w:sz w:val="28"/>
            <w:szCs w:val="28"/>
          </w:rPr>
          <w:t>:</w:t>
        </w:r>
        <w:proofErr w:type="spellStart"/>
        <w:r w:rsidR="006F0683" w:rsidRPr="009534E2">
          <w:rPr>
            <w:rStyle w:val="ae"/>
            <w:sz w:val="28"/>
            <w:szCs w:val="28"/>
          </w:rPr>
          <w:t>оловян</w:t>
        </w:r>
        <w:proofErr w:type="gramStart"/>
        <w:r w:rsidR="006F0683" w:rsidRPr="009534E2">
          <w:rPr>
            <w:rStyle w:val="ae"/>
            <w:sz w:val="28"/>
            <w:szCs w:val="28"/>
          </w:rPr>
          <w:t>.з</w:t>
        </w:r>
        <w:proofErr w:type="gramEnd"/>
        <w:r w:rsidR="006F0683" w:rsidRPr="009534E2">
          <w:rPr>
            <w:rStyle w:val="ae"/>
            <w:sz w:val="28"/>
            <w:szCs w:val="28"/>
          </w:rPr>
          <w:t>абайкальскийкрай.рф</w:t>
        </w:r>
        <w:proofErr w:type="spellEnd"/>
      </w:hyperlink>
    </w:p>
    <w:p w:rsidR="00994172" w:rsidRPr="004C606C" w:rsidRDefault="007D15A4" w:rsidP="007D15A4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4C606C">
        <w:rPr>
          <w:b w:val="0"/>
          <w:color w:val="auto"/>
          <w:sz w:val="28"/>
          <w:szCs w:val="28"/>
        </w:rPr>
        <w:t>6.1.</w:t>
      </w:r>
      <w:r w:rsidR="00994172" w:rsidRPr="004C606C">
        <w:rPr>
          <w:b w:val="0"/>
          <w:bCs w:val="0"/>
          <w:color w:val="auto"/>
          <w:sz w:val="28"/>
          <w:szCs w:val="28"/>
        </w:rPr>
        <w:t>Дляпредоставления муниципальной услуги заявитель представляет Исполнителю следующие документы:</w:t>
      </w:r>
    </w:p>
    <w:p w:rsidR="00994172" w:rsidRPr="004C606C" w:rsidRDefault="007D15A4" w:rsidP="00D54E1A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1) </w:t>
      </w:r>
      <w:r w:rsidR="00994172"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</w:t>
      </w:r>
      <w:r w:rsidR="00994172" w:rsidRPr="00110D75">
        <w:rPr>
          <w:b w:val="0"/>
          <w:bCs w:val="0"/>
          <w:color w:val="auto"/>
          <w:sz w:val="28"/>
          <w:szCs w:val="28"/>
        </w:rPr>
        <w:t xml:space="preserve"> </w:t>
      </w:r>
      <w:r w:rsidR="00D54E1A" w:rsidRPr="00110D75">
        <w:rPr>
          <w:b w:val="0"/>
          <w:color w:val="auto"/>
          <w:sz w:val="28"/>
          <w:szCs w:val="28"/>
        </w:rPr>
        <w:t>(</w:t>
      </w:r>
      <w:r w:rsidR="00994172" w:rsidRPr="00110D75">
        <w:rPr>
          <w:b w:val="0"/>
          <w:color w:val="auto"/>
          <w:sz w:val="28"/>
          <w:szCs w:val="28"/>
        </w:rPr>
        <w:t>приложению №1</w:t>
      </w:r>
      <w:r w:rsidR="00D54E1A" w:rsidRPr="00110D75">
        <w:rPr>
          <w:b w:val="0"/>
          <w:color w:val="auto"/>
          <w:sz w:val="28"/>
          <w:szCs w:val="28"/>
        </w:rPr>
        <w:t>)</w:t>
      </w:r>
      <w:r w:rsidR="00696E01" w:rsidRPr="00110D75">
        <w:rPr>
          <w:b w:val="0"/>
          <w:color w:val="auto"/>
          <w:sz w:val="28"/>
          <w:szCs w:val="28"/>
        </w:rPr>
        <w:t xml:space="preserve"> </w:t>
      </w:r>
      <w:r w:rsidR="00994172" w:rsidRPr="004C606C">
        <w:rPr>
          <w:b w:val="0"/>
          <w:bCs w:val="0"/>
          <w:color w:val="auto"/>
          <w:sz w:val="28"/>
          <w:szCs w:val="28"/>
        </w:rPr>
        <w:t>к настоящему административному регламенту (далее – Заявление);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4172" w:rsidRPr="004C606C">
        <w:rPr>
          <w:sz w:val="28"/>
          <w:szCs w:val="28"/>
        </w:rPr>
        <w:t xml:space="preserve">Заявление может быть направлено по почте или доставлено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</w:t>
      </w:r>
      <w:r w:rsidR="00994172" w:rsidRPr="004C606C">
        <w:rPr>
          <w:sz w:val="28"/>
          <w:szCs w:val="28"/>
        </w:rPr>
        <w:lastRenderedPageBreak/>
        <w:t>пользования, включая информационно-телекоммуникационную сеть «Интернет».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94172" w:rsidRPr="004C606C">
        <w:rPr>
          <w:sz w:val="28"/>
          <w:szCs w:val="28"/>
        </w:rPr>
        <w:t xml:space="preserve">Заявление заполняется по форме, установленной </w:t>
      </w:r>
      <w:r w:rsidR="00D54E1A" w:rsidRPr="00110D75">
        <w:rPr>
          <w:bCs/>
          <w:sz w:val="28"/>
          <w:szCs w:val="28"/>
        </w:rPr>
        <w:t>(</w:t>
      </w:r>
      <w:hyperlink r:id="rId12" w:history="1">
        <w:r w:rsidR="00994172" w:rsidRPr="00110D75">
          <w:rPr>
            <w:bCs/>
            <w:sz w:val="28"/>
            <w:szCs w:val="28"/>
          </w:rPr>
          <w:t>приложением 2</w:t>
        </w:r>
      </w:hyperlink>
      <w:r w:rsidR="00D54E1A" w:rsidRPr="00D54E1A">
        <w:rPr>
          <w:b/>
          <w:bCs/>
        </w:rPr>
        <w:t>)</w:t>
      </w:r>
      <w:r w:rsidR="00994172" w:rsidRPr="004C606C">
        <w:rPr>
          <w:sz w:val="28"/>
          <w:szCs w:val="28"/>
        </w:rPr>
        <w:t xml:space="preserve">, подписывается собственноручно </w:t>
      </w:r>
      <w:r w:rsidR="00994172" w:rsidRPr="004C606C">
        <w:rPr>
          <w:i/>
          <w:sz w:val="28"/>
          <w:szCs w:val="28"/>
        </w:rPr>
        <w:t>(в случае, если заявитель физическое лицо</w:t>
      </w:r>
      <w:r w:rsidR="00994172" w:rsidRPr="004C606C">
        <w:rPr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994172"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3" w:history="1">
        <w:r w:rsidR="00994172" w:rsidRPr="004C606C">
          <w:rPr>
            <w:sz w:val="28"/>
            <w:szCs w:val="28"/>
          </w:rPr>
          <w:t>закона</w:t>
        </w:r>
      </w:hyperlink>
      <w:r w:rsidR="00994172" w:rsidRPr="004C606C">
        <w:rPr>
          <w:sz w:val="28"/>
          <w:szCs w:val="28"/>
        </w:rPr>
        <w:t xml:space="preserve">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14" w:history="1">
        <w:r w:rsidR="00994172" w:rsidRPr="004C606C">
          <w:rPr>
            <w:sz w:val="28"/>
            <w:szCs w:val="28"/>
          </w:rPr>
          <w:t>статьями 21.1</w:t>
        </w:r>
      </w:hyperlink>
      <w:r w:rsidR="00994172" w:rsidRPr="004C606C">
        <w:rPr>
          <w:sz w:val="28"/>
          <w:szCs w:val="28"/>
        </w:rPr>
        <w:t xml:space="preserve"> и </w:t>
      </w:r>
      <w:hyperlink r:id="rId15" w:history="1">
        <w:r w:rsidR="00994172" w:rsidRPr="004C606C">
          <w:rPr>
            <w:sz w:val="28"/>
            <w:szCs w:val="28"/>
          </w:rPr>
          <w:t>21.2</w:t>
        </w:r>
      </w:hyperlink>
      <w:r w:rsidR="00994172" w:rsidRPr="004C606C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</w:t>
      </w:r>
      <w:proofErr w:type="gramEnd"/>
      <w:r w:rsidR="00994172" w:rsidRPr="004C606C">
        <w:rPr>
          <w:sz w:val="28"/>
          <w:szCs w:val="28"/>
        </w:rPr>
        <w:t xml:space="preserve"> и документов и представляются Исполнителю посредством Единого портала (без использования электронных носителей). 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94172"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6) </w:t>
      </w:r>
      <w:r w:rsidR="00994172" w:rsidRPr="004C606C">
        <w:rPr>
          <w:b w:val="0"/>
          <w:bCs w:val="0"/>
          <w:color w:val="auto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7) </w:t>
      </w:r>
      <w:r w:rsidR="00994172" w:rsidRPr="004C606C">
        <w:rPr>
          <w:b w:val="0"/>
          <w:bCs w:val="0"/>
          <w:color w:val="auto"/>
          <w:sz w:val="28"/>
          <w:szCs w:val="28"/>
        </w:rPr>
        <w:t>правоустанавливающие документы на земельный участок*;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8) </w:t>
      </w:r>
      <w:r w:rsidR="00994172" w:rsidRPr="004C606C">
        <w:rPr>
          <w:b w:val="0"/>
          <w:color w:val="auto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территории*;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9) </w:t>
      </w:r>
      <w:r w:rsidR="00994172" w:rsidRPr="004C606C">
        <w:rPr>
          <w:b w:val="0"/>
          <w:color w:val="auto"/>
          <w:sz w:val="28"/>
          <w:szCs w:val="28"/>
        </w:rPr>
        <w:t>материалы, содержащиеся в проектной документации: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г) схемы, отображающие архитектурные решения;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="00994172" w:rsidRPr="004C606C">
        <w:rPr>
          <w:sz w:val="28"/>
          <w:szCs w:val="28"/>
        </w:rPr>
        <w:t xml:space="preserve">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94172"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в случаях, предусмотренных законодательством*;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994172" w:rsidRPr="004C606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объекта.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*Документы (их копии или сведения, содержащиеся в них), указанные в </w:t>
      </w:r>
      <w:hyperlink r:id="rId16" w:history="1">
        <w:r w:rsidRPr="004C606C">
          <w:rPr>
            <w:sz w:val="28"/>
            <w:szCs w:val="28"/>
          </w:rPr>
          <w:t>пунктах 16.3,16.4.,16.7.</w:t>
        </w:r>
      </w:hyperlink>
      <w:r w:rsidRPr="004C606C">
        <w:rPr>
          <w:sz w:val="28"/>
          <w:szCs w:val="28"/>
        </w:rPr>
        <w:t xml:space="preserve"> настоящего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4C606C">
        <w:rPr>
          <w:sz w:val="28"/>
          <w:szCs w:val="28"/>
        </w:rPr>
        <w:t xml:space="preserve"> документы самостоятельно.</w:t>
      </w:r>
    </w:p>
    <w:p w:rsidR="00994172" w:rsidRPr="004C606C" w:rsidRDefault="00994172" w:rsidP="00994172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</w:t>
      </w:r>
      <w:r w:rsidR="007D15A4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 xml:space="preserve">- заявление </w:t>
      </w:r>
      <w:proofErr w:type="gramStart"/>
      <w:r w:rsidRPr="004C606C">
        <w:rPr>
          <w:sz w:val="28"/>
          <w:szCs w:val="28"/>
        </w:rPr>
        <w:t>о выдаче разрешения на строительство в уполномоченные на выдачу разрешений на строительство</w:t>
      </w:r>
      <w:proofErr w:type="gramEnd"/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правоустанавливающие документы на земельный участок*;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градостроительный план земельного участка*;</w:t>
      </w:r>
    </w:p>
    <w:p w:rsidR="00994172" w:rsidRPr="00C351CB" w:rsidRDefault="00A82819" w:rsidP="00C351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A82819">
        <w:rPr>
          <w:sz w:val="28"/>
          <w:szCs w:val="28"/>
        </w:rPr>
        <w:t xml:space="preserve"> </w:t>
      </w:r>
      <w:r w:rsidR="00994172" w:rsidRPr="004C606C">
        <w:rPr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94172" w:rsidRPr="00C351CB" w:rsidRDefault="001E618C" w:rsidP="00C351CB">
      <w:pPr>
        <w:pStyle w:val="a5"/>
        <w:spacing w:line="240" w:lineRule="auto"/>
        <w:ind w:firstLine="0"/>
        <w:contextualSpacing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2.6</w:t>
      </w:r>
      <w:r w:rsidR="00B46F26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3.</w:t>
      </w:r>
      <w:r w:rsidR="00994172" w:rsidRPr="00B46F26">
        <w:rPr>
          <w:b w:val="0"/>
          <w:color w:val="auto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994172" w:rsidRPr="004C606C" w:rsidRDefault="00B46F26" w:rsidP="00B4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4172" w:rsidRPr="004C606C">
        <w:rPr>
          <w:sz w:val="28"/>
          <w:szCs w:val="28"/>
        </w:rPr>
        <w:t>правоустанавливающие документы на земельный участок;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172" w:rsidRPr="004C606C"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4172"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994172" w:rsidRPr="004C606C" w:rsidRDefault="001E618C" w:rsidP="00145A4E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994172" w:rsidRPr="004C606C">
        <w:rPr>
          <w:sz w:val="28"/>
          <w:szCs w:val="28"/>
        </w:rPr>
        <w:t xml:space="preserve">Согласно пунктам 1 и 2 части 1 статьи 7 Федерального закона от 27 июля 2010 года № 210-ФЗ «Об организации предоставления государственных и </w:t>
      </w:r>
      <w:r w:rsidR="00994172" w:rsidRPr="004C606C">
        <w:rPr>
          <w:sz w:val="28"/>
          <w:szCs w:val="28"/>
        </w:rPr>
        <w:lastRenderedPageBreak/>
        <w:t>муниципальных услуг» орган, предоставляющий муниципальную услугу, не вправе требовать от заявителя:</w:t>
      </w:r>
    </w:p>
    <w:p w:rsidR="00994172" w:rsidRPr="004C606C" w:rsidRDefault="001E618C" w:rsidP="00145A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</w:t>
      </w:r>
      <w:r w:rsidR="00145A4E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4172" w:rsidRDefault="00994172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C606C">
          <w:rPr>
            <w:sz w:val="28"/>
            <w:szCs w:val="28"/>
          </w:rPr>
          <w:t>части 6</w:t>
        </w:r>
        <w:proofErr w:type="gramEnd"/>
        <w:r w:rsidRPr="004C606C">
          <w:rPr>
            <w:sz w:val="28"/>
            <w:szCs w:val="28"/>
          </w:rPr>
          <w:t xml:space="preserve">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145A4E" w:rsidRPr="004C606C" w:rsidRDefault="00145A4E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426" w:rsidRPr="00DF3ABA" w:rsidRDefault="00841426" w:rsidP="001E618C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2.7.</w:t>
      </w:r>
      <w:r w:rsidR="001E618C">
        <w:rPr>
          <w:sz w:val="28"/>
          <w:szCs w:val="28"/>
        </w:rPr>
        <w:t>2.</w:t>
      </w:r>
      <w:r w:rsidRPr="00DF3ABA">
        <w:rPr>
          <w:sz w:val="28"/>
          <w:szCs w:val="28"/>
        </w:rPr>
        <w:t> Перечень оснований для отказа в предоставлении муниципальной услуги: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hyperlink r:id="rId18" w:history="1">
        <w:proofErr w:type="gramStart"/>
        <w:r w:rsidRPr="00DF3ABA">
          <w:rPr>
            <w:sz w:val="28"/>
            <w:szCs w:val="28"/>
          </w:rPr>
          <w:t>заявлени</w:t>
        </w:r>
      </w:hyperlink>
      <w:r w:rsidRPr="00DF3ABA">
        <w:rPr>
          <w:sz w:val="28"/>
          <w:szCs w:val="28"/>
        </w:rPr>
        <w:t>е</w:t>
      </w:r>
      <w:proofErr w:type="gramEnd"/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>в течение 15 минут;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bookmarkStart w:id="3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bookmarkEnd w:id="3"/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841426" w:rsidRDefault="0066766F" w:rsidP="00841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1426" w:rsidRPr="00DF3ABA">
        <w:rPr>
          <w:sz w:val="28"/>
          <w:szCs w:val="28"/>
        </w:rP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коляски;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на объекты (здания, помещения), в которых предоставляются услуги;</w:t>
      </w:r>
    </w:p>
    <w:p w:rsidR="00841426" w:rsidRPr="00C351CB" w:rsidRDefault="00841426" w:rsidP="00C35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оказание инвалидам помощи преодоления барьеров, мешающих получению ими услуг наравне с другими лицами. </w:t>
      </w:r>
    </w:p>
    <w:p w:rsidR="00841426" w:rsidRPr="00DF3ABA" w:rsidRDefault="00841426" w:rsidP="00841426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41426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19" w:history="1">
        <w:r w:rsidRPr="00696E01">
          <w:rPr>
            <w:rStyle w:val="ae"/>
            <w:rFonts w:ascii="Times New Roman" w:hAnsi="Times New Roman"/>
            <w:sz w:val="28"/>
            <w:szCs w:val="28"/>
            <w:lang w:val="en-GB"/>
          </w:rPr>
          <w:t>www</w:t>
        </w:r>
        <w:r w:rsidRPr="00696E0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696E01">
          <w:rPr>
            <w:rStyle w:val="ae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6F0683"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20" w:history="1">
        <w:r w:rsidR="00696E01" w:rsidRPr="00293B5D">
          <w:rPr>
            <w:rStyle w:val="ae"/>
            <w:sz w:val="28"/>
            <w:szCs w:val="28"/>
          </w:rPr>
          <w:t>www</w:t>
        </w:r>
        <w:r w:rsidR="00696E01" w:rsidRPr="00293B5D">
          <w:rPr>
            <w:rStyle w:val="ae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41426" w:rsidRPr="00DA0770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</w:t>
      </w:r>
      <w:r w:rsidR="00DA0770">
        <w:rPr>
          <w:rFonts w:ascii="Times New Roman" w:hAnsi="Times New Roman" w:cs="Times New Roman"/>
          <w:sz w:val="28"/>
          <w:szCs w:val="28"/>
        </w:rPr>
        <w:t>ии (места проживания) заявителя.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994172" w:rsidRPr="00657C67" w:rsidRDefault="00994172" w:rsidP="00C351CB">
      <w:pPr>
        <w:jc w:val="both"/>
        <w:rPr>
          <w:sz w:val="28"/>
          <w:szCs w:val="28"/>
        </w:rPr>
      </w:pPr>
    </w:p>
    <w:tbl>
      <w:tblPr>
        <w:tblW w:w="1063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11"/>
        <w:gridCol w:w="1134"/>
        <w:gridCol w:w="863"/>
        <w:gridCol w:w="697"/>
        <w:gridCol w:w="1018"/>
        <w:gridCol w:w="2667"/>
        <w:gridCol w:w="1418"/>
      </w:tblGrid>
      <w:tr w:rsidR="00994172" w:rsidRPr="004C606C" w:rsidTr="00C351CB">
        <w:trPr>
          <w:trHeight w:val="1710"/>
        </w:trPr>
        <w:tc>
          <w:tcPr>
            <w:tcW w:w="424" w:type="dxa"/>
            <w:vMerge w:val="restart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№</w:t>
            </w:r>
          </w:p>
        </w:tc>
        <w:tc>
          <w:tcPr>
            <w:tcW w:w="2411" w:type="dxa"/>
            <w:vMerge w:val="restart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578" w:type="dxa"/>
            <w:gridSpan w:val="3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Личный прием</w:t>
            </w:r>
          </w:p>
        </w:tc>
        <w:tc>
          <w:tcPr>
            <w:tcW w:w="4085" w:type="dxa"/>
            <w:gridSpan w:val="2"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94172" w:rsidRPr="004C606C" w:rsidTr="00C351CB">
        <w:trPr>
          <w:trHeight w:val="142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Бумажный вид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 вид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</w:t>
            </w:r>
          </w:p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 вид</w:t>
            </w:r>
          </w:p>
        </w:tc>
      </w:tr>
      <w:tr w:rsidR="00994172" w:rsidRPr="004C606C" w:rsidTr="00C351CB">
        <w:trPr>
          <w:trHeight w:val="87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Кол-во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</w:tr>
      <w:tr w:rsidR="00994172" w:rsidRPr="004C606C" w:rsidTr="00C351CB">
        <w:trPr>
          <w:trHeight w:val="1132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Оригинал 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spellStart"/>
            <w:r w:rsidRPr="004C606C">
              <w:t>завереннаяпростой</w:t>
            </w:r>
            <w:proofErr w:type="spellEnd"/>
            <w:r w:rsidRPr="004C606C">
              <w:t xml:space="preserve"> ЭЦП</w:t>
            </w:r>
          </w:p>
          <w:p w:rsidR="00994172" w:rsidRPr="004C606C" w:rsidRDefault="00994172" w:rsidP="00991A47">
            <w:pPr>
              <w:jc w:val="both"/>
            </w:pP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 Документ, подписанный простой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lastRenderedPageBreak/>
              <w:t>2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rPr>
                <w:bCs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</w:tr>
      <w:tr w:rsidR="00994172" w:rsidRPr="004C606C" w:rsidTr="00C351CB">
        <w:trPr>
          <w:trHeight w:val="556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3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suppressAutoHyphens/>
              <w:jc w:val="both"/>
              <w:rPr>
                <w:spacing w:val="-4"/>
              </w:rPr>
            </w:pPr>
            <w:r w:rsidRPr="004C606C">
              <w:rPr>
                <w:bCs/>
              </w:rPr>
              <w:t>Правоустанавливающие документы на земельный участок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 либо копии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4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5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Материалы, содержащиеся в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6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7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8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9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Не обязательно 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</w:tr>
    </w:tbl>
    <w:p w:rsidR="001E618C" w:rsidRPr="00096356" w:rsidRDefault="00696E01" w:rsidP="00696E0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E618C" w:rsidRPr="000963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8C" w:rsidRPr="00096356">
        <w:rPr>
          <w:rFonts w:ascii="Times New Roman" w:hAnsi="Times New Roman" w:cs="Times New Roman"/>
          <w:sz w:val="28"/>
          <w:szCs w:val="28"/>
        </w:rPr>
        <w:t>оследовательность и сроки выполнения</w:t>
      </w:r>
    </w:p>
    <w:p w:rsidR="001E618C" w:rsidRPr="00C351CB" w:rsidRDefault="001E618C" w:rsidP="00C351C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1) прием и регистрация заявления и документов, представленных заявителем;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4) подготовка 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r w:rsidRPr="001E618C">
        <w:rPr>
          <w:rFonts w:asciiTheme="majorBidi" w:hAnsiTheme="majorBidi" w:cstheme="majorBidi"/>
          <w:sz w:val="28"/>
          <w:szCs w:val="28"/>
        </w:rPr>
        <w:t>(уведомление об отказе в предоставлении услуги;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5) выдача 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( 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направление уведомление об отказе в выдаче разрешения).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1E618C">
        <w:rPr>
          <w:rFonts w:asciiTheme="majorBidi" w:hAnsiTheme="majorBidi" w:cstheme="majorBidi"/>
          <w:b/>
          <w:sz w:val="28"/>
          <w:szCs w:val="28"/>
        </w:rPr>
        <w:t>пунктом 2.6.1-2.6.2</w:t>
      </w:r>
      <w:r w:rsidRPr="001E618C">
        <w:rPr>
          <w:rFonts w:asciiTheme="majorBidi" w:hAnsiTheme="majorBidi" w:cstheme="majorBidi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сроках рассмотрения заявления;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3.3.1.Ответственный сотрудник в течение трех дней: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проводит анализ представленных документов;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 Подготовка и разрешения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 либо подготовка уведомления об отказе в предоставлении услуги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2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3.5.2.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</w:t>
      </w:r>
      <w:r w:rsidR="00EC694B">
        <w:rPr>
          <w:rFonts w:asciiTheme="majorBidi" w:hAnsiTheme="majorBidi" w:cstheme="majorBidi"/>
          <w:sz w:val="28"/>
          <w:szCs w:val="28"/>
        </w:rPr>
        <w:t xml:space="preserve">разрешением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, </w:t>
      </w:r>
      <w:hyperlink r:id="rId21" w:history="1">
        <w:r w:rsidRPr="001E618C">
          <w:rPr>
            <w:rFonts w:asciiTheme="majorBidi" w:hAnsiTheme="majorBidi" w:cstheme="majorBidi"/>
            <w:sz w:val="28"/>
            <w:szCs w:val="28"/>
          </w:rPr>
          <w:t>форма</w:t>
        </w:r>
      </w:hyperlink>
      <w:r w:rsidRPr="001E618C">
        <w:rPr>
          <w:rFonts w:asciiTheme="majorBidi" w:hAnsiTheme="majorBidi" w:cstheme="majorBidi"/>
          <w:sz w:val="28"/>
          <w:szCs w:val="28"/>
        </w:rPr>
        <w:t xml:space="preserve"> разрешения заполняется в соответствии с</w:t>
      </w:r>
      <w:r w:rsidR="00EC694B">
        <w:rPr>
          <w:rFonts w:asciiTheme="majorBidi" w:hAnsiTheme="majorBidi" w:cstheme="majorBidi"/>
          <w:sz w:val="28"/>
          <w:szCs w:val="28"/>
        </w:rPr>
        <w:t xml:space="preserve"> разрешением на строительство, реконструкцию, капитальный ремонт объектов капитального строительства</w:t>
      </w:r>
    </w:p>
    <w:p w:rsidR="001E618C" w:rsidRPr="001E618C" w:rsidRDefault="001E618C" w:rsidP="001E618C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1E618C">
        <w:rPr>
          <w:rFonts w:asciiTheme="majorBidi" w:hAnsiTheme="majorBidi" w:cstheme="majorBidi"/>
          <w:sz w:val="28"/>
          <w:szCs w:val="28"/>
        </w:rPr>
        <w:t>пр</w:t>
      </w:r>
      <w:proofErr w:type="spellEnd"/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эксплуатацию»., направляет руководителю на подписание.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3.5.3.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 xml:space="preserve"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сообщение.</w:t>
      </w:r>
    </w:p>
    <w:p w:rsidR="001E618C" w:rsidRPr="001E618C" w:rsidRDefault="001E618C" w:rsidP="00EC694B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3.5.4. Руководитель подписывает проект распоряжения и 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либо уведомление об отказе в предоставление муниципальной услуги и направляет в отдел  управление делами администрации муниципального района «Оловяннинский район» для регистрации.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E618C" w:rsidRPr="001E618C" w:rsidRDefault="001E618C" w:rsidP="00EC694B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3.6. Выдача заявителю 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</w:t>
      </w:r>
      <w:proofErr w:type="gramStart"/>
      <w:r w:rsidR="00EC694B">
        <w:rPr>
          <w:rFonts w:asciiTheme="majorBidi" w:hAnsiTheme="majorBidi" w:cstheme="majorBidi"/>
          <w:sz w:val="28"/>
          <w:szCs w:val="28"/>
        </w:rPr>
        <w:t>а</w:t>
      </w:r>
      <w:r w:rsidRPr="001E618C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 направление уведомление об отказе в предоставлении разрешения на ввод объекта в эксплуатацию).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>) осуществляется специалистом Исполнителя, ответственном за выдачу разрешения.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proofErr w:type="spellStart"/>
      <w:r w:rsidR="00EC694B" w:rsidRPr="001E618C">
        <w:rPr>
          <w:rFonts w:asciiTheme="majorBidi" w:hAnsiTheme="majorBidi" w:cstheme="majorBidi"/>
          <w:sz w:val="28"/>
          <w:szCs w:val="28"/>
        </w:rPr>
        <w:t>разрешение</w:t>
      </w:r>
      <w:proofErr w:type="spellEnd"/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изготавливается в двух экземплярах, один из которых выдается заявителю, один хранится у Исполнителя.</w:t>
      </w:r>
    </w:p>
    <w:p w:rsidR="001E618C" w:rsidRPr="001E618C" w:rsidRDefault="001E618C" w:rsidP="00EC694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3.6.2. Специалист Исполнителя, ответственный за выдачу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Процедура, устанавливаемая настоящим пунктом, осуществляется: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15 минут - в случае личного прибытия заявителя;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случае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3.7. Блок-схема предоставления муниципальной услуги изложена в </w:t>
      </w:r>
      <w:r w:rsidRPr="001E618C">
        <w:rPr>
          <w:rFonts w:asciiTheme="majorBidi" w:hAnsiTheme="majorBidi" w:cstheme="majorBidi"/>
          <w:b/>
          <w:sz w:val="28"/>
          <w:szCs w:val="28"/>
        </w:rPr>
        <w:t>приложениях №</w:t>
      </w:r>
      <w:r w:rsidRPr="001E618C">
        <w:rPr>
          <w:rFonts w:asciiTheme="majorBidi" w:hAnsiTheme="majorBidi" w:cstheme="majorBidi"/>
          <w:sz w:val="28"/>
          <w:szCs w:val="28"/>
        </w:rPr>
        <w:t> </w:t>
      </w:r>
      <w:r w:rsidRPr="001E618C">
        <w:rPr>
          <w:rFonts w:asciiTheme="majorBidi" w:hAnsiTheme="majorBidi" w:cstheme="majorBidi"/>
          <w:b/>
          <w:sz w:val="28"/>
          <w:szCs w:val="28"/>
        </w:rPr>
        <w:t>2</w:t>
      </w:r>
      <w:r w:rsidRPr="001E618C">
        <w:rPr>
          <w:rFonts w:asciiTheme="majorBidi" w:hAnsiTheme="majorBidi" w:cstheme="majorBidi"/>
          <w:sz w:val="28"/>
          <w:szCs w:val="28"/>
        </w:rPr>
        <w:t xml:space="preserve"> к Административному регламенту.</w:t>
      </w:r>
    </w:p>
    <w:p w:rsidR="00B75745" w:rsidRPr="00657C67" w:rsidRDefault="00B75745" w:rsidP="00C351CB">
      <w:pPr>
        <w:pStyle w:val="1"/>
        <w:spacing w:before="0" w:after="0"/>
        <w:ind w:firstLine="0"/>
        <w:rPr>
          <w:rFonts w:asciiTheme="majorBidi" w:hAnsiTheme="majorBidi" w:cstheme="majorBidi"/>
          <w:sz w:val="28"/>
          <w:szCs w:val="28"/>
        </w:rPr>
      </w:pPr>
      <w:bookmarkStart w:id="4" w:name="sub_52"/>
    </w:p>
    <w:p w:rsidR="001E618C" w:rsidRPr="00C351CB" w:rsidRDefault="001E618C" w:rsidP="00C351CB">
      <w:pPr>
        <w:pStyle w:val="1"/>
        <w:spacing w:before="0" w:after="0"/>
        <w:jc w:val="center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 Формы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контроля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исполнением Административного регламента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4.1.1. 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4.1.2. 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предоставлением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1E618C">
        <w:rPr>
          <w:rFonts w:asciiTheme="majorBidi" w:hAnsiTheme="majorBidi" w:cstheme="majorBidi"/>
          <w:sz w:val="28"/>
          <w:szCs w:val="28"/>
        </w:rPr>
        <w:t>5. Досудебный</w:t>
      </w:r>
      <w:r w:rsidRPr="00096356">
        <w:rPr>
          <w:rFonts w:ascii="Times New Roman" w:hAnsi="Times New Roman"/>
          <w:sz w:val="28"/>
          <w:szCs w:val="28"/>
        </w:rPr>
        <w:t xml:space="preserve"> (внесудебный) порядок обжалования</w:t>
      </w: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E618C" w:rsidRPr="00657C67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  <w:bookmarkEnd w:id="5"/>
    </w:p>
    <w:p w:rsidR="001E618C" w:rsidRPr="00096356" w:rsidRDefault="001E618C" w:rsidP="001E61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E618C" w:rsidRPr="00096356" w:rsidRDefault="001E618C" w:rsidP="001E618C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5.2. Предмет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  <w:proofErr w:type="gramEnd"/>
    </w:p>
    <w:p w:rsidR="001E618C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1E618C" w:rsidRPr="00096356" w:rsidRDefault="001E618C" w:rsidP="001E618C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574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>
        <w:rPr>
          <w:sz w:val="28"/>
          <w:szCs w:val="28"/>
        </w:rPr>
        <w:t>оводителем Исполнителя</w:t>
      </w:r>
      <w:r w:rsidRPr="00096356">
        <w:rPr>
          <w:sz w:val="28"/>
          <w:szCs w:val="28"/>
        </w:rPr>
        <w:t>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E618C" w:rsidRPr="00096356" w:rsidRDefault="001E618C" w:rsidP="001E618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Pr="00096356">
        <w:rPr>
          <w:sz w:val="28"/>
          <w:szCs w:val="28"/>
        </w:rPr>
        <w:t xml:space="preserve"> Исполнителя по адресу:</w:t>
      </w:r>
      <w:r w:rsidRPr="00950BC5">
        <w:rPr>
          <w:sz w:val="28"/>
          <w:szCs w:val="28"/>
        </w:rPr>
        <w:t>674500, Забайкальский край, п.г.т. Оловянная, улица Московская</w:t>
      </w:r>
      <w:r>
        <w:rPr>
          <w:sz w:val="28"/>
          <w:szCs w:val="28"/>
        </w:rPr>
        <w:t xml:space="preserve"> 36;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5745">
        <w:rPr>
          <w:sz w:val="28"/>
          <w:szCs w:val="28"/>
        </w:rPr>
        <w:t xml:space="preserve"> </w:t>
      </w:r>
      <w:hyperlink r:id="rId22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Pr="00096356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 xml:space="preserve">«Интернет»: </w:t>
      </w:r>
      <w:hyperlink r:id="rId23" w:history="1">
        <w:r w:rsidR="00B75745" w:rsidRPr="00B75745">
          <w:rPr>
            <w:rStyle w:val="ae"/>
            <w:sz w:val="28"/>
            <w:szCs w:val="28"/>
          </w:rPr>
          <w:t>www.</w:t>
        </w:r>
        <w:r w:rsidR="00B75745" w:rsidRPr="00293B5D">
          <w:rPr>
            <w:rStyle w:val="ae"/>
            <w:sz w:val="28"/>
            <w:szCs w:val="28"/>
          </w:rPr>
          <w:t>оловян.забайкальскийкрай.рф</w:t>
        </w:r>
      </w:hyperlink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4" w:history="1">
        <w:r w:rsidR="00B75745" w:rsidRPr="00293B5D">
          <w:rPr>
            <w:rStyle w:val="ae"/>
            <w:sz w:val="28"/>
            <w:szCs w:val="28"/>
            <w:lang w:val="en-US"/>
          </w:rPr>
          <w:t>www</w:t>
        </w:r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pgu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r w:rsidR="00B75745" w:rsidRPr="00293B5D">
          <w:rPr>
            <w:rStyle w:val="ae"/>
            <w:sz w:val="28"/>
            <w:szCs w:val="28"/>
            <w:lang w:val="en-US"/>
          </w:rPr>
          <w:t>e</w:t>
        </w:r>
        <w:r w:rsidR="00B75745" w:rsidRPr="00293B5D">
          <w:rPr>
            <w:rStyle w:val="ae"/>
            <w:sz w:val="28"/>
            <w:szCs w:val="28"/>
          </w:rPr>
          <w:t>-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zab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EC694B">
        <w:rPr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5.4.5. </w:t>
      </w:r>
      <w:proofErr w:type="gramStart"/>
      <w:r w:rsidRPr="00096356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1E618C" w:rsidRPr="00096356" w:rsidRDefault="001E618C" w:rsidP="001E618C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96356">
        <w:rPr>
          <w:sz w:val="28"/>
          <w:szCs w:val="28"/>
        </w:rPr>
        <w:t>подследственности</w:t>
      </w:r>
      <w:proofErr w:type="spellEnd"/>
      <w:r w:rsidRPr="0009635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E618C" w:rsidRPr="00096356" w:rsidRDefault="001E618C" w:rsidP="001E61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5.5.4. Уполномоченный на рассмотрение жалобы орган отказывает в удовлетворении жалобы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 w:rsidRPr="00096356">
        <w:rPr>
          <w:sz w:val="28"/>
          <w:szCs w:val="28"/>
        </w:rPr>
        <w:lastRenderedPageBreak/>
        <w:t>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618C" w:rsidRPr="00096356" w:rsidRDefault="001E618C" w:rsidP="001E618C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E618C" w:rsidRDefault="001E618C" w:rsidP="001E618C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1E618C" w:rsidRPr="00096356" w:rsidRDefault="001E618C" w:rsidP="001E61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4E1AE2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C351CB" w:rsidRPr="00C351CB">
        <w:rPr>
          <w:sz w:val="28"/>
          <w:szCs w:val="28"/>
        </w:rPr>
        <w:t xml:space="preserve"> </w:t>
      </w:r>
      <w:hyperlink r:id="rId25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="00B75745">
        <w:t xml:space="preserve">  </w:t>
      </w:r>
      <w:r w:rsidRPr="00096356">
        <w:rPr>
          <w:sz w:val="28"/>
          <w:szCs w:val="28"/>
        </w:rPr>
        <w:t xml:space="preserve">Портале государственных и муниципальных услуг в информационно-телекоммуникационной сети </w:t>
      </w: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1E618C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«Интернет»</w:t>
      </w:r>
      <w:hyperlink w:history="1">
        <w:r w:rsidR="00B75745" w:rsidRPr="00293B5D">
          <w:rPr>
            <w:rStyle w:val="ae"/>
            <w:sz w:val="28"/>
            <w:szCs w:val="28"/>
          </w:rPr>
          <w:t xml:space="preserve"> www</w:t>
        </w:r>
      </w:hyperlink>
      <w:r w:rsidRPr="00EC694B">
        <w:rPr>
          <w:sz w:val="28"/>
          <w:szCs w:val="28"/>
        </w:rPr>
        <w:t>.</w:t>
      </w:r>
      <w:r w:rsidRPr="00B75745">
        <w:rPr>
          <w:color w:val="1F497D" w:themeColor="text2"/>
          <w:sz w:val="28"/>
          <w:szCs w:val="28"/>
          <w:u w:val="single"/>
        </w:rPr>
        <w:t>оловян</w:t>
      </w:r>
      <w:proofErr w:type="gramStart"/>
      <w:r w:rsidRPr="00B75745">
        <w:rPr>
          <w:color w:val="1F497D" w:themeColor="text2"/>
          <w:sz w:val="28"/>
          <w:szCs w:val="28"/>
          <w:u w:val="single"/>
        </w:rPr>
        <w:t>.з</w:t>
      </w:r>
      <w:proofErr w:type="gramEnd"/>
      <w:r w:rsidRPr="00B75745">
        <w:rPr>
          <w:color w:val="1F497D" w:themeColor="text2"/>
          <w:sz w:val="28"/>
          <w:szCs w:val="28"/>
          <w:u w:val="single"/>
        </w:rPr>
        <w:t>абайкальскийкрай.рф</w:t>
      </w:r>
      <w:r w:rsidRPr="00096356">
        <w:rPr>
          <w:sz w:val="28"/>
          <w:szCs w:val="28"/>
        </w:rPr>
        <w:t>, а также может быть сообщена заявителю специалистами при личном контакте с использованием почтовой, телефонной связи, посредством электронной почты.</w:t>
      </w:r>
      <w:bookmarkEnd w:id="4"/>
    </w:p>
    <w:p w:rsidR="001E618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Pr="00657C67" w:rsidRDefault="00EC694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1AE2" w:rsidRPr="00657C67" w:rsidRDefault="004E1AE2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18C" w:rsidRPr="004C606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bookmarkStart w:id="6" w:name="sub_51"/>
      <w:r w:rsidRPr="004C606C">
        <w:rPr>
          <w:sz w:val="28"/>
          <w:szCs w:val="28"/>
        </w:rPr>
        <w:lastRenderedPageBreak/>
        <w:t>Приложение № 1</w:t>
      </w: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r w:rsidRPr="004C606C">
        <w:rPr>
          <w:bCs/>
          <w:sz w:val="28"/>
          <w:szCs w:val="28"/>
        </w:rPr>
        <w:t>к административному регламенту</w:t>
      </w:r>
      <w:r w:rsidRPr="004C606C">
        <w:rPr>
          <w:sz w:val="28"/>
          <w:szCs w:val="28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4C606C" w:rsidRDefault="00B75745" w:rsidP="00B757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63D54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 МКУ КУМИ</w:t>
      </w:r>
    </w:p>
    <w:p w:rsidR="00994172" w:rsidRPr="004C606C" w:rsidRDefault="00963138" w:rsidP="007E18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757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(ФИО председателя)</w:t>
      </w:r>
    </w:p>
    <w:p w:rsidR="00994172" w:rsidRPr="004C606C" w:rsidRDefault="00B75745" w:rsidP="00B757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94172" w:rsidRPr="004C606C">
        <w:rPr>
          <w:sz w:val="28"/>
          <w:szCs w:val="28"/>
        </w:rPr>
        <w:t>От ___________________________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Фамилия Имя Отчество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</w:rPr>
      </w:pPr>
    </w:p>
    <w:p w:rsidR="00994172" w:rsidRPr="004C606C" w:rsidRDefault="00DC609C" w:rsidP="00DC609C">
      <w:pPr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</w:t>
      </w:r>
      <w:r w:rsidR="00C351CB">
        <w:rPr>
          <w:sz w:val="28"/>
          <w:szCs w:val="28"/>
        </w:rPr>
        <w:t xml:space="preserve">                </w:t>
      </w:r>
      <w:r w:rsidR="00C351CB" w:rsidRPr="00657C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994172" w:rsidRPr="004C606C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994172" w:rsidRPr="00DC609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адрес проживания</w:t>
      </w:r>
    </w:p>
    <w:p w:rsidR="00994172" w:rsidRPr="004C606C" w:rsidRDefault="00C351CB" w:rsidP="00C351CB">
      <w:pPr>
        <w:contextualSpacing/>
        <w:jc w:val="center"/>
        <w:rPr>
          <w:sz w:val="28"/>
          <w:szCs w:val="28"/>
          <w:vertAlign w:val="subscript"/>
        </w:rPr>
      </w:pPr>
      <w:r w:rsidRPr="00657C67">
        <w:rPr>
          <w:sz w:val="28"/>
          <w:szCs w:val="28"/>
        </w:rPr>
        <w:t xml:space="preserve">                                                                        </w:t>
      </w:r>
      <w:r w:rsidR="00994172" w:rsidRPr="004C606C">
        <w:rPr>
          <w:sz w:val="28"/>
          <w:szCs w:val="28"/>
        </w:rPr>
        <w:t xml:space="preserve">_____________________________ 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телефон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B75745" w:rsidRDefault="00994172" w:rsidP="007E186A">
      <w:pPr>
        <w:contextualSpacing/>
        <w:jc w:val="center"/>
        <w:rPr>
          <w:b/>
          <w:bCs/>
          <w:sz w:val="28"/>
          <w:szCs w:val="28"/>
        </w:rPr>
      </w:pPr>
      <w:r w:rsidRPr="00B75745">
        <w:rPr>
          <w:b/>
          <w:bCs/>
          <w:sz w:val="28"/>
          <w:szCs w:val="28"/>
        </w:rPr>
        <w:t>Заявление</w:t>
      </w:r>
      <w:r w:rsidRPr="00B75745">
        <w:rPr>
          <w:b/>
          <w:bCs/>
          <w:sz w:val="28"/>
          <w:szCs w:val="28"/>
        </w:rPr>
        <w:br/>
        <w:t>о выдаче разрешения на строительство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994172" w:rsidRPr="004C606C" w:rsidRDefault="00994172" w:rsidP="007E186A">
      <w:pP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(нужное подчеркнуть)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объекта)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 земельном участке по адресу: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(город, район, улица, номер участка)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tabs>
          <w:tab w:val="center" w:pos="2474"/>
          <w:tab w:val="left" w:pos="3969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сроком на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месяц</w:t>
      </w:r>
      <w:proofErr w:type="gramStart"/>
      <w:r w:rsidRPr="004C606C">
        <w:rPr>
          <w:sz w:val="22"/>
          <w:szCs w:val="22"/>
        </w:rPr>
        <w:t>а(</w:t>
      </w:r>
      <w:proofErr w:type="gramEnd"/>
      <w:r w:rsidRPr="004C606C">
        <w:rPr>
          <w:sz w:val="22"/>
          <w:szCs w:val="22"/>
        </w:rPr>
        <w:t>ев).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на пользование землей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Ф.И.О. руководителя, номер телефона, банковские реквизиты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proofErr w:type="gramStart"/>
      <w:r w:rsidRPr="004C606C">
        <w:rPr>
          <w:sz w:val="22"/>
          <w:szCs w:val="22"/>
        </w:rPr>
        <w:t>имеющей</w:t>
      </w:r>
      <w:proofErr w:type="gramEnd"/>
      <w:r w:rsidRPr="004C606C">
        <w:rPr>
          <w:sz w:val="22"/>
          <w:szCs w:val="22"/>
        </w:rPr>
        <w:t xml:space="preserve"> право на выполнение проектных работ, закрепленное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, и </w:t>
            </w:r>
            <w:proofErr w:type="gramStart"/>
            <w:r w:rsidRPr="004C606C">
              <w:rPr>
                <w:sz w:val="22"/>
                <w:szCs w:val="22"/>
              </w:rPr>
              <w:t>согласована</w:t>
            </w:r>
            <w:proofErr w:type="gramEnd"/>
            <w:r w:rsidRPr="004C606C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94172" w:rsidRPr="004C606C" w:rsidTr="00991A47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C606C">
              <w:rPr>
                <w:sz w:val="22"/>
                <w:szCs w:val="22"/>
              </w:rPr>
              <w:t>за</w:t>
            </w:r>
            <w:proofErr w:type="gramEnd"/>
            <w:r w:rsidRPr="004C606C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Проектно-сметная документация утверждена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lastRenderedPageBreak/>
        <w:t>Дополнительно информируем:</w:t>
      </w:r>
    </w:p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(банковские реквизиты и номер счета)</w:t>
      </w: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94172" w:rsidRPr="004C606C" w:rsidTr="00991A47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4C606C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94172" w:rsidRPr="004C606C" w:rsidTr="00991A47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назначен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(должность, фамилия, имя, отчество)</w:t>
      </w:r>
    </w:p>
    <w:p w:rsidR="00994172" w:rsidRPr="004C606C" w:rsidRDefault="00994172" w:rsidP="007E186A">
      <w:pPr>
        <w:tabs>
          <w:tab w:val="center" w:pos="2835"/>
          <w:tab w:val="left" w:pos="4536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имеющий  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специальное образование и стаж работы в строительстве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(высшее, среднее)</w:t>
      </w:r>
    </w:p>
    <w:p w:rsidR="00994172" w:rsidRPr="004C606C" w:rsidRDefault="00994172" w:rsidP="007E186A">
      <w:pPr>
        <w:tabs>
          <w:tab w:val="left" w:pos="3402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ab/>
        <w:t>лет.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94172" w:rsidRPr="004C606C" w:rsidTr="00991A47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будет осуществляться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реквизиты 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94172" w:rsidRPr="004C606C" w:rsidTr="00991A4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4C606C">
        <w:rPr>
          <w:sz w:val="22"/>
          <w:szCs w:val="22"/>
        </w:rPr>
        <w:t>в</w:t>
      </w:r>
      <w:proofErr w:type="gramEnd"/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уполномоченного органа)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(Ф.И.О.)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994172" w:rsidRPr="004C606C" w:rsidTr="00991A4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B75745" w:rsidRDefault="00994172" w:rsidP="00B75745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М.П.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94172" w:rsidRPr="004C606C" w:rsidRDefault="00994172" w:rsidP="007E186A">
      <w:pPr>
        <w:pStyle w:val="ConsPlusNonformat"/>
        <w:widowControl/>
        <w:tabs>
          <w:tab w:val="lef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60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4172" w:rsidRPr="004C606C" w:rsidRDefault="00994172" w:rsidP="00B7574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Подпись______________________                     </w:t>
      </w:r>
    </w:p>
    <w:p w:rsidR="00C351CB" w:rsidRPr="00EF0787" w:rsidRDefault="00994172" w:rsidP="00EF078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994172" w:rsidRPr="004C606C" w:rsidRDefault="00994172" w:rsidP="007E186A">
      <w:pPr>
        <w:contextualSpacing/>
        <w:jc w:val="both"/>
        <w:outlineLvl w:val="1"/>
        <w:rPr>
          <w:sz w:val="28"/>
          <w:szCs w:val="28"/>
        </w:rPr>
      </w:pPr>
    </w:p>
    <w:bookmarkEnd w:id="6"/>
    <w:p w:rsidR="00994172" w:rsidRDefault="00994172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Pr="004C606C" w:rsidRDefault="00EF0787" w:rsidP="007E186A">
      <w:pPr>
        <w:contextualSpacing/>
      </w:pPr>
    </w:p>
    <w:tbl>
      <w:tblPr>
        <w:tblW w:w="9956" w:type="dxa"/>
        <w:tblInd w:w="108" w:type="dxa"/>
        <w:tblLook w:val="01E0" w:firstRow="1" w:lastRow="1" w:firstColumn="1" w:lastColumn="1" w:noHBand="0" w:noVBand="0"/>
      </w:tblPr>
      <w:tblGrid>
        <w:gridCol w:w="4978"/>
        <w:gridCol w:w="4978"/>
      </w:tblGrid>
      <w:tr w:rsidR="00B75745" w:rsidRPr="004C606C" w:rsidTr="00C351CB">
        <w:trPr>
          <w:trHeight w:val="1776"/>
        </w:trPr>
        <w:tc>
          <w:tcPr>
            <w:tcW w:w="4978" w:type="dxa"/>
          </w:tcPr>
          <w:p w:rsidR="00B75745" w:rsidRPr="004C606C" w:rsidRDefault="00B75745" w:rsidP="00062752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Pr="004C606C" w:rsidRDefault="00B75745" w:rsidP="00062752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Default="00B75745" w:rsidP="00062752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062752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062752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062752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Pr="00C351CB" w:rsidRDefault="00C351CB" w:rsidP="00062752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78" w:type="dxa"/>
          </w:tcPr>
          <w:p w:rsidR="00B75745" w:rsidRPr="00DC609C" w:rsidRDefault="00B75745" w:rsidP="00062752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sz w:val="24"/>
                <w:szCs w:val="24"/>
              </w:rPr>
              <w:t>Приложение № 2</w:t>
            </w:r>
          </w:p>
          <w:p w:rsidR="00B75745" w:rsidRPr="00DC609C" w:rsidRDefault="00B75745" w:rsidP="00062752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bCs/>
                <w:sz w:val="24"/>
                <w:szCs w:val="24"/>
              </w:rPr>
              <w:t>к административному регламенту</w:t>
            </w:r>
            <w:r w:rsidRPr="00DC609C">
              <w:rPr>
                <w:sz w:val="24"/>
                <w:szCs w:val="24"/>
              </w:rPr>
      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B75745" w:rsidRPr="004C606C" w:rsidRDefault="00B75745" w:rsidP="00062752">
            <w:pPr>
              <w:ind w:left="-709" w:firstLine="709"/>
              <w:jc w:val="both"/>
              <w:rPr>
                <w:sz w:val="22"/>
                <w:szCs w:val="22"/>
              </w:rPr>
            </w:pPr>
          </w:p>
        </w:tc>
      </w:tr>
    </w:tbl>
    <w:p w:rsidR="00B75745" w:rsidRPr="004C606C" w:rsidRDefault="00B75745" w:rsidP="00B75745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B75745" w:rsidRPr="00657C67" w:rsidRDefault="00B75745" w:rsidP="00C351CB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порядка предоставления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733"/>
        <w:gridCol w:w="4923"/>
      </w:tblGrid>
      <w:tr w:rsidR="00B75745" w:rsidRPr="004C606C" w:rsidTr="00062752">
        <w:tc>
          <w:tcPr>
            <w:tcW w:w="10490" w:type="dxa"/>
            <w:gridSpan w:val="3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Начало предоставления услуги:</w:t>
            </w:r>
          </w:p>
          <w:p w:rsidR="00B75745" w:rsidRPr="004C606C" w:rsidRDefault="00DF7FC8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Line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10.95pt" to="234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N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bB6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B75745" w:rsidRPr="004C606C" w:rsidTr="00062752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c>
          <w:tcPr>
            <w:tcW w:w="10490" w:type="dxa"/>
            <w:gridSpan w:val="3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Заявление с необходимыми для предоставления муниципальной услуги документами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принимается и регистрируется</w:t>
            </w:r>
            <w:r>
              <w:rPr>
                <w:sz w:val="22"/>
                <w:szCs w:val="22"/>
              </w:rPr>
              <w:t xml:space="preserve"> специалистом Исполнителя </w:t>
            </w:r>
            <w:r w:rsidRPr="004C606C">
              <w:rPr>
                <w:sz w:val="22"/>
                <w:szCs w:val="22"/>
              </w:rPr>
              <w:t xml:space="preserve">в Журнале регистрации заявлений, направляется для визирования  </w:t>
            </w: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или лицу, его замещаемому  в течение одного рабочего дня</w:t>
            </w:r>
          </w:p>
        </w:tc>
      </w:tr>
      <w:tr w:rsidR="00B75745" w:rsidRPr="004C606C" w:rsidTr="00062752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DF7FC8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Line 17" o:spid="_x0000_s103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0" to="229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AxKQ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">
                  <v:stroke endarrow="block"/>
                </v:line>
              </w:pict>
            </w:r>
          </w:p>
        </w:tc>
      </w:tr>
      <w:tr w:rsidR="00B75745" w:rsidRPr="004C606C" w:rsidTr="00062752">
        <w:tc>
          <w:tcPr>
            <w:tcW w:w="10490" w:type="dxa"/>
            <w:gridSpan w:val="3"/>
          </w:tcPr>
          <w:p w:rsidR="00B75745" w:rsidRPr="004C606C" w:rsidRDefault="00DF7FC8" w:rsidP="00062752">
            <w:pPr>
              <w:ind w:left="-709" w:firstLine="70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>
                <v:line id="Line 23" o:spid="_x0000_s1038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34.9pt" to="359.8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zH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">
                  <v:stroke endarrow="block"/>
                </v:line>
              </w:pict>
            </w:r>
            <w:r>
              <w:rPr>
                <w:noProof/>
              </w:rPr>
              <w:pict>
                <v:line id="Line 22" o:spid="_x0000_s1037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34.9pt" to="110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">
                  <v:stroke endarrow="block"/>
                </v:line>
              </w:pict>
            </w:r>
            <w:r w:rsidR="00B75745"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="00B75745" w:rsidRPr="004C606C">
              <w:rPr>
                <w:noProof/>
                <w:sz w:val="22"/>
                <w:szCs w:val="22"/>
              </w:rPr>
              <w:t xml:space="preserve"> 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B75745" w:rsidRPr="004C606C">
              <w:rPr>
                <w:sz w:val="28"/>
                <w:szCs w:val="28"/>
              </w:rPr>
              <w:t xml:space="preserve">, </w:t>
            </w:r>
            <w:r w:rsidR="00B75745" w:rsidRPr="004C606C">
              <w:rPr>
                <w:sz w:val="22"/>
                <w:szCs w:val="22"/>
              </w:rPr>
              <w:t>а также на ввод объектов в эксплуатацию (далее – выдача разрешения)</w:t>
            </w:r>
            <w:r w:rsidR="00B75745" w:rsidRPr="004C606C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B75745" w:rsidRPr="004C606C" w:rsidTr="00062752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062752">
            <w:pPr>
              <w:tabs>
                <w:tab w:val="left" w:pos="2100"/>
                <w:tab w:val="center" w:pos="4623"/>
              </w:tabs>
              <w:ind w:left="-709" w:firstLine="709"/>
              <w:rPr>
                <w:noProof/>
              </w:rPr>
            </w:pPr>
            <w:r w:rsidRPr="004C606C">
              <w:rPr>
                <w:noProof/>
              </w:rPr>
              <w:tab/>
            </w:r>
            <w:r w:rsidRPr="004C606C">
              <w:rPr>
                <w:noProof/>
              </w:rPr>
              <w:tab/>
            </w:r>
          </w:p>
        </w:tc>
      </w:tr>
      <w:tr w:rsidR="00B75745" w:rsidRPr="004C606C" w:rsidTr="00062752">
        <w:trPr>
          <w:trHeight w:val="1035"/>
        </w:trPr>
        <w:tc>
          <w:tcPr>
            <w:tcW w:w="4169" w:type="dxa"/>
            <w:vMerge w:val="restart"/>
          </w:tcPr>
          <w:p w:rsidR="00B75745" w:rsidRPr="004C606C" w:rsidRDefault="00B75745" w:rsidP="00062752">
            <w:pPr>
              <w:ind w:left="-709" w:firstLine="709"/>
              <w:rPr>
                <w:sz w:val="22"/>
                <w:szCs w:val="22"/>
              </w:rPr>
            </w:pP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проводит проверку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представленных документов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оценкой их полноты и достоверности в течение трех рабочих дней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в администрацию МО</w:t>
            </w:r>
          </w:p>
          <w:p w:rsidR="00B75745" w:rsidRPr="004C606C" w:rsidRDefault="00DF7FC8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Line 25" o:spid="_x0000_s103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5pt,23.05pt" to="100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gwKgIAAE4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DF7FC8" w:rsidP="00062752">
            <w:pPr>
              <w:ind w:left="-709" w:firstLine="709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Line 26" o:spid="_x0000_s1035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38.75pt" to="6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">
                  <v:stroke endarrow="block"/>
                </v:line>
              </w:pict>
            </w:r>
          </w:p>
        </w:tc>
        <w:tc>
          <w:tcPr>
            <w:tcW w:w="5515" w:type="dxa"/>
            <w:vMerge w:val="restart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>направляет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B75745" w:rsidRPr="004C606C" w:rsidTr="00062752">
        <w:trPr>
          <w:trHeight w:val="673"/>
        </w:trPr>
        <w:tc>
          <w:tcPr>
            <w:tcW w:w="4169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75745" w:rsidRPr="004C606C" w:rsidRDefault="00B75745" w:rsidP="00062752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c>
          <w:tcPr>
            <w:tcW w:w="4169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bottom w:val="nil"/>
              <w:right w:val="nil"/>
            </w:tcBorders>
          </w:tcPr>
          <w:p w:rsidR="00B75745" w:rsidRPr="004C606C" w:rsidRDefault="00B75745" w:rsidP="00062752">
            <w:pPr>
              <w:tabs>
                <w:tab w:val="center" w:pos="2538"/>
                <w:tab w:val="left" w:pos="2955"/>
              </w:tabs>
              <w:ind w:left="-709" w:firstLine="709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ab/>
            </w:r>
            <w:r w:rsidR="00DF7FC8">
              <w:rPr>
                <w:noProof/>
              </w:rPr>
              <w:pict>
                <v:line id="Line 24" o:spid="_x0000_s1034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pt,.65pt" to="363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DY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062752">
        <w:trPr>
          <w:trHeight w:val="83"/>
        </w:trPr>
        <w:tc>
          <w:tcPr>
            <w:tcW w:w="4169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 w:val="restart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DF7FC8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Line 27" o:spid="_x0000_s1033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127.8pt" to="116.1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 xml:space="preserve">При наличии оснований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lastRenderedPageBreak/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в пункте 22 Регламента,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>в течение  трех рабочих дней со дня поступления Заявления готовится проект уведомления застройщика об отказе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B75745" w:rsidRPr="004C606C" w:rsidTr="00062752">
        <w:trPr>
          <w:trHeight w:val="475"/>
        </w:trPr>
        <w:tc>
          <w:tcPr>
            <w:tcW w:w="4169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B75745" w:rsidRPr="004C606C" w:rsidRDefault="00DF7FC8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Line 29" o:spid="_x0000_s1032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.95pt" to="31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SW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">
                  <v:stroke endarrow="block"/>
                </v:line>
              </w:pict>
            </w:r>
          </w:p>
        </w:tc>
        <w:tc>
          <w:tcPr>
            <w:tcW w:w="5515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rPr>
          <w:trHeight w:val="180"/>
        </w:trPr>
        <w:tc>
          <w:tcPr>
            <w:tcW w:w="4169" w:type="dxa"/>
            <w:tcBorders>
              <w:left w:val="nil"/>
              <w:right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rPr>
          <w:trHeight w:val="1590"/>
        </w:trPr>
        <w:tc>
          <w:tcPr>
            <w:tcW w:w="4169" w:type="dxa"/>
            <w:tcBorders>
              <w:bottom w:val="nil"/>
            </w:tcBorders>
          </w:tcPr>
          <w:p w:rsidR="00B75745" w:rsidRPr="004C606C" w:rsidRDefault="00B75745" w:rsidP="00062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lastRenderedPageBreak/>
              <w:t>При отсутствии оснований</w:t>
            </w:r>
          </w:p>
          <w:p w:rsidR="00B75745" w:rsidRPr="004C606C" w:rsidRDefault="00B75745" w:rsidP="00062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B75745" w:rsidRPr="004C606C" w:rsidRDefault="00B75745" w:rsidP="00062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 в пункте 22 Регламента, </w:t>
            </w:r>
            <w:r>
              <w:rPr>
                <w:noProof/>
                <w:sz w:val="22"/>
                <w:szCs w:val="22"/>
              </w:rPr>
              <w:t>Специалитст 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течение одного рабочего дня со дня поступления Заявления </w:t>
            </w:r>
          </w:p>
          <w:p w:rsidR="00B75745" w:rsidRPr="004C606C" w:rsidRDefault="00B75745" w:rsidP="00062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готовится проект разрешения</w:t>
            </w:r>
          </w:p>
          <w:p w:rsidR="00B75745" w:rsidRPr="004C606C" w:rsidRDefault="00B75745" w:rsidP="00062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75745" w:rsidRPr="004C606C" w:rsidRDefault="00DF7FC8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line id="Line 28" o:spid="_x0000_s1031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.4pt" to="9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XM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4m8yBNb1wBHpXa2VAcPatns9X0m0NKVy1RBx4pvlwMxGUhInkTEjbOQIJ9/1kz8CFHr6NO&#10;58Z2ARIUQOfYjsu9HfzsER0OKZxmWf6Q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75745" w:rsidRPr="004C606C" w:rsidRDefault="00B75745" w:rsidP="00062752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c>
          <w:tcPr>
            <w:tcW w:w="10490" w:type="dxa"/>
            <w:gridSpan w:val="3"/>
          </w:tcPr>
          <w:p w:rsidR="00B75745" w:rsidRPr="004C606C" w:rsidRDefault="00DF7FC8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Line 18" o:spid="_x0000_s1030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20pt" to="99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DzKgIAAE0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">
                  <v:stroke endarrow="block"/>
                </v:line>
              </w:pict>
            </w:r>
            <w:proofErr w:type="gramStart"/>
            <w:r w:rsidR="00B75745" w:rsidRPr="004C606C">
              <w:rPr>
                <w:sz w:val="22"/>
                <w:szCs w:val="22"/>
              </w:rPr>
              <w:t>Оформленные</w:t>
            </w:r>
            <w:proofErr w:type="gramEnd"/>
            <w:r w:rsidR="00B75745" w:rsidRPr="004C606C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получении</w:t>
            </w:r>
            <w:proofErr w:type="gramEnd"/>
            <w:r w:rsidRPr="004C606C">
              <w:rPr>
                <w:sz w:val="22"/>
                <w:szCs w:val="22"/>
              </w:rPr>
              <w:t xml:space="preserve"> проверяются </w:t>
            </w:r>
            <w:r>
              <w:rPr>
                <w:sz w:val="22"/>
                <w:szCs w:val="22"/>
              </w:rPr>
              <w:t>председателем Комитета</w:t>
            </w:r>
            <w:r w:rsidRPr="004C606C">
              <w:rPr>
                <w:sz w:val="22"/>
                <w:szCs w:val="22"/>
              </w:rPr>
              <w:t xml:space="preserve"> в течение того же рабочего дня</w:t>
            </w:r>
          </w:p>
        </w:tc>
      </w:tr>
      <w:tr w:rsidR="00B75745" w:rsidRPr="004C606C" w:rsidTr="00062752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DF7FC8" w:rsidP="00062752">
            <w:pPr>
              <w:tabs>
                <w:tab w:val="left" w:pos="1978"/>
                <w:tab w:val="left" w:pos="7363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Line 20" o:spid="_x0000_s1029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.2pt" to="382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qMLwIAAFQEAAAOAAAAZHJzL2Uyb0RvYy54bWysVE2P2jAQvVfqf7B8h3xso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19" o:spid="_x0000_s1028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pt,-.15pt" to="363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7k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l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062752">
        <w:tc>
          <w:tcPr>
            <w:tcW w:w="4169" w:type="dxa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направляются на подпись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В случае выявления недостатков </w:t>
            </w:r>
            <w:proofErr w:type="spellStart"/>
            <w:r w:rsidRPr="004C606C">
              <w:rPr>
                <w:sz w:val="22"/>
                <w:szCs w:val="22"/>
              </w:rPr>
              <w:t>воформленных</w:t>
            </w:r>
            <w:proofErr w:type="spellEnd"/>
            <w:r w:rsidRPr="004C606C"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B75745" w:rsidRPr="004C606C" w:rsidTr="00062752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B75745" w:rsidRPr="004C606C" w:rsidRDefault="00DF7FC8" w:rsidP="00EF0787">
            <w:pPr>
              <w:tabs>
                <w:tab w:val="left" w:pos="1853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Line 21" o:spid="_x0000_s1027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.5pt" to="9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EF0787">
        <w:trPr>
          <w:trHeight w:val="1405"/>
        </w:trPr>
        <w:tc>
          <w:tcPr>
            <w:tcW w:w="10490" w:type="dxa"/>
            <w:gridSpan w:val="3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Подписанные</w:t>
            </w:r>
            <w:proofErr w:type="gramEnd"/>
            <w:r w:rsidRPr="004C606C">
              <w:rPr>
                <w:sz w:val="22"/>
                <w:szCs w:val="22"/>
              </w:rPr>
              <w:t xml:space="preserve"> разрешение либо уведомление застройщика об отказе в его получении в течение одного рабочего дня регистрируются </w:t>
            </w: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Журнале учета выданных разрешений.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      </w:r>
            <w:proofErr w:type="spellStart"/>
            <w:r w:rsidRPr="004C606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</w:t>
            </w:r>
            <w:proofErr w:type="spellEnd"/>
          </w:p>
        </w:tc>
      </w:tr>
    </w:tbl>
    <w:p w:rsidR="00B75745" w:rsidRPr="004C606C" w:rsidRDefault="00B75745" w:rsidP="00B75745">
      <w:pPr>
        <w:ind w:left="-709" w:firstLine="709"/>
        <w:sectPr w:rsidR="00B75745" w:rsidRPr="004C606C" w:rsidSect="00D83987"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p w:rsidR="00B75745" w:rsidRDefault="00B75745" w:rsidP="00B75745">
      <w:pPr>
        <w:autoSpaceDE w:val="0"/>
        <w:autoSpaceDN w:val="0"/>
        <w:adjustRightInd w:val="0"/>
      </w:pPr>
    </w:p>
    <w:p w:rsidR="00B75745" w:rsidRDefault="00B75745" w:rsidP="00994172">
      <w:pPr>
        <w:jc w:val="right"/>
      </w:pPr>
    </w:p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Default="00B75745" w:rsidP="00B75745">
      <w:pPr>
        <w:tabs>
          <w:tab w:val="left" w:pos="6555"/>
        </w:tabs>
      </w:pPr>
    </w:p>
    <w:p w:rsidR="00B75745" w:rsidRDefault="00B75745" w:rsidP="00B75745"/>
    <w:p w:rsidR="00994172" w:rsidRPr="00B75745" w:rsidRDefault="00994172" w:rsidP="00B75745">
      <w:pPr>
        <w:sectPr w:rsidR="00994172" w:rsidRPr="00B75745" w:rsidSect="00016CB8">
          <w:headerReference w:type="default" r:id="rId26"/>
          <w:footerReference w:type="default" r:id="rId27"/>
          <w:pgSz w:w="11906" w:h="16838"/>
          <w:pgMar w:top="1079" w:right="707" w:bottom="709" w:left="1701" w:header="709" w:footer="709" w:gutter="0"/>
          <w:cols w:space="720"/>
          <w:titlePg/>
          <w:docGrid w:linePitch="272"/>
        </w:sectPr>
      </w:pPr>
    </w:p>
    <w:p w:rsidR="00991A47" w:rsidRDefault="00991A47" w:rsidP="00780826">
      <w:pPr>
        <w:autoSpaceDE w:val="0"/>
        <w:autoSpaceDN w:val="0"/>
        <w:adjustRightInd w:val="0"/>
      </w:pPr>
    </w:p>
    <w:sectPr w:rsidR="00991A47" w:rsidSect="0012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4F" w:rsidRDefault="00493D4F" w:rsidP="00DC609C">
      <w:r>
        <w:separator/>
      </w:r>
    </w:p>
  </w:endnote>
  <w:endnote w:type="continuationSeparator" w:id="0">
    <w:p w:rsidR="00493D4F" w:rsidRDefault="00493D4F" w:rsidP="00DC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????????¬рЎю¬У?Ўю¬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52" w:rsidRDefault="0006275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4F" w:rsidRDefault="00493D4F" w:rsidP="00DC609C">
      <w:r>
        <w:separator/>
      </w:r>
    </w:p>
  </w:footnote>
  <w:footnote w:type="continuationSeparator" w:id="0">
    <w:p w:rsidR="00493D4F" w:rsidRDefault="00493D4F" w:rsidP="00DC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52" w:rsidRDefault="000E108C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27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FC8">
      <w:rPr>
        <w:rStyle w:val="a7"/>
        <w:noProof/>
      </w:rPr>
      <w:t>30</w:t>
    </w:r>
    <w:r>
      <w:rPr>
        <w:rStyle w:val="a7"/>
      </w:rPr>
      <w:fldChar w:fldCharType="end"/>
    </w:r>
  </w:p>
  <w:p w:rsidR="00062752" w:rsidRDefault="000627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172"/>
    <w:rsid w:val="00016CB8"/>
    <w:rsid w:val="00027DA1"/>
    <w:rsid w:val="00062752"/>
    <w:rsid w:val="0007532C"/>
    <w:rsid w:val="0008169D"/>
    <w:rsid w:val="00086085"/>
    <w:rsid w:val="000A33F9"/>
    <w:rsid w:val="000B6671"/>
    <w:rsid w:val="000C5338"/>
    <w:rsid w:val="000E108C"/>
    <w:rsid w:val="000F5295"/>
    <w:rsid w:val="00110D75"/>
    <w:rsid w:val="00123826"/>
    <w:rsid w:val="00145A4E"/>
    <w:rsid w:val="001930F2"/>
    <w:rsid w:val="001B2ECF"/>
    <w:rsid w:val="001B50A1"/>
    <w:rsid w:val="001C527D"/>
    <w:rsid w:val="001E618C"/>
    <w:rsid w:val="001F4D10"/>
    <w:rsid w:val="002013C0"/>
    <w:rsid w:val="00212DD3"/>
    <w:rsid w:val="002375BA"/>
    <w:rsid w:val="002428BF"/>
    <w:rsid w:val="0025157F"/>
    <w:rsid w:val="00271210"/>
    <w:rsid w:val="00300156"/>
    <w:rsid w:val="00300D72"/>
    <w:rsid w:val="00314143"/>
    <w:rsid w:val="003176AD"/>
    <w:rsid w:val="00384E52"/>
    <w:rsid w:val="00397B15"/>
    <w:rsid w:val="003A1945"/>
    <w:rsid w:val="00412E08"/>
    <w:rsid w:val="00432256"/>
    <w:rsid w:val="004904E4"/>
    <w:rsid w:val="00493D4F"/>
    <w:rsid w:val="0049716F"/>
    <w:rsid w:val="004C0F0B"/>
    <w:rsid w:val="004C7FA9"/>
    <w:rsid w:val="004D02ED"/>
    <w:rsid w:val="004E1AE2"/>
    <w:rsid w:val="00502D81"/>
    <w:rsid w:val="00527905"/>
    <w:rsid w:val="00550560"/>
    <w:rsid w:val="00574478"/>
    <w:rsid w:val="005F3A48"/>
    <w:rsid w:val="006530EA"/>
    <w:rsid w:val="00653D5F"/>
    <w:rsid w:val="00657C67"/>
    <w:rsid w:val="0066766F"/>
    <w:rsid w:val="00696E01"/>
    <w:rsid w:val="006A6FA6"/>
    <w:rsid w:val="006D5234"/>
    <w:rsid w:val="006E7783"/>
    <w:rsid w:val="006F0683"/>
    <w:rsid w:val="00743572"/>
    <w:rsid w:val="007448D8"/>
    <w:rsid w:val="00775317"/>
    <w:rsid w:val="00775D39"/>
    <w:rsid w:val="00780826"/>
    <w:rsid w:val="007936AB"/>
    <w:rsid w:val="007A3F24"/>
    <w:rsid w:val="007A3FEE"/>
    <w:rsid w:val="007B520D"/>
    <w:rsid w:val="007C2B52"/>
    <w:rsid w:val="007D15A4"/>
    <w:rsid w:val="007E186A"/>
    <w:rsid w:val="007F1652"/>
    <w:rsid w:val="008300C4"/>
    <w:rsid w:val="00841426"/>
    <w:rsid w:val="00851D60"/>
    <w:rsid w:val="00886187"/>
    <w:rsid w:val="0089315B"/>
    <w:rsid w:val="008C156E"/>
    <w:rsid w:val="008E247F"/>
    <w:rsid w:val="009438FB"/>
    <w:rsid w:val="00945815"/>
    <w:rsid w:val="00963138"/>
    <w:rsid w:val="009728AE"/>
    <w:rsid w:val="00982F02"/>
    <w:rsid w:val="00991A47"/>
    <w:rsid w:val="00994172"/>
    <w:rsid w:val="009F2F99"/>
    <w:rsid w:val="00A0556F"/>
    <w:rsid w:val="00A24C08"/>
    <w:rsid w:val="00A3106B"/>
    <w:rsid w:val="00A64A92"/>
    <w:rsid w:val="00A82819"/>
    <w:rsid w:val="00AC4F26"/>
    <w:rsid w:val="00B01384"/>
    <w:rsid w:val="00B42334"/>
    <w:rsid w:val="00B43CBF"/>
    <w:rsid w:val="00B46F26"/>
    <w:rsid w:val="00B5430F"/>
    <w:rsid w:val="00B72955"/>
    <w:rsid w:val="00B75745"/>
    <w:rsid w:val="00BD226F"/>
    <w:rsid w:val="00C20794"/>
    <w:rsid w:val="00C351CB"/>
    <w:rsid w:val="00C37BFF"/>
    <w:rsid w:val="00C41876"/>
    <w:rsid w:val="00C705DB"/>
    <w:rsid w:val="00CB4149"/>
    <w:rsid w:val="00CC73A8"/>
    <w:rsid w:val="00CF11BA"/>
    <w:rsid w:val="00D343B3"/>
    <w:rsid w:val="00D3661A"/>
    <w:rsid w:val="00D54E1A"/>
    <w:rsid w:val="00D62FBF"/>
    <w:rsid w:val="00D83987"/>
    <w:rsid w:val="00DA0770"/>
    <w:rsid w:val="00DB3E3E"/>
    <w:rsid w:val="00DC4F04"/>
    <w:rsid w:val="00DC609C"/>
    <w:rsid w:val="00DF7FC8"/>
    <w:rsid w:val="00E0142C"/>
    <w:rsid w:val="00E60787"/>
    <w:rsid w:val="00E63D54"/>
    <w:rsid w:val="00E6489D"/>
    <w:rsid w:val="00E701FE"/>
    <w:rsid w:val="00EC694B"/>
    <w:rsid w:val="00EF0787"/>
    <w:rsid w:val="00FA1551"/>
    <w:rsid w:val="00FB244E"/>
    <w:rsid w:val="00FC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17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17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17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17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9417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94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94172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41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417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994172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9941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94172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99417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994172"/>
    <w:rPr>
      <w:rFonts w:cs="Times New Roman"/>
    </w:rPr>
  </w:style>
  <w:style w:type="paragraph" w:styleId="a8">
    <w:name w:val="header"/>
    <w:basedOn w:val="a"/>
    <w:link w:val="a9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94172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994172"/>
    <w:rPr>
      <w:rFonts w:cs="Times New Roman"/>
      <w:color w:val="0000FF"/>
      <w:u w:val="single"/>
    </w:rPr>
  </w:style>
  <w:style w:type="paragraph" w:customStyle="1" w:styleId="ConsPlusNormal">
    <w:name w:val="ConsPlusNormal"/>
    <w:rsid w:val="0099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4172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994172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941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99417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994172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99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41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37B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7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17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17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17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17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9417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94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94172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41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417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994172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9941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94172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99417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994172"/>
    <w:rPr>
      <w:rFonts w:cs="Times New Roman"/>
    </w:rPr>
  </w:style>
  <w:style w:type="paragraph" w:styleId="a8">
    <w:name w:val="header"/>
    <w:basedOn w:val="a"/>
    <w:link w:val="a9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94172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994172"/>
    <w:rPr>
      <w:rFonts w:cs="Times New Roman"/>
      <w:color w:val="0000FF"/>
      <w:u w:val="single"/>
    </w:rPr>
  </w:style>
  <w:style w:type="paragraph" w:customStyle="1" w:styleId="ConsPlusNormal">
    <w:name w:val="ConsPlusNormal"/>
    <w:rsid w:val="0099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4172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994172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941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99417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994172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99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41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37B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7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_olov@mail.ru" TargetMode="External"/><Relationship Id="rId13" Type="http://schemas.openxmlformats.org/officeDocument/2006/relationships/hyperlink" Target="consultantplus://offline/ref=44190608EB41F65EF599E520592DD05500FAEDE918EAC08D23F44B68C9RF65A" TargetMode="External"/><Relationship Id="rId18" Type="http://schemas.openxmlformats.org/officeDocument/2006/relationships/hyperlink" Target="consultantplus://offline/ref=DF44B19559F647B76E833B7AA1582DB10B7ABE26DA8198595128FD6FF65DA2123347CC286A5788s6i9N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D423506D373118712C7FF2F8F55D842204812D2FD1DFE761D0A6649707CB83D6947D5C817C106bFV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6C6305F6D5F00AFB386A5ADB1C2CDFFF98CF17EF451CA0FD4A8EC3E095FF86B07B7974536534I" TargetMode="External"/><Relationship Id="rId2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E6320C3742F96F6427B77F31392BD1CCBD0CB148A0305CB4748038338246ECCF786C670A38LBB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24" Type="http://schemas.openxmlformats.org/officeDocument/2006/relationships/hyperlink" Target="http://www.pgu.e-za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9E11AE8C08D23F44B68C9F5B50AB601FARD69A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ontakt@mfc-chita.ru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hyperlink" Target="consultantplus://offline/ref=44190608EB41F65EF599E520592DD05500F9E9E11AE8C08D23F44B68C9F5B50AB601FARD6CA" TargetMode="External"/><Relationship Id="rId2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8824</Words>
  <Characters>50298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Economica</cp:lastModifiedBy>
  <cp:revision>12</cp:revision>
  <cp:lastPrinted>2017-10-02T05:16:00Z</cp:lastPrinted>
  <dcterms:created xsi:type="dcterms:W3CDTF">2017-09-25T02:49:00Z</dcterms:created>
  <dcterms:modified xsi:type="dcterms:W3CDTF">2017-10-04T06:10:00Z</dcterms:modified>
</cp:coreProperties>
</file>