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6" w:rsidRPr="003D3D51" w:rsidRDefault="00640456" w:rsidP="0064045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640456" w:rsidRPr="003D3D51" w:rsidRDefault="00640456" w:rsidP="006404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456" w:rsidRPr="003D3D51" w:rsidRDefault="00640456" w:rsidP="0064045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40456" w:rsidRDefault="00640456" w:rsidP="0064045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640456" w:rsidRPr="00096356" w:rsidRDefault="00640456" w:rsidP="006404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 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№  443</w:t>
      </w:r>
    </w:p>
    <w:p w:rsidR="00640456" w:rsidRDefault="00640456" w:rsidP="006404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456" w:rsidRPr="003D3D51" w:rsidRDefault="00640456" w:rsidP="006404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640456" w:rsidRPr="00096356" w:rsidRDefault="00640456" w:rsidP="00640456">
      <w:pPr>
        <w:rPr>
          <w:sz w:val="28"/>
          <w:szCs w:val="28"/>
        </w:rPr>
      </w:pPr>
    </w:p>
    <w:p w:rsidR="00640456" w:rsidRPr="00F66AF1" w:rsidRDefault="00640456" w:rsidP="00640456">
      <w:pPr>
        <w:jc w:val="center"/>
        <w:rPr>
          <w:b/>
          <w:bCs/>
          <w:sz w:val="28"/>
          <w:szCs w:val="28"/>
        </w:rPr>
      </w:pPr>
      <w:r w:rsidRPr="00F66AF1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</w:p>
    <w:p w:rsidR="00640456" w:rsidRPr="00096356" w:rsidRDefault="00640456" w:rsidP="00640456">
      <w:pPr>
        <w:jc w:val="center"/>
        <w:rPr>
          <w:sz w:val="28"/>
          <w:szCs w:val="28"/>
        </w:rPr>
      </w:pPr>
    </w:p>
    <w:p w:rsidR="00640456" w:rsidRDefault="00640456" w:rsidP="006404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Pr="00DF2AEE">
        <w:rPr>
          <w:sz w:val="28"/>
          <w:szCs w:val="28"/>
        </w:rPr>
        <w:t xml:space="preserve"> от 27.07.2</w:t>
      </w:r>
      <w:r>
        <w:rPr>
          <w:sz w:val="28"/>
          <w:szCs w:val="28"/>
        </w:rPr>
        <w:t xml:space="preserve">010г. № 210-ФЗ «Об организации </w:t>
      </w:r>
      <w:r w:rsidRPr="00DF2AEE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>
        <w:rPr>
          <w:sz w:val="28"/>
          <w:szCs w:val="28"/>
        </w:rPr>
        <w:t>п. 3 ч. 1 ст. 15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с учетом требований протеста прокурора</w:t>
      </w:r>
      <w:proofErr w:type="gramEnd"/>
      <w:r>
        <w:rPr>
          <w:sz w:val="28"/>
          <w:szCs w:val="28"/>
        </w:rPr>
        <w:t xml:space="preserve">  Оловяннинского района от 02.12.2016г.</w:t>
      </w:r>
      <w:r w:rsidRPr="00F45462">
        <w:rPr>
          <w:sz w:val="28"/>
          <w:szCs w:val="28"/>
        </w:rPr>
        <w:t xml:space="preserve"> </w:t>
      </w:r>
      <w:r>
        <w:rPr>
          <w:sz w:val="28"/>
          <w:szCs w:val="28"/>
        </w:rPr>
        <w:t>№ 22-101-2016,  ст.25 Устава муниципального района «Оловяннинский район», администрация муниципального района «Оловяннинский район»</w:t>
      </w:r>
    </w:p>
    <w:p w:rsidR="00640456" w:rsidRDefault="00640456" w:rsidP="0064045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40456" w:rsidRDefault="00640456" w:rsidP="0064045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640456" w:rsidRDefault="00640456" w:rsidP="0064045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40456" w:rsidRPr="00135041" w:rsidRDefault="00640456" w:rsidP="00640456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прилагаемый административный регламент по предоставлению муниципальной </w:t>
      </w:r>
      <w:r w:rsidRPr="00135041">
        <w:rPr>
          <w:bCs/>
          <w:sz w:val="28"/>
          <w:szCs w:val="28"/>
        </w:rPr>
        <w:t>услуги «</w:t>
      </w:r>
      <w:r w:rsidRPr="00123047">
        <w:rPr>
          <w:bCs/>
          <w:sz w:val="28"/>
          <w:szCs w:val="28"/>
        </w:rPr>
        <w:t xml:space="preserve">Выдача разрешений на ввод объектов </w:t>
      </w:r>
      <w:r>
        <w:rPr>
          <w:bCs/>
          <w:sz w:val="28"/>
          <w:szCs w:val="28"/>
        </w:rPr>
        <w:t>капитального строительства в эксплуатацию» в новой редакции.</w:t>
      </w:r>
    </w:p>
    <w:p w:rsidR="00640456" w:rsidRDefault="00640456" w:rsidP="00640456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2.Признать утратившим силу постановление администрации муниципального района «Оловяннинский район»  от  03.11.2016г. № 366</w:t>
      </w:r>
      <w:proofErr w:type="gramStart"/>
      <w:r>
        <w:rPr>
          <w:bCs/>
          <w:sz w:val="28"/>
          <w:szCs w:val="28"/>
        </w:rPr>
        <w:t xml:space="preserve"> </w:t>
      </w:r>
      <w:r w:rsidRPr="00995FFC">
        <w:rPr>
          <w:bCs/>
          <w:sz w:val="28"/>
          <w:szCs w:val="28"/>
        </w:rPr>
        <w:t>О</w:t>
      </w:r>
      <w:proofErr w:type="gramEnd"/>
      <w:r w:rsidRPr="00995FFC">
        <w:rPr>
          <w:bCs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 w:rsidRPr="00123047">
        <w:rPr>
          <w:bCs/>
          <w:sz w:val="28"/>
          <w:szCs w:val="28"/>
        </w:rPr>
        <w:t>Выдача разрешений на ввод объектов</w:t>
      </w:r>
      <w:r>
        <w:rPr>
          <w:bCs/>
          <w:sz w:val="28"/>
          <w:szCs w:val="28"/>
        </w:rPr>
        <w:t xml:space="preserve"> капитального строительства</w:t>
      </w:r>
      <w:r w:rsidRPr="00123047">
        <w:rPr>
          <w:bCs/>
          <w:sz w:val="28"/>
          <w:szCs w:val="28"/>
        </w:rPr>
        <w:t xml:space="preserve"> в эксплуатацию</w:t>
      </w:r>
      <w:r>
        <w:rPr>
          <w:bCs/>
          <w:sz w:val="28"/>
          <w:szCs w:val="28"/>
        </w:rPr>
        <w:t xml:space="preserve"> </w:t>
      </w:r>
      <w:r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>
        <w:rPr>
          <w:bCs/>
          <w:sz w:val="28"/>
          <w:szCs w:val="28"/>
        </w:rPr>
        <w:t>.</w:t>
      </w:r>
    </w:p>
    <w:p w:rsidR="00640456" w:rsidRPr="00BF6EA6" w:rsidRDefault="00640456" w:rsidP="00640456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40456" w:rsidRDefault="00640456" w:rsidP="006404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640456" w:rsidRDefault="00640456" w:rsidP="006404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456" w:rsidRDefault="00640456" w:rsidP="006404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456" w:rsidRPr="00A53B72" w:rsidRDefault="00640456" w:rsidP="006404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456" w:rsidRPr="00D015EA" w:rsidRDefault="00640456" w:rsidP="0064045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руководителя 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640456" w:rsidRDefault="00640456" w:rsidP="0064045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Е.В. Васильева</w:t>
      </w:r>
    </w:p>
    <w:p w:rsidR="00632C16" w:rsidRPr="00096356" w:rsidRDefault="00632C16" w:rsidP="00632C1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096356">
        <w:rPr>
          <w:sz w:val="28"/>
          <w:szCs w:val="28"/>
        </w:rPr>
        <w:t>УТВЕРЖДЕН</w:t>
      </w:r>
    </w:p>
    <w:p w:rsidR="00632C16" w:rsidRPr="00096356" w:rsidRDefault="00632C16" w:rsidP="00632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Pr="00096356">
        <w:rPr>
          <w:sz w:val="28"/>
          <w:szCs w:val="28"/>
        </w:rPr>
        <w:t>администрации</w:t>
      </w:r>
    </w:p>
    <w:p w:rsidR="00632C16" w:rsidRPr="00096356" w:rsidRDefault="00632C16" w:rsidP="00632C16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«Оловяннинский район»</w:t>
      </w:r>
    </w:p>
    <w:p w:rsidR="00632C16" w:rsidRPr="00220F47" w:rsidRDefault="00632C16" w:rsidP="00632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9635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_________2016г. №____</w:t>
      </w:r>
    </w:p>
    <w:p w:rsidR="00632C16" w:rsidRPr="00096356" w:rsidRDefault="00632C16" w:rsidP="00632C16">
      <w:pPr>
        <w:ind w:firstLine="567"/>
        <w:jc w:val="right"/>
        <w:rPr>
          <w:sz w:val="28"/>
          <w:szCs w:val="28"/>
        </w:rPr>
      </w:pPr>
    </w:p>
    <w:p w:rsidR="00632C16" w:rsidRPr="00096356" w:rsidRDefault="00632C16" w:rsidP="00632C16">
      <w:pPr>
        <w:ind w:firstLine="567"/>
        <w:jc w:val="right"/>
        <w:rPr>
          <w:sz w:val="28"/>
          <w:szCs w:val="28"/>
        </w:rPr>
      </w:pPr>
    </w:p>
    <w:p w:rsidR="00632C16" w:rsidRDefault="00632C16" w:rsidP="00632C16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>
        <w:rPr>
          <w:b/>
          <w:sz w:val="28"/>
          <w:szCs w:val="28"/>
        </w:rPr>
        <w:t>капитального строительства в эксплуатацию»</w:t>
      </w:r>
    </w:p>
    <w:p w:rsidR="00632C16" w:rsidRPr="00096356" w:rsidRDefault="00632C16" w:rsidP="00632C16">
      <w:pPr>
        <w:ind w:left="505"/>
        <w:jc w:val="center"/>
        <w:rPr>
          <w:b/>
          <w:sz w:val="28"/>
          <w:szCs w:val="28"/>
        </w:rPr>
      </w:pPr>
    </w:p>
    <w:p w:rsidR="00632C16" w:rsidRPr="009B3732" w:rsidRDefault="00632C16" w:rsidP="00632C16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632C16" w:rsidRPr="00096356" w:rsidRDefault="00632C16" w:rsidP="00632C16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632C16" w:rsidRDefault="00632C16" w:rsidP="00632C1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632C16" w:rsidRDefault="00632C16" w:rsidP="00632C1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632C16" w:rsidRDefault="00632C16" w:rsidP="0063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32C16" w:rsidRDefault="00632C16" w:rsidP="00632C16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632C16" w:rsidRPr="007670DF" w:rsidRDefault="00632C16" w:rsidP="00632C16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2C16" w:rsidRPr="007670DF" w:rsidRDefault="00632C16" w:rsidP="00632C16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632C16" w:rsidRPr="007670DF" w:rsidRDefault="00632C16" w:rsidP="00632C16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</w:t>
      </w:r>
      <w:proofErr w:type="spell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пгт</w:t>
      </w:r>
      <w:proofErr w:type="spellEnd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632C16" w:rsidRPr="007670DF" w:rsidRDefault="00632C16" w:rsidP="00632C16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</w:t>
      </w:r>
      <w:proofErr w:type="gramStart"/>
      <w:r w:rsidRPr="007670DF">
        <w:rPr>
          <w:sz w:val="28"/>
          <w:szCs w:val="28"/>
        </w:rPr>
        <w:t>г</w:t>
      </w:r>
      <w:proofErr w:type="gramEnd"/>
      <w:r w:rsidRPr="007670DF">
        <w:rPr>
          <w:sz w:val="28"/>
          <w:szCs w:val="28"/>
        </w:rPr>
        <w:t>. Чита, ул. Бутина, 72.</w:t>
      </w:r>
    </w:p>
    <w:p w:rsidR="00632C16" w:rsidRPr="007670DF" w:rsidRDefault="00632C16" w:rsidP="00632C16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632C16" w:rsidRDefault="00632C16" w:rsidP="00632C16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 xml:space="preserve">672007, Забайкальский край, </w:t>
      </w:r>
      <w:proofErr w:type="gramStart"/>
      <w:r w:rsidRPr="00494C77">
        <w:rPr>
          <w:sz w:val="28"/>
          <w:szCs w:val="28"/>
        </w:rPr>
        <w:t>г</w:t>
      </w:r>
      <w:proofErr w:type="gramEnd"/>
      <w:r w:rsidRPr="00494C77">
        <w:rPr>
          <w:sz w:val="28"/>
          <w:szCs w:val="28"/>
        </w:rPr>
        <w:t>. Чита, ул. Бутина, 72</w:t>
      </w:r>
    </w:p>
    <w:p w:rsidR="00632C16" w:rsidRDefault="00632C16" w:rsidP="00632C16">
      <w:pPr>
        <w:ind w:left="708"/>
        <w:jc w:val="both"/>
        <w:rPr>
          <w:sz w:val="28"/>
          <w:szCs w:val="28"/>
        </w:rPr>
      </w:pPr>
    </w:p>
    <w:p w:rsidR="00632C16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632C16" w:rsidRPr="007670DF" w:rsidRDefault="00632C16" w:rsidP="00632C16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Pr="007670DF">
        <w:rPr>
          <w:sz w:val="28"/>
          <w:szCs w:val="28"/>
        </w:rPr>
        <w:t>.00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Pr="007670DF">
        <w:rPr>
          <w:sz w:val="28"/>
          <w:szCs w:val="28"/>
        </w:rPr>
        <w:t>0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13.00 до 14</w:t>
      </w:r>
      <w:r w:rsidRPr="007670DF">
        <w:rPr>
          <w:sz w:val="28"/>
          <w:szCs w:val="28"/>
        </w:rPr>
        <w:t>.00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632C16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632C16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632C16" w:rsidRPr="003703ED" w:rsidRDefault="00632C16" w:rsidP="00632C16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632C16" w:rsidRPr="003703ED" w:rsidRDefault="00632C16" w:rsidP="00632C16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632C16" w:rsidRPr="003703ED" w:rsidRDefault="00632C16" w:rsidP="00632C16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632C16" w:rsidRPr="003703ED" w:rsidRDefault="00632C16" w:rsidP="006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632C16" w:rsidRPr="003703ED" w:rsidRDefault="00632C16" w:rsidP="00632C16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632C16" w:rsidRPr="007670DF" w:rsidRDefault="00632C16" w:rsidP="00632C16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proofErr w:type="spellStart"/>
        <w:r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632C16" w:rsidRPr="007670DF" w:rsidRDefault="00632C16" w:rsidP="00632C16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632C16" w:rsidRPr="00D2129B" w:rsidRDefault="00632C16" w:rsidP="00632C16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632C16" w:rsidRPr="00C33880" w:rsidRDefault="00632C16" w:rsidP="00632C16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 xml:space="preserve"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</w:t>
      </w:r>
      <w:proofErr w:type="spellStart"/>
      <w:r w:rsidRPr="00C33880">
        <w:rPr>
          <w:sz w:val="28"/>
          <w:szCs w:val="28"/>
        </w:rPr>
        <w:t>пгт</w:t>
      </w:r>
      <w:proofErr w:type="spellEnd"/>
      <w:r w:rsidRPr="00C33880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32C16" w:rsidRDefault="00632C16" w:rsidP="00632C16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632C16" w:rsidRPr="00A11D06" w:rsidRDefault="00632C16" w:rsidP="00632C16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632C16" w:rsidRPr="00A11D06" w:rsidRDefault="00632C16" w:rsidP="00632C16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632C16" w:rsidRDefault="00632C16" w:rsidP="00632C16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Pr="00096356">
        <w:rPr>
          <w:sz w:val="28"/>
          <w:szCs w:val="28"/>
        </w:rPr>
        <w:t xml:space="preserve">поступившее в </w:t>
      </w:r>
      <w:r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рассматривается</w:t>
      </w:r>
      <w:proofErr w:type="gramEnd"/>
      <w:r w:rsidRPr="00096356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632C16" w:rsidRDefault="00632C16" w:rsidP="00632C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C16" w:rsidRPr="00096356" w:rsidRDefault="00632C16" w:rsidP="00632C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32C16" w:rsidRPr="00096356" w:rsidRDefault="00632C16" w:rsidP="00632C16">
      <w:pPr>
        <w:ind w:firstLine="709"/>
        <w:rPr>
          <w:sz w:val="28"/>
          <w:szCs w:val="28"/>
        </w:rPr>
      </w:pP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632C16" w:rsidRPr="00096356" w:rsidRDefault="00632C16" w:rsidP="00632C16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632C16" w:rsidRPr="00096356" w:rsidRDefault="00632C16" w:rsidP="00632C16">
      <w:pPr>
        <w:rPr>
          <w:sz w:val="28"/>
          <w:szCs w:val="28"/>
        </w:rPr>
      </w:pPr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proofErr w:type="gramEnd"/>
    </w:p>
    <w:p w:rsidR="00632C16" w:rsidRPr="00096356" w:rsidRDefault="00632C16" w:rsidP="00632C16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632C16" w:rsidRPr="00096356" w:rsidRDefault="00632C16" w:rsidP="00632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632C16" w:rsidRPr="00096356" w:rsidRDefault="00632C16" w:rsidP="00632C1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32C16" w:rsidRPr="00096356" w:rsidRDefault="00632C16" w:rsidP="00632C1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632C16" w:rsidRPr="0009635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32C16" w:rsidRPr="00096356" w:rsidRDefault="00632C16" w:rsidP="00632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32C16" w:rsidRPr="0009635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632C1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32C1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32C1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32C16" w:rsidRDefault="00632C16" w:rsidP="00632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32C16" w:rsidRPr="00096356" w:rsidRDefault="00632C16" w:rsidP="00632C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32C16" w:rsidRDefault="00632C16" w:rsidP="00632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32C16" w:rsidRPr="00ED682D" w:rsidRDefault="00632C16" w:rsidP="00632C16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632C16" w:rsidRPr="00096356" w:rsidRDefault="00632C16" w:rsidP="00632C16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632C16" w:rsidRPr="00096356" w:rsidRDefault="00632C16" w:rsidP="00632C16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>
        <w:rPr>
          <w:sz w:val="28"/>
          <w:szCs w:val="28"/>
        </w:rPr>
        <w:t>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r w:rsidRPr="00096356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32C1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96356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71761">
        <w:rPr>
          <w:sz w:val="28"/>
          <w:szCs w:val="28"/>
        </w:rPr>
        <w:t xml:space="preserve">Технический </w:t>
      </w:r>
      <w:proofErr w:type="gramStart"/>
      <w:r w:rsidRPr="00171761">
        <w:rPr>
          <w:sz w:val="28"/>
          <w:szCs w:val="28"/>
        </w:rPr>
        <w:t>план</w:t>
      </w:r>
      <w:proofErr w:type="gramEnd"/>
      <w:r w:rsidRPr="0017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>
        <w:rPr>
          <w:sz w:val="28"/>
          <w:szCs w:val="28"/>
        </w:rPr>
        <w:t xml:space="preserve"> и  в форме электронного документа, заверенный</w:t>
      </w:r>
      <w:r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>
        <w:rPr>
          <w:sz w:val="28"/>
          <w:szCs w:val="28"/>
        </w:rPr>
        <w:t>.</w:t>
      </w:r>
      <w:r w:rsidRPr="00171761">
        <w:rPr>
          <w:sz w:val="28"/>
          <w:szCs w:val="28"/>
        </w:rPr>
        <w:t xml:space="preserve"> 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3) разрешение на строительство;</w:t>
      </w:r>
    </w:p>
    <w:p w:rsidR="00632C1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  <w:proofErr w:type="gramEnd"/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171761">
        <w:rPr>
          <w:sz w:val="28"/>
          <w:szCs w:val="28"/>
        </w:rPr>
        <w:t xml:space="preserve">Технический план, </w:t>
      </w:r>
      <w:r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>
        <w:rPr>
          <w:sz w:val="28"/>
          <w:szCs w:val="28"/>
        </w:rPr>
        <w:t xml:space="preserve"> и  в форме электронного документа, заверенный</w:t>
      </w:r>
      <w:r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>
        <w:rPr>
          <w:sz w:val="28"/>
          <w:szCs w:val="28"/>
        </w:rPr>
        <w:t>.</w:t>
      </w:r>
      <w:r w:rsidRPr="00171761">
        <w:rPr>
          <w:sz w:val="28"/>
          <w:szCs w:val="28"/>
        </w:rPr>
        <w:t xml:space="preserve"> </w:t>
      </w:r>
      <w:proofErr w:type="gramEnd"/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2" w:history="1">
        <w:r w:rsidRPr="00096356">
          <w:rPr>
            <w:sz w:val="28"/>
            <w:szCs w:val="28"/>
          </w:rPr>
          <w:t>2.6.1.</w:t>
        </w:r>
      </w:hyperlink>
      <w:r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>
        <w:rPr>
          <w:sz w:val="28"/>
          <w:szCs w:val="28"/>
        </w:rPr>
        <w:t>тельства проектной документации, не применяется в отношении объектов индивидуального жилищного строительства.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3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096356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5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6" w:history="1">
        <w:r w:rsidRPr="00096356">
          <w:rPr>
            <w:sz w:val="28"/>
            <w:szCs w:val="28"/>
          </w:rPr>
          <w:t>10 части 12 статьи 48</w:t>
        </w:r>
        <w:proofErr w:type="gramEnd"/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632C16" w:rsidRPr="00096356" w:rsidRDefault="00632C16" w:rsidP="00632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632C16" w:rsidRPr="00096356" w:rsidRDefault="00632C16" w:rsidP="00632C16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096356">
        <w:rPr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7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2.12. Требования к помещениям, в которых предоставляется муниципальная услуга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32C1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32C1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632C16" w:rsidRPr="00096356" w:rsidRDefault="00632C16" w:rsidP="0063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инвалидам помощи преодоления барьеров, мешающих получению ими услуг наравне с другими лицами. 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632C16" w:rsidRPr="00096356" w:rsidRDefault="00632C16" w:rsidP="00632C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8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Pr="00096356">
        <w:rPr>
          <w:sz w:val="28"/>
          <w:szCs w:val="28"/>
        </w:rPr>
        <w:t xml:space="preserve"> и Портале;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32C1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19" w:history="1">
        <w:r>
          <w:t xml:space="preserve"> </w:t>
        </w:r>
        <w:proofErr w:type="spellStart"/>
        <w:r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632C16" w:rsidRPr="00096356" w:rsidRDefault="00632C16" w:rsidP="00632C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632C16" w:rsidRPr="00096356" w:rsidTr="0046451B">
        <w:trPr>
          <w:trHeight w:val="1710"/>
        </w:trPr>
        <w:tc>
          <w:tcPr>
            <w:tcW w:w="567" w:type="dxa"/>
            <w:vMerge w:val="restart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32C16" w:rsidRPr="00096356" w:rsidTr="0046451B">
        <w:trPr>
          <w:trHeight w:val="1420"/>
        </w:trPr>
        <w:tc>
          <w:tcPr>
            <w:tcW w:w="567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632C16" w:rsidRPr="00096356" w:rsidTr="0046451B">
        <w:trPr>
          <w:trHeight w:val="870"/>
        </w:trPr>
        <w:tc>
          <w:tcPr>
            <w:tcW w:w="567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32C16" w:rsidRPr="00096356" w:rsidTr="0046451B">
        <w:trPr>
          <w:trHeight w:val="1132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632C16" w:rsidRPr="00096356" w:rsidTr="0046451B">
        <w:trPr>
          <w:trHeight w:val="556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632C16" w:rsidRPr="00096356" w:rsidRDefault="00632C16" w:rsidP="0046451B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</w:t>
            </w:r>
            <w:r w:rsidRPr="00096356">
              <w:rPr>
                <w:sz w:val="20"/>
                <w:szCs w:val="20"/>
              </w:rPr>
              <w:lastRenderedPageBreak/>
              <w:t>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632C16" w:rsidRPr="00096356" w:rsidTr="0046451B">
        <w:trPr>
          <w:trHeight w:val="133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632C16" w:rsidRPr="00096356" w:rsidTr="0046451B">
        <w:trPr>
          <w:trHeight w:val="848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632C16" w:rsidRPr="00096356" w:rsidTr="0046451B">
        <w:trPr>
          <w:trHeight w:val="4455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403" w:type="dxa"/>
            <w:hideMark/>
          </w:tcPr>
          <w:p w:rsidR="00632C1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632C16" w:rsidRPr="00096356" w:rsidTr="0046451B">
        <w:trPr>
          <w:trHeight w:val="1509"/>
        </w:trPr>
        <w:tc>
          <w:tcPr>
            <w:tcW w:w="56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hideMark/>
          </w:tcPr>
          <w:p w:rsidR="00632C16" w:rsidRPr="00E72D3B" w:rsidRDefault="00632C16" w:rsidP="0046451B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1134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701" w:type="dxa"/>
            <w:hideMark/>
          </w:tcPr>
          <w:p w:rsidR="00632C16" w:rsidRPr="00E72D3B" w:rsidRDefault="00632C16" w:rsidP="0046451B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417" w:type="dxa"/>
            <w:hideMark/>
          </w:tcPr>
          <w:p w:rsidR="00632C16" w:rsidRPr="00096356" w:rsidRDefault="00632C16" w:rsidP="0046451B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</w:p>
    <w:p w:rsidR="00632C16" w:rsidRPr="00096356" w:rsidRDefault="00632C16" w:rsidP="00632C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32C16" w:rsidRPr="00096356" w:rsidRDefault="00632C16" w:rsidP="00632C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</w:t>
      </w:r>
      <w:r w:rsidRPr="00096356">
        <w:rPr>
          <w:sz w:val="28"/>
          <w:szCs w:val="28"/>
        </w:rPr>
        <w:lastRenderedPageBreak/>
        <w:t xml:space="preserve">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0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3.5.3. </w:t>
      </w:r>
      <w:proofErr w:type="gramStart"/>
      <w:r w:rsidRPr="00096356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96356">
        <w:rPr>
          <w:sz w:val="28"/>
          <w:szCs w:val="28"/>
        </w:rPr>
        <w:t xml:space="preserve"> сообщение.</w:t>
      </w:r>
    </w:p>
    <w:p w:rsidR="00632C16" w:rsidRPr="00096356" w:rsidRDefault="00632C16" w:rsidP="00632C16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632C16" w:rsidRPr="00096356" w:rsidRDefault="00632C16" w:rsidP="00632C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>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632C16" w:rsidRPr="00096356" w:rsidRDefault="00632C16" w:rsidP="00632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</w:t>
      </w:r>
      <w:r w:rsidRPr="00096356">
        <w:rPr>
          <w:sz w:val="28"/>
          <w:szCs w:val="28"/>
        </w:rPr>
        <w:lastRenderedPageBreak/>
        <w:t xml:space="preserve">заявителю либо направляет по почте разрешения на ввод объекта в эксплуатацию участка или уведомление об отказе. </w:t>
      </w:r>
    </w:p>
    <w:p w:rsidR="00632C16" w:rsidRPr="00096356" w:rsidRDefault="00632C16" w:rsidP="00632C1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632C16" w:rsidRPr="00096356" w:rsidRDefault="00632C16" w:rsidP="00632C1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632C1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632C16" w:rsidRPr="00096356" w:rsidRDefault="00632C16" w:rsidP="0063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</w:p>
    <w:p w:rsidR="00632C16" w:rsidRPr="00096356" w:rsidRDefault="00632C16" w:rsidP="00632C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</w:p>
    <w:p w:rsidR="00632C16" w:rsidRPr="00096356" w:rsidRDefault="00632C16" w:rsidP="00632C16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632C16" w:rsidRPr="00096356" w:rsidRDefault="00632C16" w:rsidP="00632C16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632C16" w:rsidRPr="00096356" w:rsidRDefault="00632C16" w:rsidP="00632C16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p w:rsidR="00632C16" w:rsidRPr="00096356" w:rsidRDefault="00632C16" w:rsidP="00632C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C16" w:rsidRPr="00096356" w:rsidRDefault="00632C16" w:rsidP="00632C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32C16" w:rsidRPr="00096356" w:rsidRDefault="00632C16" w:rsidP="00632C16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  <w:lang w:eastAsia="en-US"/>
        </w:rPr>
        <w:t xml:space="preserve"> 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632C1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  <w:lang w:eastAsia="en-US"/>
        </w:rPr>
        <w:t xml:space="preserve"> муниципального района «Оловяннинский район»;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lastRenderedPageBreak/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32C16" w:rsidRPr="00096356" w:rsidRDefault="00632C16" w:rsidP="00632C16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32C16" w:rsidRPr="00096356" w:rsidRDefault="00632C16" w:rsidP="00632C1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632C16" w:rsidRPr="00096356" w:rsidRDefault="00632C16" w:rsidP="00632C1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632C16" w:rsidRPr="00096356" w:rsidRDefault="00632C16" w:rsidP="00632C1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>
        <w:rPr>
          <w:sz w:val="28"/>
          <w:szCs w:val="28"/>
        </w:rPr>
        <w:t xml:space="preserve"> </w:t>
      </w:r>
      <w:hyperlink r:id="rId21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2" w:history="1">
        <w:r w:rsidRPr="00C02C30">
          <w:rPr>
            <w:rStyle w:val="a4"/>
            <w:sz w:val="28"/>
            <w:szCs w:val="28"/>
            <w:lang w:val="en-US"/>
          </w:rPr>
          <w:t>www</w:t>
        </w:r>
        <w:r w:rsidRPr="00C02C30">
          <w:rPr>
            <w:rStyle w:val="a4"/>
            <w:sz w:val="28"/>
            <w:szCs w:val="28"/>
          </w:rPr>
          <w:t>.</w:t>
        </w:r>
        <w:proofErr w:type="spellStart"/>
        <w:r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C02C30">
          <w:rPr>
            <w:rStyle w:val="a4"/>
            <w:sz w:val="28"/>
            <w:szCs w:val="28"/>
          </w:rPr>
          <w:t>.</w:t>
        </w:r>
        <w:r w:rsidRPr="00C02C30">
          <w:rPr>
            <w:rStyle w:val="a4"/>
            <w:sz w:val="28"/>
            <w:szCs w:val="28"/>
            <w:lang w:val="en-US"/>
          </w:rPr>
          <w:t>e</w:t>
        </w:r>
        <w:r w:rsidRPr="00C02C30">
          <w:rPr>
            <w:rStyle w:val="a4"/>
            <w:sz w:val="28"/>
            <w:szCs w:val="28"/>
          </w:rPr>
          <w:t>-</w:t>
        </w:r>
        <w:proofErr w:type="spellStart"/>
        <w:r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C02C30">
          <w:rPr>
            <w:rStyle w:val="a4"/>
            <w:sz w:val="28"/>
            <w:szCs w:val="28"/>
          </w:rPr>
          <w:t>.</w:t>
        </w:r>
        <w:proofErr w:type="spellStart"/>
        <w:r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2C16" w:rsidRPr="00096356" w:rsidRDefault="00632C16" w:rsidP="00632C1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32C16" w:rsidRPr="00096356" w:rsidRDefault="00632C16" w:rsidP="00632C16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632C16" w:rsidRPr="00096356" w:rsidRDefault="00632C16" w:rsidP="00632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32C16" w:rsidRPr="00096356" w:rsidRDefault="00632C16" w:rsidP="00632C1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632C16" w:rsidRPr="00096356" w:rsidRDefault="00632C16" w:rsidP="00632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632C16" w:rsidRPr="00096356" w:rsidRDefault="00632C16" w:rsidP="00632C16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5.6.1. Не позднее дня, следующего за днем принятия решения, указанного в подпункте 5.5.2 Административного регламента, заявителю в </w:t>
      </w:r>
      <w:r w:rsidRPr="00096356">
        <w:rPr>
          <w:sz w:val="28"/>
          <w:szCs w:val="28"/>
        </w:rPr>
        <w:lastRenderedPageBreak/>
        <w:t>письменной форме направляется мотивированный ответ о результатах рассмотрения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2C16" w:rsidRPr="00096356" w:rsidRDefault="00632C16" w:rsidP="00632C16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632C16" w:rsidRDefault="00632C16" w:rsidP="00632C16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632C16" w:rsidRPr="00096356" w:rsidRDefault="00632C16" w:rsidP="00632C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632C16" w:rsidRPr="00096356" w:rsidRDefault="00632C16" w:rsidP="00632C16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5.9.1. Информация о порядке подачи и рассмотрения жалобы размещается на официальном сайте Исполнителя</w:t>
      </w:r>
      <w:r>
        <w:rPr>
          <w:sz w:val="28"/>
          <w:szCs w:val="28"/>
        </w:rPr>
        <w:t xml:space="preserve"> </w:t>
      </w:r>
      <w:hyperlink r:id="rId23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p w:rsidR="00632C16" w:rsidRPr="00B71F20" w:rsidRDefault="00632C16" w:rsidP="00632C16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632C16" w:rsidRPr="00E670E4" w:rsidRDefault="00632C16" w:rsidP="00632C16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632C16" w:rsidRPr="00E670E4" w:rsidRDefault="00632C16" w:rsidP="00632C16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к </w:t>
      </w:r>
      <w:hyperlink w:anchor="sub_1000" w:history="1">
        <w:r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/>
      </w:tblPr>
      <w:tblGrid>
        <w:gridCol w:w="4832"/>
        <w:gridCol w:w="4885"/>
      </w:tblGrid>
      <w:tr w:rsidR="00632C16" w:rsidRPr="00E670E4" w:rsidTr="0046451B">
        <w:trPr>
          <w:trHeight w:val="1228"/>
        </w:trPr>
        <w:tc>
          <w:tcPr>
            <w:tcW w:w="4832" w:type="dxa"/>
          </w:tcPr>
          <w:p w:rsidR="00632C16" w:rsidRPr="00E670E4" w:rsidRDefault="00632C16" w:rsidP="0046451B">
            <w:pPr>
              <w:jc w:val="both"/>
            </w:pPr>
          </w:p>
        </w:tc>
        <w:tc>
          <w:tcPr>
            <w:tcW w:w="4885" w:type="dxa"/>
          </w:tcPr>
          <w:p w:rsidR="00632C16" w:rsidRPr="00E670E4" w:rsidRDefault="00632C16" w:rsidP="0046451B">
            <w:pPr>
              <w:contextualSpacing/>
            </w:pPr>
          </w:p>
          <w:p w:rsidR="00632C16" w:rsidRPr="00E670E4" w:rsidRDefault="00632C16" w:rsidP="0046451B">
            <w:pPr>
              <w:contextualSpacing/>
            </w:pPr>
            <w:r w:rsidRPr="00E670E4">
              <w:t>Председателю МКУ КУМИ</w:t>
            </w:r>
          </w:p>
          <w:p w:rsidR="00632C16" w:rsidRPr="00E670E4" w:rsidRDefault="00632C16" w:rsidP="0046451B">
            <w:pPr>
              <w:contextualSpacing/>
            </w:pPr>
            <w:r w:rsidRPr="00E670E4">
              <w:t>Ф.И.О. председателя</w:t>
            </w:r>
          </w:p>
        </w:tc>
      </w:tr>
      <w:tr w:rsidR="00632C16" w:rsidRPr="00E670E4" w:rsidTr="0046451B">
        <w:trPr>
          <w:trHeight w:val="921"/>
        </w:trPr>
        <w:tc>
          <w:tcPr>
            <w:tcW w:w="4832" w:type="dxa"/>
          </w:tcPr>
          <w:p w:rsidR="00632C16" w:rsidRPr="00E670E4" w:rsidRDefault="00632C16" w:rsidP="0046451B">
            <w:pPr>
              <w:jc w:val="both"/>
            </w:pPr>
          </w:p>
        </w:tc>
        <w:tc>
          <w:tcPr>
            <w:tcW w:w="4885" w:type="dxa"/>
          </w:tcPr>
          <w:p w:rsidR="00632C16" w:rsidRPr="00E670E4" w:rsidRDefault="00632C16" w:rsidP="0046451B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16" w:rsidRPr="00E670E4" w:rsidRDefault="00632C16" w:rsidP="0063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C16" w:rsidRPr="00E670E4" w:rsidRDefault="00632C16" w:rsidP="0063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632C16" w:rsidRPr="00E670E4" w:rsidRDefault="00632C16" w:rsidP="0063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выдаче разрешения на ввод объектов капитального строительства  в эксплуатацию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объектов капитального строительства в эксплуатацию 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16" w:rsidRPr="00E670E4" w:rsidRDefault="00632C16" w:rsidP="00632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Default="00632C16" w:rsidP="00632C16">
      <w:pPr>
        <w:ind w:left="5103"/>
        <w:jc w:val="center"/>
        <w:rPr>
          <w:sz w:val="28"/>
          <w:szCs w:val="28"/>
        </w:rPr>
      </w:pPr>
    </w:p>
    <w:p w:rsidR="00632C16" w:rsidRPr="00096356" w:rsidRDefault="00632C16" w:rsidP="00632C16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632C16" w:rsidRPr="00096356" w:rsidRDefault="00632C16" w:rsidP="00632C16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632C16" w:rsidRPr="00096356" w:rsidRDefault="00632C16" w:rsidP="00632C16">
      <w:pPr>
        <w:jc w:val="right"/>
      </w:pPr>
    </w:p>
    <w:p w:rsidR="00632C16" w:rsidRPr="00096356" w:rsidRDefault="00632C16" w:rsidP="00632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632C16" w:rsidRPr="00096356" w:rsidRDefault="00632C16" w:rsidP="00632C16">
      <w:pPr>
        <w:pStyle w:val="ConsPlusNonformat"/>
        <w:jc w:val="center"/>
      </w:pPr>
    </w:p>
    <w:p w:rsidR="00632C16" w:rsidRPr="00096356" w:rsidRDefault="00632C16" w:rsidP="00632C16">
      <w:pPr>
        <w:pStyle w:val="ConsPlusNonformat"/>
        <w:jc w:val="center"/>
      </w:pPr>
      <w:r>
        <w:rPr>
          <w:noProof/>
        </w:rPr>
        <w:pict>
          <v:roundrect id="_x0000_s1050" style="position:absolute;left:0;text-align:left;margin-left:142.7pt;margin-top:2pt;width:159.9pt;height:46.1pt;z-index:251684864" arcsize=".1875">
            <v:textbox style="mso-next-textbox:#_x0000_s1050">
              <w:txbxContent>
                <w:p w:rsidR="00632C16" w:rsidRPr="002573B8" w:rsidRDefault="00632C16" w:rsidP="00632C16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pStyle w:val="ConsPlusNonformat"/>
        <w:jc w:val="center"/>
      </w:pPr>
    </w:p>
    <w:p w:rsidR="00632C16" w:rsidRPr="00096356" w:rsidRDefault="00632C16" w:rsidP="00632C16">
      <w:pPr>
        <w:pStyle w:val="ConsPlusNonformat"/>
        <w:jc w:val="center"/>
      </w:pPr>
    </w:p>
    <w:p w:rsidR="00632C16" w:rsidRPr="00096356" w:rsidRDefault="00632C16" w:rsidP="00632C16">
      <w:pPr>
        <w:pStyle w:val="ConsPlusNonformat"/>
        <w:jc w:val="center"/>
      </w:pPr>
    </w:p>
    <w:p w:rsidR="00632C16" w:rsidRPr="00096356" w:rsidRDefault="00632C16" w:rsidP="00632C16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23.7pt;margin-top:2.75pt;width:10.8pt;height:18.65pt;z-index:251685888"/>
        </w:pict>
      </w:r>
      <w:r>
        <w:rPr>
          <w:noProof/>
        </w:rPr>
        <w:pict>
          <v:shape id="_x0000_s1053" type="#_x0000_t67" style="position:absolute;left:0;text-align:left;margin-left:249.8pt;margin-top:230.1pt;width:10.45pt;height:32.45pt;rotation:270;z-index:251687936"/>
        </w:pict>
      </w:r>
      <w:r>
        <w:rPr>
          <w:noProof/>
        </w:rPr>
        <w:pict>
          <v:shape id="_x0000_s1061" type="#_x0000_t67" style="position:absolute;left:0;text-align:left;margin-left:210.6pt;margin-top:218.55pt;width:10.65pt;height:146.5pt;rotation:4070057fd;z-index:251696128"/>
        </w:pict>
      </w:r>
    </w:p>
    <w:p w:rsidR="00632C16" w:rsidRPr="00096356" w:rsidRDefault="00632C16" w:rsidP="00632C16">
      <w:pPr>
        <w:jc w:val="right"/>
      </w:pPr>
    </w:p>
    <w:p w:rsidR="00632C16" w:rsidRPr="00096356" w:rsidRDefault="00632C16" w:rsidP="00632C16">
      <w:pPr>
        <w:jc w:val="right"/>
      </w:pPr>
      <w:r>
        <w:rPr>
          <w:noProof/>
        </w:rPr>
        <w:pict>
          <v:roundrect id="_x0000_s1052" style="position:absolute;left:0;text-align:left;margin-left:151.6pt;margin-top:2.7pt;width:159.9pt;height:61.1pt;z-index:251686912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jc w:val="right"/>
      </w:pPr>
    </w:p>
    <w:p w:rsidR="00632C16" w:rsidRPr="00096356" w:rsidRDefault="00632C16" w:rsidP="00632C16">
      <w:pPr>
        <w:jc w:val="right"/>
      </w:pPr>
    </w:p>
    <w:p w:rsidR="00632C16" w:rsidRPr="00096356" w:rsidRDefault="00632C16" w:rsidP="00632C16"/>
    <w:p w:rsidR="00632C16" w:rsidRPr="00096356" w:rsidRDefault="00632C16" w:rsidP="00632C16">
      <w:pPr>
        <w:jc w:val="right"/>
      </w:pPr>
      <w:r>
        <w:rPr>
          <w:noProof/>
        </w:rPr>
        <w:pict>
          <v:shape id="_x0000_s1056" type="#_x0000_t67" style="position:absolute;left:0;text-align:left;margin-left:220.55pt;margin-top:11.6pt;width:10.8pt;height:13.4pt;z-index:251691008"/>
        </w:pict>
      </w:r>
    </w:p>
    <w:p w:rsidR="00632C16" w:rsidRPr="00096356" w:rsidRDefault="00632C16" w:rsidP="00632C16"/>
    <w:p w:rsidR="00632C16" w:rsidRPr="00096356" w:rsidRDefault="00632C16" w:rsidP="00632C16">
      <w:pPr>
        <w:widowControl w:val="0"/>
        <w:jc w:val="center"/>
        <w:outlineLvl w:val="0"/>
        <w:rPr>
          <w:sz w:val="28"/>
          <w:szCs w:val="28"/>
        </w:rPr>
      </w:pPr>
      <w:r w:rsidRPr="000527B4">
        <w:rPr>
          <w:noProof/>
        </w:rPr>
        <w:pict>
          <v:roundrect id="_x0000_s1057" style="position:absolute;left:0;text-align:left;margin-left:92.75pt;margin-top:4.95pt;width:212.4pt;height:46.5pt;z-index:251692032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632C16" w:rsidRDefault="00632C16" w:rsidP="00632C16">
                  <w:pPr>
                    <w:jc w:val="right"/>
                  </w:pPr>
                </w:p>
              </w:txbxContent>
            </v:textbox>
          </v:roundrect>
        </w:pict>
      </w:r>
    </w:p>
    <w:p w:rsidR="00632C16" w:rsidRPr="00096356" w:rsidRDefault="00632C16" w:rsidP="00632C16">
      <w:pPr>
        <w:widowControl w:val="0"/>
        <w:jc w:val="center"/>
        <w:outlineLvl w:val="0"/>
        <w:rPr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54" type="#_x0000_t67" style="position:absolute;left:0;text-align:left;margin-left:196.4pt;margin-top:3.15pt;width:12pt;height:47.25pt;z-index:251688960"/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8" type="#_x0000_t4" style="position:absolute;left:0;text-align:left;margin-left:294.35pt;margin-top:10.5pt;width:215.45pt;height:124.5pt;z-index:251693056">
            <o:extrusion v:ext="view" viewpoint="-34.72222mm" viewpointorigin="-.5" skewangle="-45" lightposition="-50000" lightposition2="50000"/>
            <v:textbox style="mso-next-textbox:#_x0000_s1058">
              <w:txbxContent>
                <w:p w:rsidR="00632C16" w:rsidRPr="00027634" w:rsidRDefault="00632C16" w:rsidP="00632C16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roundrect id="_x0000_s1055" style="position:absolute;left:0;text-align:left;margin-left:4.6pt;margin-top:2.1pt;width:226.75pt;height:56.7pt;z-index:251689984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632C16" w:rsidRDefault="00632C16" w:rsidP="00632C16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70" type="#_x0000_t67" style="position:absolute;left:0;text-align:left;margin-left:92.75pt;margin-top:-.3pt;width:10.8pt;height:13.4pt;z-index:251705344"/>
        </w:pict>
      </w:r>
      <w:r w:rsidRPr="000527B4">
        <w:rPr>
          <w:noProof/>
        </w:rPr>
        <w:pict>
          <v:shape id="_x0000_s1072" type="#_x0000_t67" style="position:absolute;left:0;text-align:left;margin-left:333.35pt;margin-top:13.1pt;width:12.75pt;height:47.25pt;z-index:251707392"/>
        </w:pict>
      </w:r>
      <w:r w:rsidRPr="000527B4">
        <w:rPr>
          <w:noProof/>
        </w:rPr>
        <w:pict>
          <v:roundrect id="_x0000_s1060" style="position:absolute;left:0;text-align:left;margin-left:-60.8pt;margin-top:15.65pt;width:212.4pt;height:102.05pt;z-index:251695104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roundrect id="_x0000_s1065" style="position:absolute;left:0;text-align:left;margin-left:234.5pt;margin-top:12.05pt;width:144.55pt;height:57.35pt;z-index:251700224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632C16" w:rsidRDefault="00632C16" w:rsidP="00632C1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62" type="#_x0000_t67" style="position:absolute;left:0;text-align:left;margin-left:359.75pt;margin-top:3.25pt;width:10.3pt;height:15.4pt;rotation:270;z-index:251697152"/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67" type="#_x0000_t67" style="position:absolute;left:0;text-align:left;margin-left:294.35pt;margin-top:13.7pt;width:10.8pt;height:13.4pt;z-index:251702272"/>
        </w:pict>
      </w:r>
      <w:r w:rsidRPr="000527B4">
        <w:rPr>
          <w:noProof/>
        </w:rPr>
        <w:pict>
          <v:shape id="_x0000_s1071" type="#_x0000_t67" style="position:absolute;left:0;text-align:left;margin-left:61.55pt;margin-top:10.65pt;width:10.8pt;height:13.4pt;z-index:251706368"/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roundrect id="_x0000_s1059" style="position:absolute;left:0;text-align:left;margin-left:-44.7pt;margin-top:6.15pt;width:212.4pt;height:53.85pt;z-index:251694080" arcsize=".1875">
            <v:textbox>
              <w:txbxContent>
                <w:p w:rsidR="00632C16" w:rsidRDefault="00632C16" w:rsidP="00632C16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0527B4">
        <w:rPr>
          <w:noProof/>
        </w:rPr>
        <w:pict>
          <v:roundrect id="_x0000_s1064" style="position:absolute;left:0;text-align:left;margin-left:220.55pt;margin-top:12.7pt;width:125.55pt;height:70.65pt;z-index:251699200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632C16" w:rsidRDefault="00632C16" w:rsidP="00632C1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66" type="#_x0000_t67" style="position:absolute;left:0;text-align:left;margin-left:129.95pt;margin-top:8pt;width:12.75pt;height:47.25pt;z-index:251701248"/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  <w:r w:rsidRPr="000527B4">
        <w:rPr>
          <w:noProof/>
        </w:rPr>
        <w:pict>
          <v:shape id="_x0000_s1068" type="#_x0000_t67" style="position:absolute;left:0;text-align:left;margin-left:231.65pt;margin-top:-18.7pt;width:8.5pt;height:55pt;rotation:3072623fd;z-index:251703296"/>
        </w:pict>
      </w:r>
    </w:p>
    <w:p w:rsidR="00632C16" w:rsidRPr="00096356" w:rsidRDefault="00632C16" w:rsidP="00632C16">
      <w:pPr>
        <w:jc w:val="right"/>
        <w:rPr>
          <w:rStyle w:val="a6"/>
          <w:sz w:val="28"/>
          <w:szCs w:val="28"/>
        </w:rPr>
      </w:pPr>
    </w:p>
    <w:p w:rsidR="00632C16" w:rsidRPr="00096356" w:rsidRDefault="00632C16" w:rsidP="00632C16">
      <w:pPr>
        <w:ind w:left="7080"/>
        <w:rPr>
          <w:sz w:val="28"/>
          <w:szCs w:val="28"/>
        </w:rPr>
      </w:pPr>
      <w:r w:rsidRPr="000527B4">
        <w:rPr>
          <w:noProof/>
        </w:rPr>
        <w:pict>
          <v:roundrect id="_x0000_s1063" style="position:absolute;left:0;text-align:left;margin-left:108.95pt;margin-top:8.75pt;width:125.55pt;height:42.5pt;z-index:251698176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0527B4">
        <w:rPr>
          <w:noProof/>
        </w:rPr>
        <w:pict>
          <v:roundrect id="_x0000_s1069" style="position:absolute;left:0;text-align:left;margin-left:172.7pt;margin-top:637.85pt;width:125.55pt;height:40.5pt;z-index:251704320" arcsize=".1875">
            <v:textbox>
              <w:txbxContent>
                <w:p w:rsidR="00632C16" w:rsidRDefault="00632C16" w:rsidP="00632C16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sectPr w:rsidR="00632C16" w:rsidRPr="00096356" w:rsidSect="006A31DD">
      <w:headerReference w:type="even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FE" w:rsidRDefault="004149FE" w:rsidP="00597064">
      <w:r>
        <w:separator/>
      </w:r>
    </w:p>
  </w:endnote>
  <w:endnote w:type="continuationSeparator" w:id="0">
    <w:p w:rsidR="004149FE" w:rsidRDefault="004149FE" w:rsidP="0059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FE" w:rsidRDefault="004149FE" w:rsidP="00597064">
      <w:r>
        <w:separator/>
      </w:r>
    </w:p>
  </w:footnote>
  <w:footnote w:type="continuationSeparator" w:id="0">
    <w:p w:rsidR="004149FE" w:rsidRDefault="004149FE" w:rsidP="0059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9E" w:rsidRDefault="00B15B4A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A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A9E" w:rsidRDefault="00167A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47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70D2"/>
    <w:rsid w:val="0015736D"/>
    <w:rsid w:val="00167A9E"/>
    <w:rsid w:val="00171761"/>
    <w:rsid w:val="00174A78"/>
    <w:rsid w:val="00176A88"/>
    <w:rsid w:val="00184FBE"/>
    <w:rsid w:val="001A3FA6"/>
    <w:rsid w:val="001B2AEF"/>
    <w:rsid w:val="001C527D"/>
    <w:rsid w:val="001D55B0"/>
    <w:rsid w:val="001E0B0D"/>
    <w:rsid w:val="001F357F"/>
    <w:rsid w:val="00201DD4"/>
    <w:rsid w:val="00210C24"/>
    <w:rsid w:val="00230F0C"/>
    <w:rsid w:val="00236018"/>
    <w:rsid w:val="00241AC3"/>
    <w:rsid w:val="002423BB"/>
    <w:rsid w:val="0024593B"/>
    <w:rsid w:val="0028630F"/>
    <w:rsid w:val="00292CAA"/>
    <w:rsid w:val="00294102"/>
    <w:rsid w:val="0029542D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E1F29"/>
    <w:rsid w:val="003F0B7B"/>
    <w:rsid w:val="0040510F"/>
    <w:rsid w:val="004149FE"/>
    <w:rsid w:val="00414B3C"/>
    <w:rsid w:val="00420752"/>
    <w:rsid w:val="00452C1B"/>
    <w:rsid w:val="00456F9E"/>
    <w:rsid w:val="00495F1E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32C16"/>
    <w:rsid w:val="006352B2"/>
    <w:rsid w:val="00640456"/>
    <w:rsid w:val="006525CF"/>
    <w:rsid w:val="0065764D"/>
    <w:rsid w:val="006A1E02"/>
    <w:rsid w:val="006A31DD"/>
    <w:rsid w:val="006B2A5C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34F1F"/>
    <w:rsid w:val="00860982"/>
    <w:rsid w:val="00871FA5"/>
    <w:rsid w:val="0087635E"/>
    <w:rsid w:val="008774F6"/>
    <w:rsid w:val="00880C68"/>
    <w:rsid w:val="0089327C"/>
    <w:rsid w:val="0089372A"/>
    <w:rsid w:val="008C72A2"/>
    <w:rsid w:val="00904A40"/>
    <w:rsid w:val="00905766"/>
    <w:rsid w:val="009107BC"/>
    <w:rsid w:val="00917F37"/>
    <w:rsid w:val="00932867"/>
    <w:rsid w:val="00933A4B"/>
    <w:rsid w:val="0096540A"/>
    <w:rsid w:val="009904F8"/>
    <w:rsid w:val="00995FFC"/>
    <w:rsid w:val="009B04EE"/>
    <w:rsid w:val="009B3732"/>
    <w:rsid w:val="009B74CD"/>
    <w:rsid w:val="009C65DD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AF23AF"/>
    <w:rsid w:val="00B13067"/>
    <w:rsid w:val="00B15B4A"/>
    <w:rsid w:val="00B20FA6"/>
    <w:rsid w:val="00B71F20"/>
    <w:rsid w:val="00B93E2A"/>
    <w:rsid w:val="00BB4515"/>
    <w:rsid w:val="00BD03A5"/>
    <w:rsid w:val="00BE7A4A"/>
    <w:rsid w:val="00C03C9E"/>
    <w:rsid w:val="00C75E60"/>
    <w:rsid w:val="00C767CF"/>
    <w:rsid w:val="00CC06B8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E00559"/>
    <w:rsid w:val="00E15C3C"/>
    <w:rsid w:val="00E52A24"/>
    <w:rsid w:val="00E670E4"/>
    <w:rsid w:val="00E72D3B"/>
    <w:rsid w:val="00E75B7A"/>
    <w:rsid w:val="00E77692"/>
    <w:rsid w:val="00E938C2"/>
    <w:rsid w:val="00EA4B5D"/>
    <w:rsid w:val="00ED682D"/>
    <w:rsid w:val="00F26FCE"/>
    <w:rsid w:val="00F34147"/>
    <w:rsid w:val="00F45462"/>
    <w:rsid w:val="00F64F92"/>
    <w:rsid w:val="00F66AF1"/>
    <w:rsid w:val="00F7624D"/>
    <w:rsid w:val="00FA74C4"/>
    <w:rsid w:val="00FB32DF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26136FE6721B0D727D87CB23C4C64FE80D0C02DA356CAK463G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16731F36421B0D727D87CB23C4C64FE80D0C02DA257CEK468G" TargetMode="External"/><Relationship Id="rId17" Type="http://schemas.openxmlformats.org/officeDocument/2006/relationships/hyperlink" Target="consultantplus://offline/ref=29007258CBEA56ECCBE0D651809A3E6D4C5EB007B047A2D6C142E02B2ACED3520FF9DE5736225621v7A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9G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07258CBEA56ECCBE0D651809A3E6D4C5EB206B943A2D6C142E02B2ACED3520FF9DE5235v2A1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8K46BG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251C9K46FG" TargetMode="External"/><Relationship Id="rId22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76C3-90D6-425F-B945-19730E2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26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68</cp:revision>
  <cp:lastPrinted>2017-04-03T02:25:00Z</cp:lastPrinted>
  <dcterms:created xsi:type="dcterms:W3CDTF">2016-03-24T03:12:00Z</dcterms:created>
  <dcterms:modified xsi:type="dcterms:W3CDTF">2017-12-20T02:17:00Z</dcterms:modified>
</cp:coreProperties>
</file>