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32" w:rsidRPr="00D27DE7" w:rsidRDefault="00F00432" w:rsidP="00F00432">
      <w:pPr>
        <w:ind w:firstLine="709"/>
        <w:jc w:val="both"/>
        <w:rPr>
          <w:rFonts w:ascii="Arial" w:hAnsi="Arial" w:cs="Arial"/>
          <w:sz w:val="24"/>
        </w:rPr>
      </w:pPr>
      <w:r w:rsidRPr="00D27DE7">
        <w:rPr>
          <w:rFonts w:ascii="Arial" w:hAnsi="Arial" w:cs="Arial"/>
          <w:sz w:val="24"/>
        </w:rPr>
        <w:t>Пл</w:t>
      </w:r>
      <w:bookmarkStart w:id="0" w:name="_GoBack"/>
      <w:bookmarkEnd w:id="0"/>
      <w:r w:rsidRPr="00D27DE7">
        <w:rPr>
          <w:rFonts w:ascii="Arial" w:hAnsi="Arial" w:cs="Arial"/>
          <w:sz w:val="24"/>
        </w:rPr>
        <w:t>ательщики единого сельхозналога будут платить НДС</w:t>
      </w:r>
    </w:p>
    <w:p w:rsidR="00F00432" w:rsidRPr="00D27DE7" w:rsidRDefault="00F00432" w:rsidP="00F00432">
      <w:pPr>
        <w:ind w:firstLine="709"/>
        <w:jc w:val="both"/>
        <w:rPr>
          <w:rFonts w:ascii="Arial" w:hAnsi="Arial" w:cs="Arial"/>
          <w:sz w:val="24"/>
        </w:rPr>
      </w:pPr>
    </w:p>
    <w:p w:rsidR="00F00432" w:rsidRPr="00D27DE7" w:rsidRDefault="00E8771F" w:rsidP="00F00432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Жители края</w:t>
      </w:r>
      <w:r w:rsidR="007D2730" w:rsidRPr="00D27DE7">
        <w:rPr>
          <w:rFonts w:ascii="Arial" w:hAnsi="Arial" w:cs="Arial"/>
          <w:b/>
          <w:sz w:val="24"/>
        </w:rPr>
        <w:t xml:space="preserve"> м</w:t>
      </w:r>
      <w:r w:rsidR="00F00432" w:rsidRPr="00D27DE7">
        <w:rPr>
          <w:rFonts w:ascii="Arial" w:hAnsi="Arial" w:cs="Arial"/>
          <w:b/>
          <w:sz w:val="24"/>
        </w:rPr>
        <w:t>о</w:t>
      </w:r>
      <w:r w:rsidR="007D2730" w:rsidRPr="00D27DE7">
        <w:rPr>
          <w:rFonts w:ascii="Arial" w:hAnsi="Arial" w:cs="Arial"/>
          <w:b/>
          <w:sz w:val="24"/>
        </w:rPr>
        <w:t xml:space="preserve">гут </w:t>
      </w:r>
      <w:r w:rsidR="00F00432" w:rsidRPr="00D27DE7">
        <w:rPr>
          <w:rFonts w:ascii="Arial" w:hAnsi="Arial" w:cs="Arial"/>
          <w:b/>
          <w:sz w:val="24"/>
        </w:rPr>
        <w:t>вовремя воспользоваться правом на освобождение от налога на добавленную стоимость</w:t>
      </w:r>
      <w:r w:rsidR="00F00432" w:rsidRPr="00D27DE7">
        <w:rPr>
          <w:rFonts w:ascii="Arial" w:hAnsi="Arial" w:cs="Arial"/>
          <w:sz w:val="24"/>
        </w:rPr>
        <w:t>.</w:t>
      </w:r>
      <w:r w:rsidR="00A74FAE" w:rsidRPr="00D27DE7">
        <w:rPr>
          <w:rFonts w:ascii="Arial" w:hAnsi="Arial" w:cs="Arial"/>
          <w:sz w:val="24"/>
        </w:rPr>
        <w:t xml:space="preserve"> </w:t>
      </w:r>
    </w:p>
    <w:p w:rsidR="00912FC5" w:rsidRDefault="00F00432" w:rsidP="00F00432">
      <w:pPr>
        <w:ind w:firstLine="709"/>
        <w:jc w:val="both"/>
        <w:rPr>
          <w:rFonts w:ascii="Arial" w:hAnsi="Arial" w:cs="Arial"/>
          <w:sz w:val="24"/>
        </w:rPr>
      </w:pPr>
      <w:r w:rsidRPr="00D27DE7">
        <w:rPr>
          <w:rFonts w:ascii="Arial" w:hAnsi="Arial" w:cs="Arial"/>
          <w:sz w:val="24"/>
        </w:rPr>
        <w:t xml:space="preserve">С 1 января 2019 года плательщики ЕСХН становятся плательщиками НДС, если не воспользуются правом на освобождение от исполнения обязанностей плательщика НДС. Об этом информирует </w:t>
      </w:r>
      <w:proofErr w:type="gramStart"/>
      <w:r w:rsidRPr="00D27DE7">
        <w:rPr>
          <w:rFonts w:ascii="Arial" w:hAnsi="Arial" w:cs="Arial"/>
          <w:sz w:val="24"/>
        </w:rPr>
        <w:t>Межрайонная</w:t>
      </w:r>
      <w:proofErr w:type="gramEnd"/>
      <w:r w:rsidRPr="00D27DE7">
        <w:rPr>
          <w:rFonts w:ascii="Arial" w:hAnsi="Arial" w:cs="Arial"/>
          <w:sz w:val="24"/>
        </w:rPr>
        <w:t xml:space="preserve"> ИФНС России № 1 по </w:t>
      </w:r>
      <w:r w:rsidR="007D2730" w:rsidRPr="00D27DE7">
        <w:rPr>
          <w:rFonts w:ascii="Arial" w:hAnsi="Arial" w:cs="Arial"/>
          <w:sz w:val="24"/>
        </w:rPr>
        <w:t>Забайкальскому краю</w:t>
      </w:r>
      <w:r w:rsidRPr="00D27DE7">
        <w:rPr>
          <w:rFonts w:ascii="Arial" w:hAnsi="Arial" w:cs="Arial"/>
          <w:sz w:val="24"/>
        </w:rPr>
        <w:t xml:space="preserve">. </w:t>
      </w:r>
    </w:p>
    <w:p w:rsidR="00F00432" w:rsidRDefault="00F00432" w:rsidP="00F00432">
      <w:pPr>
        <w:ind w:firstLine="709"/>
        <w:jc w:val="both"/>
        <w:rPr>
          <w:rFonts w:ascii="Arial" w:hAnsi="Arial" w:cs="Arial"/>
          <w:sz w:val="24"/>
        </w:rPr>
      </w:pPr>
      <w:r w:rsidRPr="00D27DE7">
        <w:rPr>
          <w:rFonts w:ascii="Arial" w:hAnsi="Arial" w:cs="Arial"/>
          <w:sz w:val="24"/>
        </w:rPr>
        <w:t>Освобождение применяется на основании ст. 145 НК РФ, но для плательщиков ЕСХН в нее внесены специальные нормы, которые вступают в силу с 2019 года. Такие изменения внесены Федеральным законом от 27.11.2017 № 335-ФЗ.</w:t>
      </w:r>
    </w:p>
    <w:p w:rsidR="00D27DE7" w:rsidRPr="00D27DE7" w:rsidRDefault="00D27DE7" w:rsidP="00F00432">
      <w:pPr>
        <w:ind w:firstLine="709"/>
        <w:jc w:val="both"/>
        <w:rPr>
          <w:rFonts w:ascii="Arial" w:hAnsi="Arial" w:cs="Arial"/>
          <w:sz w:val="24"/>
        </w:rPr>
      </w:pPr>
      <w:r w:rsidRPr="00D27DE7">
        <w:rPr>
          <w:rFonts w:ascii="Arial" w:hAnsi="Arial" w:cs="Arial"/>
          <w:sz w:val="24"/>
        </w:rPr>
        <w:t xml:space="preserve">Для </w:t>
      </w:r>
      <w:r>
        <w:rPr>
          <w:rFonts w:ascii="Arial" w:hAnsi="Arial" w:cs="Arial"/>
          <w:sz w:val="24"/>
        </w:rPr>
        <w:t xml:space="preserve">того что бы </w:t>
      </w:r>
      <w:r w:rsidRPr="00D27DE7">
        <w:rPr>
          <w:rFonts w:ascii="Arial" w:hAnsi="Arial" w:cs="Arial"/>
          <w:sz w:val="24"/>
        </w:rPr>
        <w:t xml:space="preserve">воспользоваться правом на освобождение от </w:t>
      </w:r>
      <w:r>
        <w:rPr>
          <w:rFonts w:ascii="Arial" w:hAnsi="Arial" w:cs="Arial"/>
          <w:sz w:val="24"/>
        </w:rPr>
        <w:t>НДС</w:t>
      </w:r>
      <w:r w:rsidR="00D973C6">
        <w:rPr>
          <w:rFonts w:ascii="Arial" w:hAnsi="Arial" w:cs="Arial"/>
          <w:sz w:val="24"/>
        </w:rPr>
        <w:t xml:space="preserve"> </w:t>
      </w:r>
      <w:r w:rsidRPr="00D27DE7">
        <w:rPr>
          <w:rFonts w:ascii="Arial" w:hAnsi="Arial" w:cs="Arial"/>
          <w:sz w:val="24"/>
        </w:rPr>
        <w:t xml:space="preserve">необходимо будет обратиться в налоговый орган по месту своего учета </w:t>
      </w:r>
      <w:r w:rsidRPr="00D973C6">
        <w:rPr>
          <w:rFonts w:ascii="Arial" w:hAnsi="Arial" w:cs="Arial"/>
          <w:b/>
          <w:sz w:val="24"/>
        </w:rPr>
        <w:t>до 2</w:t>
      </w:r>
      <w:r w:rsidR="00D973C6" w:rsidRPr="00D973C6">
        <w:rPr>
          <w:rFonts w:ascii="Arial" w:hAnsi="Arial" w:cs="Arial"/>
          <w:b/>
          <w:sz w:val="24"/>
        </w:rPr>
        <w:t>0</w:t>
      </w:r>
      <w:r w:rsidRPr="00D973C6">
        <w:rPr>
          <w:rFonts w:ascii="Arial" w:hAnsi="Arial" w:cs="Arial"/>
          <w:b/>
          <w:sz w:val="24"/>
        </w:rPr>
        <w:t xml:space="preserve"> января 2019 года и представить письменные документы</w:t>
      </w:r>
      <w:r w:rsidRPr="00D27DE7">
        <w:rPr>
          <w:rFonts w:ascii="Arial" w:hAnsi="Arial" w:cs="Arial"/>
          <w:sz w:val="24"/>
        </w:rPr>
        <w:t>: выписка из бухгалтерского баланса, выписка из книги продаж, выписка из книги доходов и расходов и хозяйственных операций.</w:t>
      </w:r>
    </w:p>
    <w:p w:rsidR="00F00432" w:rsidRPr="00D27DE7" w:rsidRDefault="00F00432" w:rsidP="00F00432">
      <w:pPr>
        <w:ind w:firstLine="709"/>
        <w:jc w:val="both"/>
        <w:rPr>
          <w:rFonts w:ascii="Arial" w:hAnsi="Arial" w:cs="Arial"/>
          <w:sz w:val="24"/>
        </w:rPr>
      </w:pPr>
      <w:r w:rsidRPr="00D27DE7">
        <w:rPr>
          <w:rFonts w:ascii="Arial" w:hAnsi="Arial" w:cs="Arial"/>
          <w:sz w:val="24"/>
        </w:rPr>
        <w:t xml:space="preserve">Организации и ИП, которые решат воспользоваться правом на освобождение от уплаты НДС, должны </w:t>
      </w:r>
      <w:r w:rsidR="00A74FAE" w:rsidRPr="00D27DE7">
        <w:rPr>
          <w:rFonts w:ascii="Arial" w:hAnsi="Arial" w:cs="Arial"/>
          <w:sz w:val="24"/>
        </w:rPr>
        <w:t>будут выполнить одно из условий</w:t>
      </w:r>
      <w:r w:rsidRPr="00D27DE7">
        <w:rPr>
          <w:rFonts w:ascii="Arial" w:hAnsi="Arial" w:cs="Arial"/>
          <w:sz w:val="24"/>
        </w:rPr>
        <w:t>: - данные лица переходят на уплату ЕСХН и реализуют право на освобождение от НДС в одном и том же календарном году; - за предшествующий налоговый период по единому сельскохозяйственному налогу сумма дохода, полученного от реализации товаров (работ, услуг) при осуществлении видов предпринимательской деятельности, в отношении которых применяется система налогообложения ЕСХН, без учета НДС не превысила в совокупности:</w:t>
      </w:r>
    </w:p>
    <w:p w:rsidR="00F00432" w:rsidRPr="00D27DE7" w:rsidRDefault="00F00432" w:rsidP="00484F2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27DE7">
        <w:rPr>
          <w:rFonts w:ascii="Arial" w:hAnsi="Arial" w:cs="Arial"/>
          <w:sz w:val="24"/>
        </w:rPr>
        <w:t>- 100 миллионов рублей за 2018 год,</w:t>
      </w:r>
    </w:p>
    <w:p w:rsidR="00F00432" w:rsidRPr="00D27DE7" w:rsidRDefault="00F00432" w:rsidP="00484F2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27DE7">
        <w:rPr>
          <w:rFonts w:ascii="Arial" w:hAnsi="Arial" w:cs="Arial"/>
          <w:sz w:val="24"/>
        </w:rPr>
        <w:t>- 90 миллионов рублей за 2019 год,</w:t>
      </w:r>
    </w:p>
    <w:p w:rsidR="00F00432" w:rsidRPr="00D27DE7" w:rsidRDefault="00F00432" w:rsidP="00484F2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27DE7">
        <w:rPr>
          <w:rFonts w:ascii="Arial" w:hAnsi="Arial" w:cs="Arial"/>
          <w:sz w:val="24"/>
        </w:rPr>
        <w:t>- 80 миллионов рублей за 2020 год,</w:t>
      </w:r>
    </w:p>
    <w:p w:rsidR="00F00432" w:rsidRPr="00D27DE7" w:rsidRDefault="00F00432" w:rsidP="00484F2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27DE7">
        <w:rPr>
          <w:rFonts w:ascii="Arial" w:hAnsi="Arial" w:cs="Arial"/>
          <w:sz w:val="24"/>
        </w:rPr>
        <w:t>- 70 миллионов рублей за 2021 год,</w:t>
      </w:r>
    </w:p>
    <w:p w:rsidR="001009FE" w:rsidRPr="00D27DE7" w:rsidRDefault="00F00432" w:rsidP="00484F2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27DE7">
        <w:rPr>
          <w:rFonts w:ascii="Arial" w:hAnsi="Arial" w:cs="Arial"/>
          <w:sz w:val="24"/>
        </w:rPr>
        <w:t>- 60 миллионов рублей за 2022 год и последующие годы.</w:t>
      </w:r>
    </w:p>
    <w:sectPr w:rsidR="001009FE" w:rsidRPr="00D2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6A47"/>
    <w:multiLevelType w:val="hybridMultilevel"/>
    <w:tmpl w:val="065EC4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9478E7"/>
    <w:multiLevelType w:val="hybridMultilevel"/>
    <w:tmpl w:val="29E21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32"/>
    <w:rsid w:val="001009FE"/>
    <w:rsid w:val="00484F2E"/>
    <w:rsid w:val="004934E5"/>
    <w:rsid w:val="007D2730"/>
    <w:rsid w:val="00912FC5"/>
    <w:rsid w:val="00A74FAE"/>
    <w:rsid w:val="00B96884"/>
    <w:rsid w:val="00D27DE7"/>
    <w:rsid w:val="00D638F8"/>
    <w:rsid w:val="00D973C6"/>
    <w:rsid w:val="00E8164F"/>
    <w:rsid w:val="00E8771F"/>
    <w:rsid w:val="00EF4377"/>
    <w:rsid w:val="00F00432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cp:lastPrinted>2018-09-27T06:33:00Z</cp:lastPrinted>
  <dcterms:created xsi:type="dcterms:W3CDTF">2018-09-18T04:52:00Z</dcterms:created>
  <dcterms:modified xsi:type="dcterms:W3CDTF">2018-10-03T00:14:00Z</dcterms:modified>
</cp:coreProperties>
</file>