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68" w:rsidRDefault="00245368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245368" w:rsidRDefault="00245368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59125A">
      <w:pPr>
        <w:pStyle w:val="ConsPlusNormal"/>
        <w:ind w:left="8931"/>
        <w:jc w:val="center"/>
      </w:pPr>
      <w:r>
        <w:t>У</w:t>
      </w:r>
      <w:r w:rsidRPr="006C1B00">
        <w:t>ТВЕРЖДАЮ</w:t>
      </w:r>
    </w:p>
    <w:p w:rsidR="00EA0881" w:rsidRDefault="00EA0881" w:rsidP="0059125A">
      <w:pPr>
        <w:pStyle w:val="ConsPlusNormal"/>
        <w:ind w:left="8931"/>
        <w:jc w:val="center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EA0881" w:rsidRDefault="00EA0881" w:rsidP="0059125A">
      <w:pPr>
        <w:pStyle w:val="ConsPlusNormal"/>
        <w:ind w:left="8931"/>
        <w:jc w:val="center"/>
      </w:pPr>
      <w:r>
        <w:t>м</w:t>
      </w:r>
      <w:r w:rsidR="00A005AC">
        <w:t>инистр</w:t>
      </w:r>
      <w:r>
        <w:t xml:space="preserve">а </w:t>
      </w:r>
      <w:r w:rsidR="00A75A36">
        <w:t xml:space="preserve">территориального развития </w:t>
      </w:r>
    </w:p>
    <w:p w:rsidR="0006002F" w:rsidRDefault="00A75A36" w:rsidP="0059125A">
      <w:pPr>
        <w:pStyle w:val="ConsPlusNormal"/>
        <w:ind w:left="8931"/>
        <w:jc w:val="center"/>
      </w:pPr>
      <w:r>
        <w:t>Заба</w:t>
      </w:r>
      <w:r>
        <w:t>й</w:t>
      </w:r>
      <w:r>
        <w:t>кальского края</w:t>
      </w:r>
    </w:p>
    <w:p w:rsidR="00A75A36" w:rsidRDefault="00A75A36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A75A36" w:rsidRDefault="00A75A36" w:rsidP="0059125A">
      <w:pPr>
        <w:pStyle w:val="ConsPlusNormal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r w:rsidR="00EA0881">
        <w:t>К.Б.Суздальницкий</w:t>
      </w:r>
    </w:p>
    <w:p w:rsidR="0006002F" w:rsidRPr="00AB6B09" w:rsidRDefault="0006002F" w:rsidP="0059125A">
      <w:pPr>
        <w:pStyle w:val="ConsPlusNormal"/>
        <w:ind w:left="8931"/>
        <w:jc w:val="center"/>
        <w:rPr>
          <w:color w:val="FF0000"/>
          <w:sz w:val="24"/>
          <w:szCs w:val="24"/>
        </w:rPr>
      </w:pPr>
      <w:r w:rsidRPr="0006002F">
        <w:rPr>
          <w:sz w:val="24"/>
          <w:szCs w:val="24"/>
        </w:rPr>
        <w:t xml:space="preserve">подпись              МП    </w:t>
      </w:r>
      <w:r w:rsidRPr="0006002F">
        <w:rPr>
          <w:sz w:val="16"/>
          <w:szCs w:val="16"/>
        </w:rPr>
        <w:t>расшифровка подписи</w:t>
      </w:r>
    </w:p>
    <w:p w:rsidR="00861D83" w:rsidRDefault="00861D83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59125A">
      <w:pPr>
        <w:pStyle w:val="ConsPlusNormal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>«____» _______________ 20_</w:t>
      </w:r>
      <w:r w:rsidRPr="00C62571">
        <w:rPr>
          <w:sz w:val="24"/>
          <w:szCs w:val="24"/>
        </w:rPr>
        <w:t>_</w:t>
      </w:r>
      <w:r>
        <w:rPr>
          <w:sz w:val="24"/>
          <w:szCs w:val="24"/>
        </w:rPr>
        <w:t>_года</w:t>
      </w:r>
    </w:p>
    <w:p w:rsidR="0006002F" w:rsidRDefault="0006002F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B23149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 и</w:t>
      </w:r>
      <w:r w:rsidR="00861D83"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 xml:space="preserve">оценке эффективности государственной 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программы</w:t>
      </w:r>
      <w:r>
        <w:rPr>
          <w:b/>
          <w:sz w:val="36"/>
          <w:szCs w:val="36"/>
        </w:rPr>
        <w:t xml:space="preserve"> Забайкальского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A75A36" w:rsidRPr="0006002F" w:rsidRDefault="0006002F" w:rsidP="00861D83">
      <w:pPr>
        <w:pStyle w:val="ConsPlusNormal"/>
        <w:tabs>
          <w:tab w:val="left" w:pos="1134"/>
        </w:tabs>
        <w:ind w:left="6804" w:hanging="6095"/>
      </w:pPr>
      <w:r w:rsidRPr="007C323D">
        <w:t>Государственная программа</w:t>
      </w:r>
      <w:r>
        <w:t xml:space="preserve"> Забайкальского края</w:t>
      </w:r>
      <w:r w:rsidR="00A75A36">
        <w:t xml:space="preserve">: </w:t>
      </w:r>
      <w:r w:rsidR="00A75A36" w:rsidRPr="00A75A36">
        <w:rPr>
          <w:u w:val="single"/>
        </w:rPr>
        <w:t>«Государственное регулирование территориального развития Забайкальского края»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A75A36">
      <w:pPr>
        <w:pStyle w:val="ConsPlusNormal"/>
        <w:ind w:firstLine="709"/>
      </w:pPr>
      <w:r>
        <w:t>Ответственный исполнитель</w:t>
      </w:r>
      <w:r w:rsidR="00A75A36">
        <w:t>:</w:t>
      </w:r>
      <w:r w:rsidR="00A005AC">
        <w:t xml:space="preserve"> </w:t>
      </w:r>
      <w:r w:rsidR="00A75A36" w:rsidRPr="00A75A36">
        <w:rPr>
          <w:u w:val="single"/>
        </w:rPr>
        <w:t>Министерство территориального развития Забайкальского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Pr="0006002F" w:rsidRDefault="00A75A36" w:rsidP="0006002F">
      <w:pPr>
        <w:pStyle w:val="ConsPlusNormal"/>
        <w:ind w:firstLine="709"/>
      </w:pPr>
      <w:r>
        <w:t>Отчетный год:</w:t>
      </w:r>
      <w:r w:rsidR="00861D83">
        <w:t xml:space="preserve"> </w:t>
      </w:r>
      <w:r w:rsidR="00A005AC">
        <w:rPr>
          <w:u w:val="single"/>
        </w:rPr>
        <w:t>2016</w:t>
      </w:r>
      <w:r w:rsidRPr="00A75A36">
        <w:rPr>
          <w:u w:val="single"/>
        </w:rPr>
        <w:t xml:space="preserve"> год</w:t>
      </w:r>
    </w:p>
    <w:p w:rsidR="0006002F" w:rsidRPr="0006002F" w:rsidRDefault="0006002F" w:rsidP="0006002F">
      <w:pPr>
        <w:pStyle w:val="ConsPlusNormal"/>
        <w:ind w:firstLine="709"/>
        <w:jc w:val="center"/>
      </w:pPr>
    </w:p>
    <w:p w:rsidR="0006002F" w:rsidRPr="0006002F" w:rsidRDefault="0006002F" w:rsidP="0006002F">
      <w:pPr>
        <w:pStyle w:val="ConsPlusNormal"/>
        <w:ind w:firstLine="709"/>
        <w:jc w:val="center"/>
        <w:rPr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552"/>
        <w:gridCol w:w="236"/>
      </w:tblGrid>
      <w:tr w:rsidR="0006002F" w:rsidRPr="0006002F" w:rsidTr="00861D83">
        <w:trPr>
          <w:trHeight w:val="2222"/>
        </w:trPr>
        <w:tc>
          <w:tcPr>
            <w:tcW w:w="14552" w:type="dxa"/>
          </w:tcPr>
          <w:p w:rsidR="0006002F" w:rsidRPr="00A005AC" w:rsidRDefault="0006002F" w:rsidP="00FD6953">
            <w:pPr>
              <w:pStyle w:val="ConsPlusNormal"/>
              <w:jc w:val="both"/>
            </w:pPr>
          </w:p>
          <w:p w:rsidR="0006002F" w:rsidRPr="00A005AC" w:rsidRDefault="0006002F" w:rsidP="00FD6953">
            <w:pPr>
              <w:pStyle w:val="ConsPlusNormal"/>
              <w:jc w:val="both"/>
              <w:rPr>
                <w:u w:val="single"/>
              </w:rPr>
            </w:pPr>
            <w:r w:rsidRPr="00861D83">
              <w:t>Исполнител</w:t>
            </w:r>
            <w:r w:rsidR="00861D83" w:rsidRPr="00861D83">
              <w:t>и</w:t>
            </w:r>
            <w:r w:rsidRPr="00A005AC">
              <w:t xml:space="preserve">: </w:t>
            </w:r>
            <w:r w:rsidR="006F0095">
              <w:rPr>
                <w:u w:val="single"/>
              </w:rPr>
              <w:t>Никитина В.В</w:t>
            </w:r>
            <w:r w:rsidR="00A75A36" w:rsidRPr="00A005AC">
              <w:rPr>
                <w:u w:val="single"/>
              </w:rPr>
              <w:t>.</w:t>
            </w:r>
            <w:r w:rsidR="00AC71ED" w:rsidRPr="00A005AC">
              <w:rPr>
                <w:u w:val="single"/>
              </w:rPr>
              <w:t xml:space="preserve">, </w:t>
            </w:r>
            <w:r w:rsidR="00A005AC">
              <w:rPr>
                <w:u w:val="single"/>
              </w:rPr>
              <w:t>Титова М.С.</w:t>
            </w:r>
            <w:r w:rsidR="00861D83" w:rsidRPr="00A005AC">
              <w:rPr>
                <w:u w:val="single"/>
              </w:rPr>
              <w:t xml:space="preserve">, </w:t>
            </w:r>
            <w:r w:rsidR="00861D83" w:rsidRPr="00AC71ED">
              <w:rPr>
                <w:u w:val="single"/>
              </w:rPr>
              <w:t>Лагута</w:t>
            </w:r>
            <w:r w:rsidR="00861D83" w:rsidRPr="00A005AC">
              <w:rPr>
                <w:u w:val="single"/>
              </w:rPr>
              <w:t xml:space="preserve"> </w:t>
            </w:r>
            <w:r w:rsidR="00861D83" w:rsidRPr="00AC71ED">
              <w:rPr>
                <w:u w:val="single"/>
              </w:rPr>
              <w:t>О</w:t>
            </w:r>
            <w:r w:rsidR="00861D83" w:rsidRPr="00A005AC">
              <w:rPr>
                <w:u w:val="single"/>
              </w:rPr>
              <w:t>.</w:t>
            </w:r>
            <w:r w:rsidR="00861D83" w:rsidRPr="00AC71ED">
              <w:rPr>
                <w:u w:val="single"/>
              </w:rPr>
              <w:t>Г</w:t>
            </w:r>
            <w:r w:rsidR="00A005AC">
              <w:rPr>
                <w:u w:val="single"/>
              </w:rPr>
              <w:t>.</w:t>
            </w:r>
            <w:r w:rsidR="00861D83" w:rsidRPr="00A005AC">
              <w:rPr>
                <w:u w:val="single"/>
              </w:rPr>
              <w:t xml:space="preserve"> </w:t>
            </w:r>
          </w:p>
          <w:p w:rsidR="00861D83" w:rsidRPr="00A005AC" w:rsidRDefault="00861D83" w:rsidP="00FD6953">
            <w:pPr>
              <w:pStyle w:val="ConsPlusNormal"/>
              <w:jc w:val="both"/>
            </w:pPr>
          </w:p>
          <w:p w:rsidR="0006002F" w:rsidRPr="00A75A36" w:rsidRDefault="0006002F" w:rsidP="00FD6953">
            <w:pPr>
              <w:pStyle w:val="ConsPlusNormal"/>
              <w:jc w:val="both"/>
              <w:rPr>
                <w:u w:val="single"/>
              </w:rPr>
            </w:pPr>
            <w:r w:rsidRPr="00861D83">
              <w:t xml:space="preserve">Контакты: </w:t>
            </w:r>
            <w:r w:rsidR="006F0095">
              <w:rPr>
                <w:u w:val="single"/>
              </w:rPr>
              <w:t>23 32 04</w:t>
            </w:r>
            <w:r w:rsidR="00A75A36" w:rsidRPr="00861D83">
              <w:rPr>
                <w:u w:val="single"/>
              </w:rPr>
              <w:t xml:space="preserve">, </w:t>
            </w:r>
            <w:hyperlink r:id="rId8" w:history="1">
              <w:r w:rsidR="006F0095" w:rsidRPr="0095726C">
                <w:rPr>
                  <w:rStyle w:val="a3"/>
                  <w:lang w:val="en-US"/>
                </w:rPr>
                <w:t>nikitina</w:t>
              </w:r>
              <w:r w:rsidR="006F0095" w:rsidRPr="0095726C">
                <w:rPr>
                  <w:rStyle w:val="a3"/>
                </w:rPr>
                <w:t>@coms.e-zab.ru</w:t>
              </w:r>
            </w:hyperlink>
          </w:p>
          <w:p w:rsidR="0006002F" w:rsidRPr="0006002F" w:rsidRDefault="0006002F" w:rsidP="00FD695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6002F" w:rsidRPr="0006002F" w:rsidRDefault="0006002F" w:rsidP="00FD6953">
            <w:pPr>
              <w:pStyle w:val="ConsPlusNormal"/>
              <w:tabs>
                <w:tab w:val="left" w:pos="970"/>
              </w:tabs>
              <w:jc w:val="center"/>
            </w:pPr>
          </w:p>
        </w:tc>
      </w:tr>
    </w:tbl>
    <w:p w:rsidR="0006002F" w:rsidRDefault="0006002F" w:rsidP="00B32ED7">
      <w:pPr>
        <w:pStyle w:val="ConsPlusNormal"/>
        <w:ind w:firstLine="709"/>
        <w:jc w:val="right"/>
      </w:pPr>
    </w:p>
    <w:p w:rsidR="00E30713" w:rsidRDefault="00E30713" w:rsidP="00B32ED7">
      <w:pPr>
        <w:pStyle w:val="ConsPlusNormal"/>
        <w:ind w:firstLine="709"/>
        <w:jc w:val="right"/>
        <w:rPr>
          <w:b/>
          <w:sz w:val="24"/>
          <w:szCs w:val="24"/>
        </w:rPr>
      </w:pPr>
    </w:p>
    <w:p w:rsidR="008A3103" w:rsidRPr="00CC4CC0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Информация о выполнении мероприятий </w:t>
      </w:r>
    </w:p>
    <w:p w:rsidR="008E7FD6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государственной программы Забайкальского края </w:t>
      </w:r>
    </w:p>
    <w:p w:rsidR="008A3103" w:rsidRPr="00CC4CC0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EA3E6F" w:rsidRPr="00EA3E6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Государственное регулирование территориального развития Забайкальского края</w:t>
      </w: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» за </w:t>
      </w:r>
      <w:r w:rsidR="006F0095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2016</w:t>
      </w: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8A3103" w:rsidRPr="008A3103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</w:rPr>
      </w:pPr>
    </w:p>
    <w:p w:rsidR="008A3103" w:rsidRPr="008A3103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8A3103" w:rsidRPr="008A3103" w:rsidRDefault="008A3103" w:rsidP="008A310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5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954"/>
        <w:gridCol w:w="3327"/>
        <w:gridCol w:w="6253"/>
        <w:gridCol w:w="4036"/>
      </w:tblGrid>
      <w:tr w:rsidR="00291DBB" w:rsidRPr="008A3103" w:rsidTr="005E0FC4">
        <w:trPr>
          <w:trHeight w:val="1545"/>
        </w:trPr>
        <w:tc>
          <w:tcPr>
            <w:tcW w:w="954" w:type="dxa"/>
            <w:vAlign w:val="center"/>
          </w:tcPr>
          <w:p w:rsidR="00291DBB" w:rsidRPr="00625E4A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291DBB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 соответствует наименованию мероприятия  Государственной программы)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реализации</w:t>
            </w:r>
          </w:p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91DBB" w:rsidRPr="008A3103" w:rsidTr="005E0FC4">
        <w:trPr>
          <w:trHeight w:val="614"/>
        </w:trPr>
        <w:tc>
          <w:tcPr>
            <w:tcW w:w="954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27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91DBB" w:rsidRPr="006F0095" w:rsidTr="00A8353D">
        <w:trPr>
          <w:trHeight w:val="614"/>
        </w:trPr>
        <w:tc>
          <w:tcPr>
            <w:tcW w:w="954" w:type="dxa"/>
            <w:vAlign w:val="center"/>
          </w:tcPr>
          <w:p w:rsidR="00291DBB" w:rsidRPr="006F0095" w:rsidRDefault="006F00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D39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27" w:type="dxa"/>
          </w:tcPr>
          <w:p w:rsidR="00291DBB" w:rsidRPr="006F0095" w:rsidRDefault="006F00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="00291DBB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3E6F" w:rsidRPr="006F0095" w:rsidRDefault="00EA3E6F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территорий Заба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кальского края»</w:t>
            </w:r>
          </w:p>
          <w:p w:rsidR="00AC71ED" w:rsidRPr="006F0095" w:rsidRDefault="00AC71ED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(исп. </w:t>
            </w:r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Никитина В.В., 23 32 04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занцева О.А.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23 32 56, </w:t>
            </w:r>
            <w:proofErr w:type="spellStart"/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Татакина</w:t>
            </w:r>
            <w:proofErr w:type="spellEnd"/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 23-32-34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291DBB" w:rsidRPr="006F0095" w:rsidRDefault="00291DB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291DBB" w:rsidRPr="006F0095" w:rsidRDefault="00291DB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095" w:rsidRPr="00AC71ED" w:rsidTr="00A8353D">
        <w:trPr>
          <w:trHeight w:val="614"/>
        </w:trPr>
        <w:tc>
          <w:tcPr>
            <w:tcW w:w="954" w:type="dxa"/>
            <w:vAlign w:val="center"/>
          </w:tcPr>
          <w:p w:rsidR="006F0095" w:rsidRDefault="004A2D39" w:rsidP="00134C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1.1.1.</w:t>
            </w:r>
          </w:p>
        </w:tc>
        <w:tc>
          <w:tcPr>
            <w:tcW w:w="3327" w:type="dxa"/>
          </w:tcPr>
          <w:p w:rsidR="006F0095" w:rsidRPr="006F0095" w:rsidRDefault="004A2D3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F0095" w:rsidRDefault="006F0095" w:rsidP="00A8353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«Осуществление бюджетных инв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02B0C">
              <w:rPr>
                <w:rFonts w:ascii="Times New Roman" w:hAnsi="Times New Roman" w:cs="Times New Roman"/>
                <w:sz w:val="20"/>
                <w:szCs w:val="20"/>
              </w:rPr>
              <w:t>тиций в объекты капитального ст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воохранительной деятельности, о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среды»</w:t>
            </w:r>
          </w:p>
        </w:tc>
        <w:tc>
          <w:tcPr>
            <w:tcW w:w="6253" w:type="dxa"/>
          </w:tcPr>
          <w:p w:rsidR="006F0095" w:rsidRPr="008E7FD6" w:rsidRDefault="00A3571D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A3571D" w:rsidRPr="008E7FD6" w:rsidRDefault="00502B0C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- ввод в эксплуатацию </w:t>
            </w:r>
            <w:r w:rsidR="008E7FD6" w:rsidRPr="008E7FD6">
              <w:rPr>
                <w:rFonts w:ascii="Times New Roman" w:hAnsi="Times New Roman" w:cs="Times New Roman"/>
                <w:sz w:val="20"/>
                <w:szCs w:val="20"/>
              </w:rPr>
              <w:t>1 объекта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 (в рамках реализации мероприятий краевой адресной инвестиционной программы в сфере жили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но-коммунального хозяйства, национальной экономики, национальной безопасности и правоохранительной деятельности, охран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 окружа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щей среды)</w:t>
            </w:r>
            <w:r w:rsidR="008E7FD6" w:rsidRPr="008E7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FD6" w:rsidRPr="008E7FD6" w:rsidRDefault="008E7FD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502B0C" w:rsidRPr="00502B0C" w:rsidRDefault="008E7FD6" w:rsidP="00A8353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- достигнута 100% техническая готовность по объекту «Строительство очистных сооружений канализации железнодорожного района в  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. Петровск-Забайкальский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6F0095" w:rsidRPr="00AC71ED" w:rsidRDefault="006F0095" w:rsidP="00A8353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A3E6F" w:rsidRPr="004A2D39" w:rsidTr="00A8353D">
        <w:trPr>
          <w:trHeight w:val="614"/>
        </w:trPr>
        <w:tc>
          <w:tcPr>
            <w:tcW w:w="954" w:type="dxa"/>
            <w:vAlign w:val="center"/>
          </w:tcPr>
          <w:p w:rsidR="00EA3E6F" w:rsidRPr="004A2D39" w:rsidRDefault="004A2D39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3327" w:type="dxa"/>
          </w:tcPr>
          <w:p w:rsidR="00EA3E6F" w:rsidRPr="004A2D39" w:rsidRDefault="006F00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4A2D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A2D39" w:rsidRPr="004A2D39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7C0E47" w:rsidRPr="004A2D39" w:rsidRDefault="004A2D3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туры городского поселения «Город Краснокаменск» и муниципального района «Город Краснокаменск и Краснокаменский район»</w:t>
            </w:r>
          </w:p>
          <w:p w:rsidR="007C0E47" w:rsidRPr="004A2D39" w:rsidRDefault="007C0E47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3" w:type="dxa"/>
          </w:tcPr>
          <w:p w:rsidR="00D64231" w:rsidRPr="004A2D39" w:rsidRDefault="00A03A2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План:</w:t>
            </w:r>
          </w:p>
          <w:p w:rsidR="007C0E47" w:rsidRPr="004A2D39" w:rsidRDefault="00D64231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7FD6">
              <w:rPr>
                <w:rFonts w:ascii="Times New Roman" w:hAnsi="Times New Roman" w:cs="Times New Roman"/>
                <w:sz w:val="20"/>
                <w:szCs w:val="20"/>
              </w:rPr>
              <w:t>модернизация 2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социальной инфраструктуры в городском поселении «Город Краснокаменск» и муниципальном районе «Город Краснокаменск и Краснокамен</w:t>
            </w:r>
            <w:r w:rsidR="00A03A2A" w:rsidRPr="004A2D39">
              <w:rPr>
                <w:rFonts w:ascii="Times New Roman" w:hAnsi="Times New Roman" w:cs="Times New Roman"/>
                <w:sz w:val="20"/>
                <w:szCs w:val="20"/>
              </w:rPr>
              <w:t>ский район».</w:t>
            </w:r>
          </w:p>
          <w:p w:rsidR="00D64231" w:rsidRPr="004A2D39" w:rsidRDefault="00A03A2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A03A2A" w:rsidRPr="004A2D39" w:rsidRDefault="00D64231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2D39">
              <w:rPr>
                <w:rFonts w:ascii="Times New Roman" w:hAnsi="Times New Roman" w:cs="Times New Roman"/>
                <w:sz w:val="20"/>
                <w:szCs w:val="20"/>
              </w:rPr>
              <w:t xml:space="preserve">введен в эксплуатацию </w:t>
            </w:r>
            <w:r w:rsidR="00A3571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A2D39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A3571D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сетей теплосна</w:t>
            </w:r>
            <w:r w:rsidR="00A3571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35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жения, водовода, пожарного трубопровода для мясокомбината»;</w:t>
            </w:r>
            <w:r w:rsidR="00A03A2A"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A03A2A" w:rsidRPr="004A2D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3A2A" w:rsidRPr="004A2D39">
              <w:rPr>
                <w:rFonts w:ascii="Times New Roman" w:hAnsi="Times New Roman" w:cs="Times New Roman"/>
                <w:sz w:val="20"/>
                <w:szCs w:val="20"/>
              </w:rPr>
              <w:t>веден ре</w:t>
            </w:r>
            <w:r w:rsidR="004A2D39">
              <w:rPr>
                <w:rFonts w:ascii="Times New Roman" w:hAnsi="Times New Roman" w:cs="Times New Roman"/>
                <w:sz w:val="20"/>
                <w:szCs w:val="20"/>
              </w:rPr>
              <w:t xml:space="preserve">монт 3 </w:t>
            </w:r>
            <w:r w:rsidR="00AE45CC" w:rsidRPr="004A2D3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A3571D">
              <w:rPr>
                <w:rFonts w:ascii="Times New Roman" w:hAnsi="Times New Roman" w:cs="Times New Roman"/>
                <w:sz w:val="20"/>
                <w:szCs w:val="20"/>
              </w:rPr>
              <w:t xml:space="preserve"> – ремонт в образовательных организациях муниципального района «Город Краснокаменск и Краснокаменский район», включая приобретение оборудования и материалов; монтаж и капитальный ремонт наружного освещения, в том числе автодорог и сетей электроснабжения; пешеходных дорожек во дворах жилых д</w:t>
            </w:r>
            <w:r w:rsidR="00A35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571D">
              <w:rPr>
                <w:rFonts w:ascii="Times New Roman" w:hAnsi="Times New Roman" w:cs="Times New Roman"/>
                <w:sz w:val="20"/>
                <w:szCs w:val="20"/>
              </w:rPr>
              <w:t>мов;</w:t>
            </w:r>
            <w:proofErr w:type="gramEnd"/>
            <w:r w:rsidR="00AE45CC"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="004A2D39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r w:rsidR="00A3571D">
              <w:rPr>
                <w:rFonts w:ascii="Times New Roman" w:hAnsi="Times New Roman" w:cs="Times New Roman"/>
                <w:sz w:val="20"/>
                <w:szCs w:val="20"/>
              </w:rPr>
              <w:t xml:space="preserve">шены работы по </w:t>
            </w:r>
            <w:r w:rsidR="004A2D3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A3571D">
              <w:rPr>
                <w:rFonts w:ascii="Times New Roman" w:hAnsi="Times New Roman" w:cs="Times New Roman"/>
                <w:sz w:val="20"/>
                <w:szCs w:val="20"/>
              </w:rPr>
              <w:t>ству детских игровых площадок, в том числе проектные работы</w:t>
            </w:r>
            <w:r w:rsidR="004A2D39">
              <w:rPr>
                <w:rFonts w:ascii="Times New Roman" w:hAnsi="Times New Roman" w:cs="Times New Roman"/>
                <w:sz w:val="20"/>
                <w:szCs w:val="20"/>
              </w:rPr>
              <w:t xml:space="preserve"> (итого 5</w:t>
            </w:r>
            <w:r w:rsidR="00AE45CC"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объектов).</w:t>
            </w:r>
          </w:p>
          <w:p w:rsidR="00EA3E6F" w:rsidRPr="004A2D39" w:rsidRDefault="00EA3E6F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EA3E6F" w:rsidRPr="004A2D39" w:rsidRDefault="00EA3E6F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A2A" w:rsidRPr="008E7FD6" w:rsidTr="00A8353D">
        <w:trPr>
          <w:trHeight w:val="614"/>
        </w:trPr>
        <w:tc>
          <w:tcPr>
            <w:tcW w:w="954" w:type="dxa"/>
            <w:vAlign w:val="center"/>
          </w:tcPr>
          <w:p w:rsidR="00A03A2A" w:rsidRPr="008E7FD6" w:rsidRDefault="008E7FD6" w:rsidP="0013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327" w:type="dxa"/>
          </w:tcPr>
          <w:p w:rsidR="00A03A2A" w:rsidRPr="008E7FD6" w:rsidRDefault="008E7FD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03A2A" w:rsidRPr="008E7FD6" w:rsidRDefault="00A03A2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Осуществление городским округом «Город Чита» функций админис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ративного центра (столицы) Заба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E7FD6">
              <w:rPr>
                <w:rFonts w:ascii="Times New Roman" w:hAnsi="Times New Roman" w:cs="Times New Roman"/>
                <w:sz w:val="20"/>
                <w:szCs w:val="20"/>
              </w:rPr>
              <w:t>кальского края</w:t>
            </w:r>
          </w:p>
        </w:tc>
        <w:tc>
          <w:tcPr>
            <w:tcW w:w="6253" w:type="dxa"/>
          </w:tcPr>
          <w:p w:rsidR="00D2581A" w:rsidRDefault="00D2581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D2581A" w:rsidRDefault="00D2581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плана мероприятий по развитию инфраструктуры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округа «Город Чита» 100%</w:t>
            </w:r>
          </w:p>
          <w:p w:rsidR="00D2581A" w:rsidRDefault="00D2581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A03A2A" w:rsidRPr="008E7FD6" w:rsidRDefault="00D2581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плана мероприятий по развитию инфраструктуры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округа «Город Чита» 54%</w:t>
            </w:r>
          </w:p>
        </w:tc>
        <w:tc>
          <w:tcPr>
            <w:tcW w:w="4036" w:type="dxa"/>
          </w:tcPr>
          <w:p w:rsidR="00A03A2A" w:rsidRPr="008E7FD6" w:rsidRDefault="00A8353D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2581A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связи с </w:t>
            </w:r>
            <w:proofErr w:type="spellStart"/>
            <w:r w:rsidR="00D2581A" w:rsidRPr="00791052">
              <w:rPr>
                <w:rFonts w:ascii="Times New Roman" w:hAnsi="Times New Roman" w:cs="Times New Roman"/>
                <w:sz w:val="20"/>
                <w:szCs w:val="20"/>
              </w:rPr>
              <w:t>секвистированием</w:t>
            </w:r>
            <w:proofErr w:type="spellEnd"/>
            <w:r w:rsidR="00D2581A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в декабре 2016 года средств краевого бюджета в сумме 18 777,0 тыс</w:t>
            </w:r>
            <w:proofErr w:type="gramStart"/>
            <w:r w:rsidR="00D2581A" w:rsidRPr="007910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D2581A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ублей </w:t>
            </w:r>
            <w:r w:rsidR="00791052" w:rsidRPr="00791052">
              <w:rPr>
                <w:rFonts w:ascii="Times New Roman" w:hAnsi="Times New Roman" w:cs="Times New Roman"/>
                <w:sz w:val="20"/>
                <w:szCs w:val="20"/>
              </w:rPr>
              <w:t>на погашение кред</w:t>
            </w:r>
            <w:r w:rsidR="00791052" w:rsidRPr="007910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1052" w:rsidRPr="00791052">
              <w:rPr>
                <w:rFonts w:ascii="Times New Roman" w:hAnsi="Times New Roman" w:cs="Times New Roman"/>
                <w:sz w:val="20"/>
                <w:szCs w:val="20"/>
              </w:rPr>
              <w:t>торской задолженности по закупке твердого топлива (угля), в целях недопущения срыва текущего отопительного периода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акт ф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нансирования отличается от лимита фина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19FB" w:rsidRPr="005E0FC4" w:rsidTr="00A8353D">
        <w:trPr>
          <w:trHeight w:val="1724"/>
        </w:trPr>
        <w:tc>
          <w:tcPr>
            <w:tcW w:w="954" w:type="dxa"/>
            <w:vAlign w:val="center"/>
          </w:tcPr>
          <w:p w:rsidR="008519FB" w:rsidRPr="005E0FC4" w:rsidRDefault="005E0FC4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="008519FB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27" w:type="dxa"/>
          </w:tcPr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AC71ED" w:rsidRPr="005E0FC4" w:rsidRDefault="008519F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устойчивости жилых домов, основных объектов и си</w:t>
            </w: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тем жизнеобеспечения в сейсм</w:t>
            </w: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ческих районах Забайкальского края»</w:t>
            </w:r>
            <w:r w:rsidR="005E0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71ED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(исп. </w:t>
            </w:r>
            <w:proofErr w:type="spellStart"/>
            <w:r w:rsidR="005E0FC4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Татакина</w:t>
            </w:r>
            <w:proofErr w:type="spellEnd"/>
            <w:r w:rsidR="005E0FC4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</w:t>
            </w:r>
            <w:r w:rsidR="00AC71ED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E0FC4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, 23 32 34</w:t>
            </w:r>
            <w:r w:rsidR="00AC71ED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8519FB" w:rsidRP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9FB" w:rsidRP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 w:val="restart"/>
          </w:tcPr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данному показателю было установлено</w:t>
            </w:r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 xml:space="preserve"> нуле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значение</w:t>
            </w:r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тем,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«48 квартирный жилой дом в пгт. Амазар» был введен в эксплуатацию в 2015 году и в 2016 году по данному объекту средства были направлены на погашение кредиторской задолженности.</w:t>
            </w:r>
          </w:p>
        </w:tc>
      </w:tr>
      <w:tr w:rsidR="008519FB" w:rsidRPr="005E0FC4" w:rsidTr="00A8353D">
        <w:trPr>
          <w:trHeight w:val="614"/>
        </w:trPr>
        <w:tc>
          <w:tcPr>
            <w:tcW w:w="954" w:type="dxa"/>
            <w:vAlign w:val="center"/>
          </w:tcPr>
          <w:p w:rsidR="008519FB" w:rsidRPr="005E0FC4" w:rsidRDefault="005E0FC4" w:rsidP="0013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327" w:type="dxa"/>
          </w:tcPr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>сейсмобезопас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жилых объектов»</w:t>
            </w:r>
          </w:p>
        </w:tc>
        <w:tc>
          <w:tcPr>
            <w:tcW w:w="6253" w:type="dxa"/>
          </w:tcPr>
          <w:p w:rsid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ввод в действие сейсмостойких объектов 0</w:t>
            </w:r>
          </w:p>
          <w:p w:rsid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ввод в действие сейсмостойких объектов 0</w:t>
            </w:r>
          </w:p>
        </w:tc>
        <w:tc>
          <w:tcPr>
            <w:tcW w:w="4036" w:type="dxa"/>
            <w:vMerge/>
          </w:tcPr>
          <w:p w:rsidR="008519FB" w:rsidRPr="005E0FC4" w:rsidRDefault="008519F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9C8" w:rsidRPr="003929C8" w:rsidTr="00A8353D">
        <w:trPr>
          <w:trHeight w:val="614"/>
        </w:trPr>
        <w:tc>
          <w:tcPr>
            <w:tcW w:w="954" w:type="dxa"/>
            <w:vAlign w:val="center"/>
          </w:tcPr>
          <w:p w:rsidR="003929C8" w:rsidRPr="003929C8" w:rsidRDefault="003929C8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C8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3327" w:type="dxa"/>
          </w:tcPr>
          <w:p w:rsidR="003929C8" w:rsidRPr="003929C8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C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3929C8" w:rsidRPr="003929C8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C8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жильем молодых семей»</w:t>
            </w:r>
          </w:p>
          <w:p w:rsidR="003929C8" w:rsidRPr="003929C8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C8">
              <w:rPr>
                <w:rFonts w:ascii="Times New Roman" w:hAnsi="Times New Roman" w:cs="Times New Roman"/>
                <w:b/>
                <w:sz w:val="20"/>
                <w:szCs w:val="20"/>
              </w:rPr>
              <w:t>(исп. Титова М.С., 23 32 46)</w:t>
            </w:r>
          </w:p>
        </w:tc>
        <w:tc>
          <w:tcPr>
            <w:tcW w:w="6253" w:type="dxa"/>
          </w:tcPr>
          <w:p w:rsidR="003929C8" w:rsidRPr="004973A6" w:rsidRDefault="00CA2801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В 2016 году средства федерального бюджета на софинансирование мероприятий подпрограммы Забайкал</w:t>
            </w:r>
            <w:r w:rsidR="004973A6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ьскому краю не распределены, в 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этой связи реализация подпрограммы осуществлялась только в рамках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 xml:space="preserve"> ранее заключенных </w:t>
            </w:r>
            <w:r w:rsidR="00703762" w:rsidRPr="00791052">
              <w:rPr>
                <w:rFonts w:ascii="Times New Roman" w:hAnsi="Times New Roman" w:cs="Times New Roman"/>
                <w:sz w:val="20"/>
                <w:szCs w:val="20"/>
              </w:rPr>
              <w:t>соглашений 2013-2015 годов. По состоянию на 01.01.2017 года свои жилищные условия улучшили 38 молодых семей.</w:t>
            </w:r>
            <w:r w:rsidR="00842D37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(кассовый расход муниципальных образований за счет средств фед</w:t>
            </w:r>
            <w:r w:rsidR="00842D37" w:rsidRPr="007910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2D37" w:rsidRPr="00791052">
              <w:rPr>
                <w:rFonts w:ascii="Times New Roman" w:hAnsi="Times New Roman" w:cs="Times New Roman"/>
                <w:sz w:val="20"/>
                <w:szCs w:val="20"/>
              </w:rPr>
              <w:t>рального бюджета составил</w:t>
            </w:r>
            <w:r w:rsidR="00FA5C2F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4163,3 тыс.рублей, за счет средств кра</w:t>
            </w:r>
            <w:r w:rsidR="00FA5C2F" w:rsidRPr="007910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A5C2F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вого бюджета </w:t>
            </w:r>
            <w:r w:rsidR="00717509" w:rsidRPr="007910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A5C2F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509" w:rsidRPr="00791052">
              <w:rPr>
                <w:rFonts w:ascii="Times New Roman" w:hAnsi="Times New Roman" w:cs="Times New Roman"/>
                <w:sz w:val="20"/>
                <w:szCs w:val="20"/>
              </w:rPr>
              <w:t>2862,1 тыс.рублей.</w:t>
            </w:r>
            <w:r w:rsidR="00842D37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762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 выплата при р</w:t>
            </w:r>
            <w:r w:rsidR="00703762" w:rsidRPr="007910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3762" w:rsidRPr="00791052">
              <w:rPr>
                <w:rFonts w:ascii="Times New Roman" w:hAnsi="Times New Roman" w:cs="Times New Roman"/>
                <w:sz w:val="20"/>
                <w:szCs w:val="20"/>
              </w:rPr>
              <w:t>ждении (усыновлении) одного ребенка для погашения части затрат на приобретение (строительство) жилья</w:t>
            </w:r>
            <w:r w:rsidR="00842D37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предоставлена 11 семьям</w:t>
            </w:r>
            <w:r w:rsidR="00717509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на о</w:t>
            </w:r>
            <w:r w:rsidR="00717509" w:rsidRPr="007910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17509" w:rsidRPr="00791052">
              <w:rPr>
                <w:rFonts w:ascii="Times New Roman" w:hAnsi="Times New Roman" w:cs="Times New Roman"/>
                <w:sz w:val="20"/>
                <w:szCs w:val="20"/>
              </w:rPr>
              <w:t>щую сумму – 513,54 ты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17509" w:rsidRPr="007910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17509" w:rsidRPr="00791052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</w:tc>
        <w:tc>
          <w:tcPr>
            <w:tcW w:w="4036" w:type="dxa"/>
          </w:tcPr>
          <w:p w:rsidR="003929C8" w:rsidRPr="00D12A95" w:rsidRDefault="0071750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6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9C8" w:rsidRPr="003929C8" w:rsidTr="00A8353D">
        <w:trPr>
          <w:trHeight w:val="1734"/>
        </w:trPr>
        <w:tc>
          <w:tcPr>
            <w:tcW w:w="954" w:type="dxa"/>
            <w:vAlign w:val="center"/>
          </w:tcPr>
          <w:p w:rsidR="003929C8" w:rsidRPr="003929C8" w:rsidRDefault="003929C8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327" w:type="dxa"/>
          </w:tcPr>
          <w:p w:rsidR="003929C8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3929C8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3929C8" w:rsidRPr="003929C8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929C8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</w:t>
            </w:r>
            <w:r w:rsidRPr="003929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29C8">
              <w:rPr>
                <w:rFonts w:ascii="Times New Roman" w:hAnsi="Times New Roman" w:cs="Times New Roman"/>
                <w:sz w:val="20"/>
                <w:szCs w:val="20"/>
              </w:rPr>
              <w:t>дуального жилого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53" w:type="dxa"/>
          </w:tcPr>
          <w:p w:rsidR="003929C8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8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3929C8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929C8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 xml:space="preserve"> молодые семьи</w:t>
            </w:r>
          </w:p>
          <w:p w:rsidR="003929C8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3929C8" w:rsidRPr="003929C8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8">
              <w:rPr>
                <w:rFonts w:ascii="Times New Roman" w:hAnsi="Times New Roman" w:cs="Times New Roman"/>
                <w:sz w:val="20"/>
                <w:szCs w:val="20"/>
              </w:rPr>
              <w:t xml:space="preserve">- социальную выплату получили </w:t>
            </w:r>
            <w:r w:rsidR="0071750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91052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</w:t>
            </w:r>
            <w:r w:rsidRPr="0039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9C8" w:rsidRPr="003929C8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3929C8" w:rsidRPr="003929C8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</w:t>
            </w:r>
            <w:r w:rsidR="00717509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неиспользованных в 2015 году остатков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федерального бюджета составило </w:t>
            </w:r>
            <w:r w:rsidR="009D1F95" w:rsidRPr="00791052">
              <w:rPr>
                <w:rFonts w:ascii="Times New Roman" w:hAnsi="Times New Roman" w:cs="Times New Roman"/>
                <w:sz w:val="20"/>
                <w:szCs w:val="20"/>
              </w:rPr>
              <w:t>5049,5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тыс.рублей, за счет краевого бюджета </w:t>
            </w:r>
            <w:r w:rsidR="009D1F95" w:rsidRPr="00791052">
              <w:rPr>
                <w:rFonts w:ascii="Times New Roman" w:hAnsi="Times New Roman" w:cs="Times New Roman"/>
                <w:sz w:val="20"/>
                <w:szCs w:val="20"/>
              </w:rPr>
              <w:t>3709,46 тыс.рублей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2A95" w:rsidRPr="003929C8" w:rsidTr="00A8353D">
        <w:trPr>
          <w:trHeight w:val="1734"/>
        </w:trPr>
        <w:tc>
          <w:tcPr>
            <w:tcW w:w="954" w:type="dxa"/>
            <w:vAlign w:val="center"/>
          </w:tcPr>
          <w:p w:rsidR="00D12A95" w:rsidRPr="00D12A95" w:rsidRDefault="00D12A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A95">
              <w:rPr>
                <w:rFonts w:ascii="Times New Roman" w:hAnsi="Times New Roman" w:cs="Times New Roman"/>
                <w:b/>
                <w:sz w:val="20"/>
                <w:szCs w:val="20"/>
              </w:rPr>
              <w:t>1.3.2.</w:t>
            </w:r>
          </w:p>
        </w:tc>
        <w:tc>
          <w:tcPr>
            <w:tcW w:w="3327" w:type="dxa"/>
          </w:tcPr>
          <w:p w:rsidR="00D12A95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A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12A95" w:rsidRPr="00D12A95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A95">
              <w:rPr>
                <w:rFonts w:ascii="Times New Roman" w:hAnsi="Times New Roman" w:cs="Times New Roman"/>
                <w:sz w:val="20"/>
                <w:szCs w:val="20"/>
              </w:rPr>
              <w:t>«Предоставление компенсаций м</w:t>
            </w:r>
            <w:r w:rsidRPr="00D1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A95">
              <w:rPr>
                <w:rFonts w:ascii="Times New Roman" w:hAnsi="Times New Roman" w:cs="Times New Roman"/>
                <w:sz w:val="20"/>
                <w:szCs w:val="20"/>
              </w:rPr>
              <w:t>лодым семьям при рождении (ус</w:t>
            </w:r>
            <w:r w:rsidRPr="00D12A9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12A95">
              <w:rPr>
                <w:rFonts w:ascii="Times New Roman" w:hAnsi="Times New Roman" w:cs="Times New Roman"/>
                <w:sz w:val="20"/>
                <w:szCs w:val="20"/>
              </w:rPr>
              <w:t>новлении) одного ребенка для п</w:t>
            </w:r>
            <w:r w:rsidRPr="00D1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A95">
              <w:rPr>
                <w:rFonts w:ascii="Times New Roman" w:hAnsi="Times New Roman" w:cs="Times New Roman"/>
                <w:sz w:val="20"/>
                <w:szCs w:val="20"/>
              </w:rPr>
              <w:t>гашения части кредита или займа либо для компенсации затраченных средств на приобретение жилья или строительство индивидуального жилого дома»</w:t>
            </w:r>
          </w:p>
        </w:tc>
        <w:tc>
          <w:tcPr>
            <w:tcW w:w="6253" w:type="dxa"/>
          </w:tcPr>
          <w:p w:rsidR="00D12A95" w:rsidRPr="00791052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D12A95" w:rsidRPr="00791052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молодых семей, получивших дополнительную льготу при рождении (усыновлении) одного ребенка </w:t>
            </w:r>
            <w:r w:rsidR="00791052" w:rsidRPr="007910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791052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  <w:p w:rsidR="00791052" w:rsidRPr="00791052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D12A95" w:rsidRPr="004973A6" w:rsidRDefault="00791052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- получили дополнительную льготу при рождении (усыновлении) о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ного ребенка </w:t>
            </w:r>
            <w:r w:rsidR="009D1F95" w:rsidRPr="00791052">
              <w:rPr>
                <w:rFonts w:ascii="Times New Roman" w:hAnsi="Times New Roman" w:cs="Times New Roman"/>
                <w:sz w:val="20"/>
                <w:szCs w:val="20"/>
              </w:rPr>
              <w:t>11 семей.</w:t>
            </w:r>
          </w:p>
        </w:tc>
        <w:tc>
          <w:tcPr>
            <w:tcW w:w="4036" w:type="dxa"/>
          </w:tcPr>
          <w:p w:rsidR="00D12A95" w:rsidRPr="004973A6" w:rsidRDefault="004973A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>Финансирование з</w:t>
            </w:r>
            <w:r w:rsidR="009D1F95"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а счет средств краевого бюджета в общей сумме </w:t>
            </w:r>
            <w:r w:rsidRPr="00791052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составило </w:t>
            </w:r>
            <w:bookmarkStart w:id="0" w:name="_GoBack"/>
            <w:bookmarkEnd w:id="0"/>
            <w:r w:rsidR="009D1F95" w:rsidRPr="00791052">
              <w:rPr>
                <w:rFonts w:ascii="Times New Roman" w:hAnsi="Times New Roman" w:cs="Times New Roman"/>
                <w:sz w:val="20"/>
                <w:szCs w:val="20"/>
              </w:rPr>
              <w:t>513,54 тыс</w:t>
            </w:r>
            <w:proofErr w:type="gramStart"/>
            <w:r w:rsidR="009D1F95" w:rsidRPr="007910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D1F95" w:rsidRPr="00791052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</w:tc>
      </w:tr>
      <w:tr w:rsidR="00D12A95" w:rsidRPr="00D12A95" w:rsidTr="00A8353D">
        <w:trPr>
          <w:trHeight w:val="614"/>
        </w:trPr>
        <w:tc>
          <w:tcPr>
            <w:tcW w:w="954" w:type="dxa"/>
            <w:vAlign w:val="center"/>
          </w:tcPr>
          <w:p w:rsidR="00D12A95" w:rsidRPr="00D12A95" w:rsidRDefault="00D12A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1.3.3.</w:t>
            </w:r>
          </w:p>
        </w:tc>
        <w:tc>
          <w:tcPr>
            <w:tcW w:w="3327" w:type="dxa"/>
          </w:tcPr>
          <w:p w:rsidR="00D12A95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12A95" w:rsidRPr="00D12A95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«Ежегодная организация проведения конкурсного отбора муниципальных образований для участия в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грамме»</w:t>
            </w:r>
          </w:p>
        </w:tc>
        <w:tc>
          <w:tcPr>
            <w:tcW w:w="6253" w:type="dxa"/>
          </w:tcPr>
          <w:p w:rsidR="00D12A95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134CCA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проведения информационной и разъяснительной работы среди населения по освещению целей и задач подпрограммы – 2</w:t>
            </w:r>
          </w:p>
          <w:p w:rsidR="00134CCA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6A5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791052" w:rsidRDefault="00791052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46A5">
              <w:rPr>
                <w:rFonts w:ascii="Times New Roman" w:hAnsi="Times New Roman" w:cs="Times New Roman"/>
                <w:sz w:val="20"/>
                <w:szCs w:val="20"/>
              </w:rPr>
              <w:t>проведена информационная и разъяснительная работа среди насел</w:t>
            </w:r>
            <w:r w:rsidR="00A146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46A5">
              <w:rPr>
                <w:rFonts w:ascii="Times New Roman" w:hAnsi="Times New Roman" w:cs="Times New Roman"/>
                <w:sz w:val="20"/>
                <w:szCs w:val="20"/>
              </w:rPr>
              <w:t xml:space="preserve">ния по условиям участия в подпрограмме и о результатах реализации </w:t>
            </w:r>
            <w:r w:rsidR="00A81E53">
              <w:rPr>
                <w:rFonts w:ascii="Times New Roman" w:hAnsi="Times New Roman" w:cs="Times New Roman"/>
                <w:sz w:val="20"/>
                <w:szCs w:val="20"/>
              </w:rPr>
              <w:t>подпрограммы - 2</w:t>
            </w:r>
          </w:p>
          <w:p w:rsidR="00134CCA" w:rsidRPr="00D12A95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D12A95" w:rsidRPr="00D12A95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A95" w:rsidRPr="00134CCA" w:rsidTr="00A8353D">
        <w:trPr>
          <w:trHeight w:val="614"/>
        </w:trPr>
        <w:tc>
          <w:tcPr>
            <w:tcW w:w="954" w:type="dxa"/>
            <w:vAlign w:val="center"/>
          </w:tcPr>
          <w:p w:rsidR="00D12A95" w:rsidRPr="00134CCA" w:rsidRDefault="00134CCA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  <w:r w:rsidR="00D12A95"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27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Обеспечивающая подпрограмм</w:t>
            </w:r>
            <w:r w:rsidR="00134CCA"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>(исп. Лагута О.Г., 23 32 60)</w:t>
            </w:r>
          </w:p>
        </w:tc>
        <w:tc>
          <w:tcPr>
            <w:tcW w:w="6253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A95" w:rsidRPr="00134CCA" w:rsidTr="00A8353D">
        <w:trPr>
          <w:trHeight w:val="614"/>
        </w:trPr>
        <w:tc>
          <w:tcPr>
            <w:tcW w:w="954" w:type="dxa"/>
            <w:vAlign w:val="center"/>
          </w:tcPr>
          <w:p w:rsidR="00D12A95" w:rsidRPr="00134CCA" w:rsidRDefault="00134CCA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3327" w:type="dxa"/>
          </w:tcPr>
          <w:p w:rsidR="00D12A95" w:rsidRPr="00134CCA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D12A95" w:rsidRPr="00134CCA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134CCA" w:rsidRPr="00134CCA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«Содержание аппарата Министе</w:t>
            </w: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6253" w:type="dxa"/>
          </w:tcPr>
          <w:p w:rsidR="00D12A95" w:rsidRPr="007F5E53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68031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D12A95" w:rsidRPr="007F5E53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Факт –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D12A95" w:rsidRPr="007F5E53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Процент  исполнения – 9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A95" w:rsidRPr="00134CCA" w:rsidTr="00A8353D">
        <w:trPr>
          <w:trHeight w:val="614"/>
        </w:trPr>
        <w:tc>
          <w:tcPr>
            <w:tcW w:w="954" w:type="dxa"/>
            <w:vAlign w:val="center"/>
          </w:tcPr>
          <w:p w:rsidR="00D12A95" w:rsidRPr="00134CCA" w:rsidRDefault="00134CCA" w:rsidP="00CC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>1.4.2.</w:t>
            </w:r>
          </w:p>
        </w:tc>
        <w:tc>
          <w:tcPr>
            <w:tcW w:w="3327" w:type="dxa"/>
          </w:tcPr>
          <w:p w:rsidR="00D12A95" w:rsidRPr="00134CCA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D12A95" w:rsidRPr="00134CCA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134CCA" w:rsidRPr="00134CCA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ГКУ «Служба единого заказчика» Заба</w:t>
            </w: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кальского края в установленной сфере деятельности»</w:t>
            </w:r>
          </w:p>
        </w:tc>
        <w:tc>
          <w:tcPr>
            <w:tcW w:w="6253" w:type="dxa"/>
          </w:tcPr>
          <w:p w:rsidR="00D12A95" w:rsidRPr="007F5E53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D12A95" w:rsidRPr="007F5E53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D12A95" w:rsidRPr="007F5E53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– 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5E53" w:rsidRPr="007F5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F5E53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3103" w:rsidRDefault="008A3103" w:rsidP="008A3103">
      <w:pPr>
        <w:jc w:val="center"/>
        <w:rPr>
          <w:b/>
        </w:rPr>
      </w:pPr>
    </w:p>
    <w:p w:rsidR="008A3103" w:rsidRDefault="008A3103" w:rsidP="008A3103">
      <w:pPr>
        <w:jc w:val="center"/>
        <w:rPr>
          <w:b/>
        </w:rPr>
      </w:pPr>
    </w:p>
    <w:sectPr w:rsidR="008A3103" w:rsidSect="00E2511A">
      <w:headerReference w:type="default" r:id="rId9"/>
      <w:pgSz w:w="16840" w:h="11900" w:orient="landscape" w:code="9"/>
      <w:pgMar w:top="851" w:right="1134" w:bottom="1021" w:left="1134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A5" w:rsidRDefault="00A146A5">
      <w:r>
        <w:separator/>
      </w:r>
    </w:p>
  </w:endnote>
  <w:endnote w:type="continuationSeparator" w:id="0">
    <w:p w:rsidR="00A146A5" w:rsidRDefault="00A1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A5" w:rsidRDefault="00A146A5"/>
  </w:footnote>
  <w:footnote w:type="continuationSeparator" w:id="0">
    <w:p w:rsidR="00A146A5" w:rsidRDefault="00A146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468"/>
    </w:sdtPr>
    <w:sdtEndPr>
      <w:rPr>
        <w:rFonts w:ascii="Times New Roman" w:hAnsi="Times New Roman" w:cs="Times New Roman"/>
      </w:rPr>
    </w:sdtEndPr>
    <w:sdtContent>
      <w:p w:rsidR="00A146A5" w:rsidRDefault="00A146A5">
        <w:pPr>
          <w:pStyle w:val="aa"/>
          <w:jc w:val="center"/>
        </w:pPr>
      </w:p>
      <w:p w:rsidR="00A146A5" w:rsidRPr="00E82459" w:rsidRDefault="006140BB" w:rsidP="003029B3">
        <w:pPr>
          <w:pStyle w:val="aa"/>
          <w:tabs>
            <w:tab w:val="clear" w:pos="4677"/>
            <w:tab w:val="left" w:pos="4111"/>
            <w:tab w:val="left" w:pos="5387"/>
          </w:tabs>
          <w:ind w:left="1416"/>
          <w:jc w:val="center"/>
          <w:rPr>
            <w:rFonts w:ascii="Times New Roman" w:hAnsi="Times New Roman" w:cs="Times New Roman"/>
          </w:rPr>
        </w:pPr>
        <w:r w:rsidRPr="00E82459">
          <w:rPr>
            <w:rFonts w:ascii="Times New Roman" w:hAnsi="Times New Roman" w:cs="Times New Roman"/>
          </w:rPr>
          <w:fldChar w:fldCharType="begin"/>
        </w:r>
        <w:r w:rsidR="00A146A5" w:rsidRPr="00E82459">
          <w:rPr>
            <w:rFonts w:ascii="Times New Roman" w:hAnsi="Times New Roman" w:cs="Times New Roman"/>
          </w:rPr>
          <w:instrText xml:space="preserve"> PAGE   \* MERGEFORMAT </w:instrText>
        </w:r>
        <w:r w:rsidRPr="00E82459">
          <w:rPr>
            <w:rFonts w:ascii="Times New Roman" w:hAnsi="Times New Roman" w:cs="Times New Roman"/>
          </w:rPr>
          <w:fldChar w:fldCharType="separate"/>
        </w:r>
        <w:r w:rsidR="00EA0881">
          <w:rPr>
            <w:rFonts w:ascii="Times New Roman" w:hAnsi="Times New Roman" w:cs="Times New Roman"/>
            <w:noProof/>
          </w:rPr>
          <w:t>2</w:t>
        </w:r>
        <w:r w:rsidRPr="00E824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F3202CB"/>
    <w:multiLevelType w:val="multilevel"/>
    <w:tmpl w:val="8B9E9E6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BB4847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CECC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6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DD4"/>
    <w:rsid w:val="00000A74"/>
    <w:rsid w:val="00000B81"/>
    <w:rsid w:val="000020E8"/>
    <w:rsid w:val="00002125"/>
    <w:rsid w:val="00006667"/>
    <w:rsid w:val="0000756A"/>
    <w:rsid w:val="00011441"/>
    <w:rsid w:val="00011700"/>
    <w:rsid w:val="00016990"/>
    <w:rsid w:val="00016AD6"/>
    <w:rsid w:val="00017117"/>
    <w:rsid w:val="000203C6"/>
    <w:rsid w:val="00021E1F"/>
    <w:rsid w:val="000254A9"/>
    <w:rsid w:val="00026CAF"/>
    <w:rsid w:val="00026FB9"/>
    <w:rsid w:val="00027BB3"/>
    <w:rsid w:val="00027D87"/>
    <w:rsid w:val="00032874"/>
    <w:rsid w:val="0003342C"/>
    <w:rsid w:val="00035C23"/>
    <w:rsid w:val="000414C8"/>
    <w:rsid w:val="00050734"/>
    <w:rsid w:val="00052218"/>
    <w:rsid w:val="00052B30"/>
    <w:rsid w:val="00056578"/>
    <w:rsid w:val="00056FC3"/>
    <w:rsid w:val="000577D9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A739C"/>
    <w:rsid w:val="000B0116"/>
    <w:rsid w:val="000B01C3"/>
    <w:rsid w:val="000B0E18"/>
    <w:rsid w:val="000B53FB"/>
    <w:rsid w:val="000B7B58"/>
    <w:rsid w:val="000C111E"/>
    <w:rsid w:val="000C1796"/>
    <w:rsid w:val="000C2990"/>
    <w:rsid w:val="000C2CB4"/>
    <w:rsid w:val="000C2FF7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A35"/>
    <w:rsid w:val="000F3EC7"/>
    <w:rsid w:val="000F5BD1"/>
    <w:rsid w:val="000F79CA"/>
    <w:rsid w:val="000F7B48"/>
    <w:rsid w:val="00100687"/>
    <w:rsid w:val="00101971"/>
    <w:rsid w:val="0010255E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4CCA"/>
    <w:rsid w:val="00136D3A"/>
    <w:rsid w:val="0014003B"/>
    <w:rsid w:val="001407AD"/>
    <w:rsid w:val="00143F0B"/>
    <w:rsid w:val="00146BB7"/>
    <w:rsid w:val="00146C69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71158"/>
    <w:rsid w:val="00171D63"/>
    <w:rsid w:val="00171E29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5F33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54D3"/>
    <w:rsid w:val="002074C8"/>
    <w:rsid w:val="00211C78"/>
    <w:rsid w:val="00212DD4"/>
    <w:rsid w:val="00214135"/>
    <w:rsid w:val="002151AF"/>
    <w:rsid w:val="00217538"/>
    <w:rsid w:val="002209F5"/>
    <w:rsid w:val="00221F24"/>
    <w:rsid w:val="0022270D"/>
    <w:rsid w:val="0022387F"/>
    <w:rsid w:val="0022539C"/>
    <w:rsid w:val="00226333"/>
    <w:rsid w:val="002301A0"/>
    <w:rsid w:val="00230620"/>
    <w:rsid w:val="002308C1"/>
    <w:rsid w:val="00232129"/>
    <w:rsid w:val="0023438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0DF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D3FEB"/>
    <w:rsid w:val="002E0D42"/>
    <w:rsid w:val="002E270A"/>
    <w:rsid w:val="002E2AEA"/>
    <w:rsid w:val="002E3D66"/>
    <w:rsid w:val="002F4747"/>
    <w:rsid w:val="002F4FD4"/>
    <w:rsid w:val="002F5750"/>
    <w:rsid w:val="002F71D7"/>
    <w:rsid w:val="00301604"/>
    <w:rsid w:val="003016FB"/>
    <w:rsid w:val="00301D36"/>
    <w:rsid w:val="00301F3A"/>
    <w:rsid w:val="003029B3"/>
    <w:rsid w:val="0030531A"/>
    <w:rsid w:val="00307212"/>
    <w:rsid w:val="003109D6"/>
    <w:rsid w:val="00311709"/>
    <w:rsid w:val="00313EB1"/>
    <w:rsid w:val="00314640"/>
    <w:rsid w:val="00314FA8"/>
    <w:rsid w:val="00316F42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0683"/>
    <w:rsid w:val="00342CFE"/>
    <w:rsid w:val="00344907"/>
    <w:rsid w:val="00345F88"/>
    <w:rsid w:val="00346E95"/>
    <w:rsid w:val="00350AA1"/>
    <w:rsid w:val="00353EB0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A5E"/>
    <w:rsid w:val="00391F09"/>
    <w:rsid w:val="003929C8"/>
    <w:rsid w:val="00394795"/>
    <w:rsid w:val="00396D02"/>
    <w:rsid w:val="003A0356"/>
    <w:rsid w:val="003A0B34"/>
    <w:rsid w:val="003A5F5F"/>
    <w:rsid w:val="003A7157"/>
    <w:rsid w:val="003A7D69"/>
    <w:rsid w:val="003B1429"/>
    <w:rsid w:val="003B2A69"/>
    <w:rsid w:val="003B3130"/>
    <w:rsid w:val="003B42FF"/>
    <w:rsid w:val="003B4343"/>
    <w:rsid w:val="003B4F6B"/>
    <w:rsid w:val="003B60C1"/>
    <w:rsid w:val="003B6F38"/>
    <w:rsid w:val="003C1590"/>
    <w:rsid w:val="003C2E91"/>
    <w:rsid w:val="003C2FD8"/>
    <w:rsid w:val="003D2E75"/>
    <w:rsid w:val="003D4AE6"/>
    <w:rsid w:val="003D4FE5"/>
    <w:rsid w:val="003D71FE"/>
    <w:rsid w:val="003D7370"/>
    <w:rsid w:val="003D7F10"/>
    <w:rsid w:val="003E03A9"/>
    <w:rsid w:val="003E0CF9"/>
    <w:rsid w:val="003E0D3C"/>
    <w:rsid w:val="003E41C2"/>
    <w:rsid w:val="003E6319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1542A"/>
    <w:rsid w:val="004212FD"/>
    <w:rsid w:val="00423369"/>
    <w:rsid w:val="00427333"/>
    <w:rsid w:val="004315DF"/>
    <w:rsid w:val="00435FED"/>
    <w:rsid w:val="00436906"/>
    <w:rsid w:val="00443D14"/>
    <w:rsid w:val="00445A8C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2062"/>
    <w:rsid w:val="004838EB"/>
    <w:rsid w:val="0048398D"/>
    <w:rsid w:val="00486821"/>
    <w:rsid w:val="00495FDB"/>
    <w:rsid w:val="004973A6"/>
    <w:rsid w:val="004A0518"/>
    <w:rsid w:val="004A1EC2"/>
    <w:rsid w:val="004A1FC0"/>
    <w:rsid w:val="004A2D39"/>
    <w:rsid w:val="004A4A5F"/>
    <w:rsid w:val="004A699A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428E"/>
    <w:rsid w:val="004C6869"/>
    <w:rsid w:val="004C68C5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500019"/>
    <w:rsid w:val="00500BF0"/>
    <w:rsid w:val="005028E4"/>
    <w:rsid w:val="00502B0C"/>
    <w:rsid w:val="00511FC5"/>
    <w:rsid w:val="00513407"/>
    <w:rsid w:val="0051391B"/>
    <w:rsid w:val="00513E6D"/>
    <w:rsid w:val="00514019"/>
    <w:rsid w:val="005140EF"/>
    <w:rsid w:val="00516790"/>
    <w:rsid w:val="00516F96"/>
    <w:rsid w:val="00517AD1"/>
    <w:rsid w:val="00520BF6"/>
    <w:rsid w:val="00521D33"/>
    <w:rsid w:val="00523825"/>
    <w:rsid w:val="00525083"/>
    <w:rsid w:val="0052552A"/>
    <w:rsid w:val="00525C92"/>
    <w:rsid w:val="005265D9"/>
    <w:rsid w:val="00531364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475"/>
    <w:rsid w:val="005545B7"/>
    <w:rsid w:val="00555A4C"/>
    <w:rsid w:val="005561D5"/>
    <w:rsid w:val="005626B2"/>
    <w:rsid w:val="00565D79"/>
    <w:rsid w:val="005708F2"/>
    <w:rsid w:val="00573461"/>
    <w:rsid w:val="005750F7"/>
    <w:rsid w:val="005768EF"/>
    <w:rsid w:val="00576E5B"/>
    <w:rsid w:val="00577201"/>
    <w:rsid w:val="00577840"/>
    <w:rsid w:val="00577B8D"/>
    <w:rsid w:val="0058008D"/>
    <w:rsid w:val="00583105"/>
    <w:rsid w:val="005854DA"/>
    <w:rsid w:val="0058583A"/>
    <w:rsid w:val="00586AE8"/>
    <w:rsid w:val="005873D0"/>
    <w:rsid w:val="00587807"/>
    <w:rsid w:val="00587EE7"/>
    <w:rsid w:val="005907D4"/>
    <w:rsid w:val="005910C0"/>
    <w:rsid w:val="0059125A"/>
    <w:rsid w:val="00592F97"/>
    <w:rsid w:val="00592FF6"/>
    <w:rsid w:val="00595096"/>
    <w:rsid w:val="005957AF"/>
    <w:rsid w:val="005966B1"/>
    <w:rsid w:val="00597E0D"/>
    <w:rsid w:val="005A063D"/>
    <w:rsid w:val="005A0A65"/>
    <w:rsid w:val="005A1CE6"/>
    <w:rsid w:val="005A206C"/>
    <w:rsid w:val="005A2484"/>
    <w:rsid w:val="005A27EB"/>
    <w:rsid w:val="005A313B"/>
    <w:rsid w:val="005A5BE1"/>
    <w:rsid w:val="005A5DA5"/>
    <w:rsid w:val="005B2660"/>
    <w:rsid w:val="005B308B"/>
    <w:rsid w:val="005B43C8"/>
    <w:rsid w:val="005B6384"/>
    <w:rsid w:val="005C2874"/>
    <w:rsid w:val="005C3E54"/>
    <w:rsid w:val="005C411A"/>
    <w:rsid w:val="005C441B"/>
    <w:rsid w:val="005C4A3A"/>
    <w:rsid w:val="005C70C3"/>
    <w:rsid w:val="005D056E"/>
    <w:rsid w:val="005D3C3B"/>
    <w:rsid w:val="005D6493"/>
    <w:rsid w:val="005D6D1E"/>
    <w:rsid w:val="005D701C"/>
    <w:rsid w:val="005E0D68"/>
    <w:rsid w:val="005E0FC4"/>
    <w:rsid w:val="005E3AF8"/>
    <w:rsid w:val="005E5921"/>
    <w:rsid w:val="005E655C"/>
    <w:rsid w:val="005F0853"/>
    <w:rsid w:val="005F0EE3"/>
    <w:rsid w:val="005F1F63"/>
    <w:rsid w:val="005F2E05"/>
    <w:rsid w:val="005F6BC4"/>
    <w:rsid w:val="0060037B"/>
    <w:rsid w:val="00601672"/>
    <w:rsid w:val="0060179E"/>
    <w:rsid w:val="006026E7"/>
    <w:rsid w:val="00602905"/>
    <w:rsid w:val="0060313B"/>
    <w:rsid w:val="00603F87"/>
    <w:rsid w:val="0060752E"/>
    <w:rsid w:val="00611E7A"/>
    <w:rsid w:val="00612C04"/>
    <w:rsid w:val="006140BB"/>
    <w:rsid w:val="00614852"/>
    <w:rsid w:val="00614B0D"/>
    <w:rsid w:val="006221B2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422D"/>
    <w:rsid w:val="0064658E"/>
    <w:rsid w:val="00650A1E"/>
    <w:rsid w:val="00651BD1"/>
    <w:rsid w:val="00654067"/>
    <w:rsid w:val="006576AB"/>
    <w:rsid w:val="00657901"/>
    <w:rsid w:val="0066085D"/>
    <w:rsid w:val="00660FF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966B7"/>
    <w:rsid w:val="006A3D9C"/>
    <w:rsid w:val="006A7034"/>
    <w:rsid w:val="006B03F0"/>
    <w:rsid w:val="006B11A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0095"/>
    <w:rsid w:val="006F2635"/>
    <w:rsid w:val="0070049E"/>
    <w:rsid w:val="00700F9F"/>
    <w:rsid w:val="00702A84"/>
    <w:rsid w:val="00703762"/>
    <w:rsid w:val="007047C0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17509"/>
    <w:rsid w:val="00724C4B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25E7"/>
    <w:rsid w:val="00743136"/>
    <w:rsid w:val="00750887"/>
    <w:rsid w:val="00750AD2"/>
    <w:rsid w:val="00751773"/>
    <w:rsid w:val="007524F0"/>
    <w:rsid w:val="00752CC5"/>
    <w:rsid w:val="007560B7"/>
    <w:rsid w:val="007603FD"/>
    <w:rsid w:val="00767510"/>
    <w:rsid w:val="0077215C"/>
    <w:rsid w:val="007730B7"/>
    <w:rsid w:val="007746C9"/>
    <w:rsid w:val="00775CBD"/>
    <w:rsid w:val="007761BC"/>
    <w:rsid w:val="00780C0A"/>
    <w:rsid w:val="0078104E"/>
    <w:rsid w:val="007822E6"/>
    <w:rsid w:val="00783AF4"/>
    <w:rsid w:val="0078528D"/>
    <w:rsid w:val="0078652E"/>
    <w:rsid w:val="00786702"/>
    <w:rsid w:val="007906AA"/>
    <w:rsid w:val="00791052"/>
    <w:rsid w:val="00791651"/>
    <w:rsid w:val="00792BAA"/>
    <w:rsid w:val="007A5558"/>
    <w:rsid w:val="007A5E0A"/>
    <w:rsid w:val="007A68EB"/>
    <w:rsid w:val="007A6D81"/>
    <w:rsid w:val="007A6EEB"/>
    <w:rsid w:val="007B297D"/>
    <w:rsid w:val="007B2AE2"/>
    <w:rsid w:val="007B5315"/>
    <w:rsid w:val="007B54B4"/>
    <w:rsid w:val="007B7192"/>
    <w:rsid w:val="007B78EE"/>
    <w:rsid w:val="007C0E47"/>
    <w:rsid w:val="007C487F"/>
    <w:rsid w:val="007C52A8"/>
    <w:rsid w:val="007C5F25"/>
    <w:rsid w:val="007C6988"/>
    <w:rsid w:val="007D01D1"/>
    <w:rsid w:val="007D19A4"/>
    <w:rsid w:val="007D1B5B"/>
    <w:rsid w:val="007D3191"/>
    <w:rsid w:val="007D6EBE"/>
    <w:rsid w:val="007D7E8A"/>
    <w:rsid w:val="007E13F0"/>
    <w:rsid w:val="007E3605"/>
    <w:rsid w:val="007E4FC0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7F5E53"/>
    <w:rsid w:val="0080164A"/>
    <w:rsid w:val="00802F4D"/>
    <w:rsid w:val="008034B3"/>
    <w:rsid w:val="00807DC1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2D37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19FB"/>
    <w:rsid w:val="008526F1"/>
    <w:rsid w:val="00854DB2"/>
    <w:rsid w:val="00861B55"/>
    <w:rsid w:val="00861D83"/>
    <w:rsid w:val="00864251"/>
    <w:rsid w:val="00865631"/>
    <w:rsid w:val="00866A6D"/>
    <w:rsid w:val="008719BA"/>
    <w:rsid w:val="00872DAC"/>
    <w:rsid w:val="00874EA6"/>
    <w:rsid w:val="00877F3D"/>
    <w:rsid w:val="008802E1"/>
    <w:rsid w:val="00882F74"/>
    <w:rsid w:val="00883302"/>
    <w:rsid w:val="00884240"/>
    <w:rsid w:val="008855B5"/>
    <w:rsid w:val="00890318"/>
    <w:rsid w:val="00890DC4"/>
    <w:rsid w:val="00891D83"/>
    <w:rsid w:val="00892DD0"/>
    <w:rsid w:val="008933C9"/>
    <w:rsid w:val="008943C1"/>
    <w:rsid w:val="008A00ED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2378"/>
    <w:rsid w:val="008E4DF8"/>
    <w:rsid w:val="008E6F5E"/>
    <w:rsid w:val="008E7FD6"/>
    <w:rsid w:val="008F51B4"/>
    <w:rsid w:val="008F631C"/>
    <w:rsid w:val="008F7F17"/>
    <w:rsid w:val="00900DF5"/>
    <w:rsid w:val="00902608"/>
    <w:rsid w:val="009041D6"/>
    <w:rsid w:val="00905F4C"/>
    <w:rsid w:val="00906F7B"/>
    <w:rsid w:val="00911EBF"/>
    <w:rsid w:val="00912335"/>
    <w:rsid w:val="00913CA4"/>
    <w:rsid w:val="00914E7F"/>
    <w:rsid w:val="009152F9"/>
    <w:rsid w:val="00917836"/>
    <w:rsid w:val="0092321D"/>
    <w:rsid w:val="0092495A"/>
    <w:rsid w:val="009255FA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1089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024B"/>
    <w:rsid w:val="00991988"/>
    <w:rsid w:val="0099666C"/>
    <w:rsid w:val="009B0705"/>
    <w:rsid w:val="009B0E19"/>
    <w:rsid w:val="009B18BF"/>
    <w:rsid w:val="009B2A92"/>
    <w:rsid w:val="009B3472"/>
    <w:rsid w:val="009B6D39"/>
    <w:rsid w:val="009B7F72"/>
    <w:rsid w:val="009C111F"/>
    <w:rsid w:val="009C5AAF"/>
    <w:rsid w:val="009C7249"/>
    <w:rsid w:val="009D0DDB"/>
    <w:rsid w:val="009D1F95"/>
    <w:rsid w:val="009D3FBA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05AC"/>
    <w:rsid w:val="00A01F5C"/>
    <w:rsid w:val="00A025DA"/>
    <w:rsid w:val="00A036F5"/>
    <w:rsid w:val="00A03A2A"/>
    <w:rsid w:val="00A03CBB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46A5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3571D"/>
    <w:rsid w:val="00A403FE"/>
    <w:rsid w:val="00A42441"/>
    <w:rsid w:val="00A43D39"/>
    <w:rsid w:val="00A50055"/>
    <w:rsid w:val="00A511EF"/>
    <w:rsid w:val="00A52D34"/>
    <w:rsid w:val="00A61B35"/>
    <w:rsid w:val="00A624B8"/>
    <w:rsid w:val="00A62694"/>
    <w:rsid w:val="00A63D22"/>
    <w:rsid w:val="00A64558"/>
    <w:rsid w:val="00A67785"/>
    <w:rsid w:val="00A67B0F"/>
    <w:rsid w:val="00A72294"/>
    <w:rsid w:val="00A7376C"/>
    <w:rsid w:val="00A743C4"/>
    <w:rsid w:val="00A75A36"/>
    <w:rsid w:val="00A75DDD"/>
    <w:rsid w:val="00A7674C"/>
    <w:rsid w:val="00A76BB5"/>
    <w:rsid w:val="00A7728B"/>
    <w:rsid w:val="00A77571"/>
    <w:rsid w:val="00A77819"/>
    <w:rsid w:val="00A817D6"/>
    <w:rsid w:val="00A81E53"/>
    <w:rsid w:val="00A8353D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977AB"/>
    <w:rsid w:val="00AA5A5B"/>
    <w:rsid w:val="00AA5AB1"/>
    <w:rsid w:val="00AA5FA9"/>
    <w:rsid w:val="00AA6768"/>
    <w:rsid w:val="00AA6D53"/>
    <w:rsid w:val="00AB158F"/>
    <w:rsid w:val="00AB36F7"/>
    <w:rsid w:val="00AB3C95"/>
    <w:rsid w:val="00AB4738"/>
    <w:rsid w:val="00AB4A8F"/>
    <w:rsid w:val="00AB4BC9"/>
    <w:rsid w:val="00AB4F82"/>
    <w:rsid w:val="00AB5A80"/>
    <w:rsid w:val="00AB6706"/>
    <w:rsid w:val="00AC0975"/>
    <w:rsid w:val="00AC1071"/>
    <w:rsid w:val="00AC1084"/>
    <w:rsid w:val="00AC21BC"/>
    <w:rsid w:val="00AC388B"/>
    <w:rsid w:val="00AC5574"/>
    <w:rsid w:val="00AC6F04"/>
    <w:rsid w:val="00AC71ED"/>
    <w:rsid w:val="00AD1FB6"/>
    <w:rsid w:val="00AD4132"/>
    <w:rsid w:val="00AD574D"/>
    <w:rsid w:val="00AD6F2C"/>
    <w:rsid w:val="00AE002F"/>
    <w:rsid w:val="00AE022C"/>
    <w:rsid w:val="00AE181F"/>
    <w:rsid w:val="00AE45CC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3149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4867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188D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611E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BF6387"/>
    <w:rsid w:val="00C00CF1"/>
    <w:rsid w:val="00C01851"/>
    <w:rsid w:val="00C018C2"/>
    <w:rsid w:val="00C020B3"/>
    <w:rsid w:val="00C04B78"/>
    <w:rsid w:val="00C06F56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35C5A"/>
    <w:rsid w:val="00C40EAB"/>
    <w:rsid w:val="00C4115F"/>
    <w:rsid w:val="00C42D85"/>
    <w:rsid w:val="00C45A3E"/>
    <w:rsid w:val="00C469B8"/>
    <w:rsid w:val="00C506EE"/>
    <w:rsid w:val="00C50CBB"/>
    <w:rsid w:val="00C50EE0"/>
    <w:rsid w:val="00C54B34"/>
    <w:rsid w:val="00C54D58"/>
    <w:rsid w:val="00C60F14"/>
    <w:rsid w:val="00C6270F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801"/>
    <w:rsid w:val="00CA4E79"/>
    <w:rsid w:val="00CA5A19"/>
    <w:rsid w:val="00CB1305"/>
    <w:rsid w:val="00CB31AA"/>
    <w:rsid w:val="00CB4C93"/>
    <w:rsid w:val="00CB630E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36E9"/>
    <w:rsid w:val="00CF431C"/>
    <w:rsid w:val="00CF7E50"/>
    <w:rsid w:val="00D015FD"/>
    <w:rsid w:val="00D01684"/>
    <w:rsid w:val="00D02470"/>
    <w:rsid w:val="00D0407B"/>
    <w:rsid w:val="00D043D6"/>
    <w:rsid w:val="00D067B8"/>
    <w:rsid w:val="00D10049"/>
    <w:rsid w:val="00D103C2"/>
    <w:rsid w:val="00D12A95"/>
    <w:rsid w:val="00D1307A"/>
    <w:rsid w:val="00D1332B"/>
    <w:rsid w:val="00D15AD1"/>
    <w:rsid w:val="00D20785"/>
    <w:rsid w:val="00D24E47"/>
    <w:rsid w:val="00D2503D"/>
    <w:rsid w:val="00D2581A"/>
    <w:rsid w:val="00D278BB"/>
    <w:rsid w:val="00D27C48"/>
    <w:rsid w:val="00D30946"/>
    <w:rsid w:val="00D3424E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30F8"/>
    <w:rsid w:val="00D54BB9"/>
    <w:rsid w:val="00D55F92"/>
    <w:rsid w:val="00D61DEB"/>
    <w:rsid w:val="00D62375"/>
    <w:rsid w:val="00D628A1"/>
    <w:rsid w:val="00D6344C"/>
    <w:rsid w:val="00D64231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224B"/>
    <w:rsid w:val="00D9453E"/>
    <w:rsid w:val="00D96CEA"/>
    <w:rsid w:val="00DA0658"/>
    <w:rsid w:val="00DA6560"/>
    <w:rsid w:val="00DB4590"/>
    <w:rsid w:val="00DB4CAB"/>
    <w:rsid w:val="00DB564D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1F7E"/>
    <w:rsid w:val="00DE4EA3"/>
    <w:rsid w:val="00DE7333"/>
    <w:rsid w:val="00DE73ED"/>
    <w:rsid w:val="00DF0683"/>
    <w:rsid w:val="00DF094D"/>
    <w:rsid w:val="00DF095B"/>
    <w:rsid w:val="00DF152B"/>
    <w:rsid w:val="00DF1A3C"/>
    <w:rsid w:val="00DF2E7C"/>
    <w:rsid w:val="00DF5F9A"/>
    <w:rsid w:val="00E0028A"/>
    <w:rsid w:val="00E007DB"/>
    <w:rsid w:val="00E0485B"/>
    <w:rsid w:val="00E0608D"/>
    <w:rsid w:val="00E10397"/>
    <w:rsid w:val="00E12F4D"/>
    <w:rsid w:val="00E1522C"/>
    <w:rsid w:val="00E1539D"/>
    <w:rsid w:val="00E2098D"/>
    <w:rsid w:val="00E20F2D"/>
    <w:rsid w:val="00E21768"/>
    <w:rsid w:val="00E23DE2"/>
    <w:rsid w:val="00E24C8F"/>
    <w:rsid w:val="00E2511A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6279"/>
    <w:rsid w:val="00E367ED"/>
    <w:rsid w:val="00E3716C"/>
    <w:rsid w:val="00E40429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28"/>
    <w:rsid w:val="00E63EE9"/>
    <w:rsid w:val="00E6575B"/>
    <w:rsid w:val="00E6669B"/>
    <w:rsid w:val="00E66951"/>
    <w:rsid w:val="00E67645"/>
    <w:rsid w:val="00E70C2C"/>
    <w:rsid w:val="00E7771C"/>
    <w:rsid w:val="00E812C4"/>
    <w:rsid w:val="00E82459"/>
    <w:rsid w:val="00E84BAA"/>
    <w:rsid w:val="00E85924"/>
    <w:rsid w:val="00E8597F"/>
    <w:rsid w:val="00E912B9"/>
    <w:rsid w:val="00E91435"/>
    <w:rsid w:val="00E93028"/>
    <w:rsid w:val="00EA0881"/>
    <w:rsid w:val="00EA3DF0"/>
    <w:rsid w:val="00EA3E6F"/>
    <w:rsid w:val="00EA6A18"/>
    <w:rsid w:val="00EB1455"/>
    <w:rsid w:val="00EB1652"/>
    <w:rsid w:val="00EB27D7"/>
    <w:rsid w:val="00EB2FDE"/>
    <w:rsid w:val="00EB395D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D03FF"/>
    <w:rsid w:val="00ED7D99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0235A"/>
    <w:rsid w:val="00F07CEE"/>
    <w:rsid w:val="00F14B11"/>
    <w:rsid w:val="00F20509"/>
    <w:rsid w:val="00F20BF4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0091"/>
    <w:rsid w:val="00F82288"/>
    <w:rsid w:val="00F83863"/>
    <w:rsid w:val="00F84DEF"/>
    <w:rsid w:val="00F90206"/>
    <w:rsid w:val="00F91F27"/>
    <w:rsid w:val="00F95ECA"/>
    <w:rsid w:val="00F97643"/>
    <w:rsid w:val="00F97D73"/>
    <w:rsid w:val="00FA2802"/>
    <w:rsid w:val="00FA3098"/>
    <w:rsid w:val="00FA4A8F"/>
    <w:rsid w:val="00FA5C2F"/>
    <w:rsid w:val="00FB094C"/>
    <w:rsid w:val="00FB0CB7"/>
    <w:rsid w:val="00FB308B"/>
    <w:rsid w:val="00FB313A"/>
    <w:rsid w:val="00FB34E2"/>
    <w:rsid w:val="00FB5564"/>
    <w:rsid w:val="00FB650C"/>
    <w:rsid w:val="00FB77F4"/>
    <w:rsid w:val="00FC29C1"/>
    <w:rsid w:val="00FC4916"/>
    <w:rsid w:val="00FC6E60"/>
    <w:rsid w:val="00FC722B"/>
    <w:rsid w:val="00FD31B6"/>
    <w:rsid w:val="00FD5861"/>
    <w:rsid w:val="00FD616E"/>
    <w:rsid w:val="00FD6953"/>
    <w:rsid w:val="00FD6AA9"/>
    <w:rsid w:val="00FD7CAC"/>
    <w:rsid w:val="00FE08DE"/>
    <w:rsid w:val="00FE0A26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A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A0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A0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A6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A0A65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A0A65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A0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5A0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ina@coms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AB38-E16B-4463-BE84-E68B5B58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nikitina</cp:lastModifiedBy>
  <cp:revision>11</cp:revision>
  <cp:lastPrinted>2017-03-02T05:33:00Z</cp:lastPrinted>
  <dcterms:created xsi:type="dcterms:W3CDTF">2017-02-21T02:51:00Z</dcterms:created>
  <dcterms:modified xsi:type="dcterms:W3CDTF">2017-03-02T05:34:00Z</dcterms:modified>
</cp:coreProperties>
</file>