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5453"/>
      </w:tblGrid>
      <w:tr w:rsidR="003A718E" w:rsidTr="00394C27">
        <w:tc>
          <w:tcPr>
            <w:tcW w:w="4968" w:type="dxa"/>
          </w:tcPr>
          <w:p w:rsidR="003A718E" w:rsidRDefault="003A718E" w:rsidP="001E14A4">
            <w:pPr>
              <w:pStyle w:val="a3"/>
              <w:spacing w:before="0" w:beforeAutospacing="0" w:after="0" w:afterAutospacing="0"/>
              <w:jc w:val="center"/>
              <w:rPr>
                <w:rStyle w:val="a4"/>
                <w:sz w:val="28"/>
                <w:szCs w:val="28"/>
              </w:rPr>
            </w:pPr>
          </w:p>
        </w:tc>
        <w:tc>
          <w:tcPr>
            <w:tcW w:w="5453" w:type="dxa"/>
          </w:tcPr>
          <w:p w:rsidR="003A718E" w:rsidRDefault="00394C27" w:rsidP="00394C27">
            <w:pPr>
              <w:pStyle w:val="a3"/>
              <w:spacing w:before="0" w:beforeAutospacing="0" w:after="0" w:afterAutospacing="0"/>
              <w:rPr>
                <w:rStyle w:val="a4"/>
                <w:b w:val="0"/>
                <w:sz w:val="28"/>
                <w:szCs w:val="28"/>
              </w:rPr>
            </w:pPr>
            <w:r>
              <w:rPr>
                <w:rStyle w:val="a4"/>
                <w:b w:val="0"/>
                <w:sz w:val="28"/>
                <w:szCs w:val="28"/>
              </w:rPr>
              <w:t>УТВЕРЖДАЮ</w:t>
            </w:r>
          </w:p>
          <w:p w:rsidR="00394C27" w:rsidRDefault="003872F2" w:rsidP="00394C27">
            <w:pPr>
              <w:pStyle w:val="a3"/>
              <w:spacing w:before="0" w:beforeAutospacing="0" w:after="0" w:afterAutospacing="0"/>
              <w:rPr>
                <w:rStyle w:val="a4"/>
                <w:b w:val="0"/>
                <w:sz w:val="28"/>
                <w:szCs w:val="28"/>
              </w:rPr>
            </w:pPr>
            <w:r>
              <w:rPr>
                <w:bCs/>
                <w:noProof/>
                <w:sz w:val="28"/>
                <w:szCs w:val="28"/>
              </w:rPr>
              <w:drawing>
                <wp:anchor distT="0" distB="0" distL="114300" distR="114300" simplePos="0" relativeHeight="251659264" behindDoc="1" locked="0" layoutInCell="1" allowOverlap="1">
                  <wp:simplePos x="0" y="0"/>
                  <wp:positionH relativeFrom="column">
                    <wp:posOffset>21590</wp:posOffset>
                  </wp:positionH>
                  <wp:positionV relativeFrom="paragraph">
                    <wp:posOffset>231775</wp:posOffset>
                  </wp:positionV>
                  <wp:extent cx="1915160" cy="826135"/>
                  <wp:effectExtent l="19050" t="0" r="8890" b="0"/>
                  <wp:wrapNone/>
                  <wp:docPr id="2" name="Рисунок 1" descr="C:\Documents and Settings\Osipov.MCX\Рабочий стол\ЯВА\ЛВ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ipov.MCX\Рабочий стол\ЯВА\ЛВГ.JPG"/>
                          <pic:cNvPicPr>
                            <a:picLocks noChangeAspect="1" noChangeArrowheads="1"/>
                          </pic:cNvPicPr>
                        </pic:nvPicPr>
                        <pic:blipFill>
                          <a:blip r:embed="rId6" cstate="print"/>
                          <a:srcRect/>
                          <a:stretch>
                            <a:fillRect/>
                          </a:stretch>
                        </pic:blipFill>
                        <pic:spPr bwMode="auto">
                          <a:xfrm>
                            <a:off x="0" y="0"/>
                            <a:ext cx="1915160" cy="826135"/>
                          </a:xfrm>
                          <a:prstGeom prst="rect">
                            <a:avLst/>
                          </a:prstGeom>
                          <a:noFill/>
                          <a:ln w="9525">
                            <a:noFill/>
                            <a:miter lim="800000"/>
                            <a:headEnd/>
                            <a:tailEnd/>
                          </a:ln>
                        </pic:spPr>
                      </pic:pic>
                    </a:graphicData>
                  </a:graphic>
                </wp:anchor>
              </w:drawing>
            </w:r>
            <w:r>
              <w:rPr>
                <w:rStyle w:val="a4"/>
                <w:b w:val="0"/>
                <w:sz w:val="28"/>
                <w:szCs w:val="28"/>
              </w:rPr>
              <w:t>И.о.</w:t>
            </w:r>
            <w:r w:rsidR="00130A02">
              <w:rPr>
                <w:rStyle w:val="a4"/>
                <w:b w:val="0"/>
                <w:sz w:val="28"/>
                <w:szCs w:val="28"/>
              </w:rPr>
              <w:t xml:space="preserve"> министр</w:t>
            </w:r>
            <w:r>
              <w:rPr>
                <w:rStyle w:val="a4"/>
                <w:b w:val="0"/>
                <w:sz w:val="28"/>
                <w:szCs w:val="28"/>
              </w:rPr>
              <w:t>а</w:t>
            </w:r>
            <w:r w:rsidR="00130A02">
              <w:rPr>
                <w:rStyle w:val="a4"/>
                <w:b w:val="0"/>
                <w:sz w:val="28"/>
                <w:szCs w:val="28"/>
              </w:rPr>
              <w:t xml:space="preserve"> сельского хозяйства и продовольствия Забайкальского края </w:t>
            </w:r>
          </w:p>
          <w:p w:rsidR="00394C27" w:rsidRDefault="00394C27" w:rsidP="00394C27">
            <w:pPr>
              <w:pStyle w:val="a3"/>
              <w:spacing w:before="0" w:beforeAutospacing="0" w:after="0" w:afterAutospacing="0"/>
              <w:rPr>
                <w:rStyle w:val="a4"/>
                <w:b w:val="0"/>
                <w:sz w:val="28"/>
                <w:szCs w:val="28"/>
              </w:rPr>
            </w:pPr>
          </w:p>
          <w:p w:rsidR="003872F2" w:rsidRDefault="003872F2" w:rsidP="003872F2">
            <w:pPr>
              <w:pStyle w:val="a3"/>
              <w:spacing w:before="0" w:beforeAutospacing="0" w:after="0" w:afterAutospacing="0"/>
              <w:jc w:val="right"/>
              <w:rPr>
                <w:rStyle w:val="a4"/>
                <w:b w:val="0"/>
                <w:sz w:val="28"/>
                <w:szCs w:val="28"/>
              </w:rPr>
            </w:pPr>
            <w:r>
              <w:rPr>
                <w:rStyle w:val="a4"/>
                <w:b w:val="0"/>
                <w:sz w:val="28"/>
                <w:szCs w:val="28"/>
              </w:rPr>
              <w:t>В.Г.Лоскутников</w:t>
            </w:r>
          </w:p>
          <w:p w:rsidR="00394C27" w:rsidRPr="00394C27" w:rsidRDefault="003872F2" w:rsidP="003872F2">
            <w:pPr>
              <w:pStyle w:val="a3"/>
              <w:spacing w:before="0" w:beforeAutospacing="0" w:after="0" w:afterAutospacing="0"/>
              <w:rPr>
                <w:rStyle w:val="a4"/>
                <w:b w:val="0"/>
                <w:sz w:val="28"/>
                <w:szCs w:val="28"/>
              </w:rPr>
            </w:pPr>
            <w:r>
              <w:rPr>
                <w:rStyle w:val="a4"/>
                <w:b w:val="0"/>
                <w:sz w:val="28"/>
                <w:szCs w:val="28"/>
              </w:rPr>
              <w:t>27 января 2015 года</w:t>
            </w:r>
            <w:r w:rsidR="00394C27">
              <w:rPr>
                <w:rStyle w:val="a4"/>
                <w:b w:val="0"/>
                <w:sz w:val="28"/>
                <w:szCs w:val="28"/>
              </w:rPr>
              <w:t xml:space="preserve"> </w:t>
            </w:r>
          </w:p>
        </w:tc>
      </w:tr>
    </w:tbl>
    <w:p w:rsidR="003A718E" w:rsidRDefault="003A718E" w:rsidP="001E14A4">
      <w:pPr>
        <w:pStyle w:val="a3"/>
        <w:spacing w:before="0" w:beforeAutospacing="0" w:after="0" w:afterAutospacing="0"/>
        <w:jc w:val="center"/>
        <w:rPr>
          <w:rStyle w:val="a4"/>
          <w:sz w:val="28"/>
          <w:szCs w:val="28"/>
        </w:rPr>
      </w:pPr>
    </w:p>
    <w:p w:rsidR="003A718E" w:rsidRDefault="003A718E" w:rsidP="001E14A4">
      <w:pPr>
        <w:pStyle w:val="a3"/>
        <w:spacing w:before="0" w:beforeAutospacing="0" w:after="0" w:afterAutospacing="0"/>
        <w:jc w:val="center"/>
        <w:rPr>
          <w:rStyle w:val="a4"/>
          <w:sz w:val="28"/>
          <w:szCs w:val="28"/>
        </w:rPr>
      </w:pPr>
    </w:p>
    <w:p w:rsidR="003A718E" w:rsidRDefault="003A718E" w:rsidP="001E14A4">
      <w:pPr>
        <w:pStyle w:val="a3"/>
        <w:spacing w:before="0" w:beforeAutospacing="0" w:after="0" w:afterAutospacing="0"/>
        <w:jc w:val="center"/>
        <w:rPr>
          <w:rStyle w:val="a4"/>
          <w:sz w:val="28"/>
          <w:szCs w:val="28"/>
        </w:rPr>
      </w:pPr>
    </w:p>
    <w:p w:rsidR="002F2DFB" w:rsidRPr="001E14A4" w:rsidRDefault="002F2DFB" w:rsidP="001E14A4">
      <w:pPr>
        <w:pStyle w:val="a3"/>
        <w:spacing w:before="0" w:beforeAutospacing="0" w:after="0" w:afterAutospacing="0"/>
        <w:jc w:val="center"/>
        <w:rPr>
          <w:sz w:val="28"/>
          <w:szCs w:val="28"/>
        </w:rPr>
      </w:pPr>
      <w:r w:rsidRPr="001E14A4">
        <w:rPr>
          <w:rStyle w:val="a4"/>
          <w:sz w:val="28"/>
          <w:szCs w:val="28"/>
        </w:rPr>
        <w:t>СТАНДАРТ</w:t>
      </w:r>
    </w:p>
    <w:p w:rsidR="002F2DFB" w:rsidRPr="001E14A4" w:rsidRDefault="002F2DFB" w:rsidP="001E14A4">
      <w:pPr>
        <w:pStyle w:val="a3"/>
        <w:spacing w:before="0" w:beforeAutospacing="0" w:after="0" w:afterAutospacing="0"/>
        <w:jc w:val="center"/>
        <w:rPr>
          <w:sz w:val="28"/>
          <w:szCs w:val="28"/>
        </w:rPr>
      </w:pPr>
      <w:r w:rsidRPr="001E14A4">
        <w:rPr>
          <w:rStyle w:val="a4"/>
          <w:sz w:val="28"/>
          <w:szCs w:val="28"/>
        </w:rPr>
        <w:t>антикоррупционного поведения государственного</w:t>
      </w:r>
    </w:p>
    <w:p w:rsidR="002F2DFB" w:rsidRPr="001E14A4" w:rsidRDefault="002F2DFB" w:rsidP="00130A02">
      <w:pPr>
        <w:pStyle w:val="a3"/>
        <w:spacing w:before="0" w:beforeAutospacing="0" w:after="0" w:afterAutospacing="0"/>
        <w:jc w:val="center"/>
        <w:rPr>
          <w:sz w:val="28"/>
          <w:szCs w:val="28"/>
        </w:rPr>
      </w:pPr>
      <w:r w:rsidRPr="001E14A4">
        <w:rPr>
          <w:rStyle w:val="a4"/>
          <w:sz w:val="28"/>
          <w:szCs w:val="28"/>
        </w:rPr>
        <w:t xml:space="preserve">служащего </w:t>
      </w:r>
      <w:r w:rsidR="00130A02">
        <w:rPr>
          <w:rStyle w:val="a4"/>
          <w:sz w:val="28"/>
          <w:szCs w:val="28"/>
        </w:rPr>
        <w:t xml:space="preserve">Министерства сельского хозяйства и продовольствия Забайкальского края </w:t>
      </w:r>
    </w:p>
    <w:p w:rsidR="002F2DFB" w:rsidRDefault="002F2DFB" w:rsidP="001E14A4">
      <w:pPr>
        <w:pStyle w:val="a3"/>
        <w:spacing w:before="0" w:beforeAutospacing="0" w:after="0" w:afterAutospacing="0"/>
        <w:rPr>
          <w:rStyle w:val="a4"/>
          <w:sz w:val="28"/>
          <w:szCs w:val="28"/>
        </w:rPr>
      </w:pPr>
      <w:r w:rsidRPr="001E14A4">
        <w:rPr>
          <w:rStyle w:val="a4"/>
          <w:sz w:val="28"/>
          <w:szCs w:val="28"/>
        </w:rPr>
        <w:t> </w:t>
      </w:r>
    </w:p>
    <w:p w:rsidR="001E14A4" w:rsidRPr="001E14A4" w:rsidRDefault="001E14A4" w:rsidP="001E14A4">
      <w:pPr>
        <w:pStyle w:val="a3"/>
        <w:spacing w:before="0" w:beforeAutospacing="0" w:after="0" w:afterAutospacing="0"/>
        <w:rPr>
          <w:sz w:val="28"/>
          <w:szCs w:val="28"/>
        </w:rPr>
      </w:pP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Настоящий Стандарт разработан на основе законодательства о государственной службе в Российской Федерации и антикоррупционного законодательства Российской Федерации</w:t>
      </w:r>
      <w:r w:rsidR="00130A02">
        <w:rPr>
          <w:sz w:val="28"/>
          <w:szCs w:val="28"/>
        </w:rPr>
        <w:t xml:space="preserve"> и Забайкальского края</w:t>
      </w:r>
      <w:r w:rsidRPr="001E14A4">
        <w:rPr>
          <w:sz w:val="28"/>
          <w:szCs w:val="28"/>
        </w:rPr>
        <w:t>.</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1. Стандарт антикоррупционного поведения государственного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2. Стандарт антикоррупционного поведения государственного служащего предполагает активность его действий, направленных на предотвращение коррупционных проявлений, а также строгое соблюдение установленных предписаний в виде отказа от совершения каких-либо действий. При этом поведение государственного служащего должно соответствовать этическим правилам, сформировавшимся в обществе.</w:t>
      </w:r>
    </w:p>
    <w:p w:rsidR="002F2DFB" w:rsidRPr="001E14A4" w:rsidRDefault="001F5028" w:rsidP="001E14A4">
      <w:pPr>
        <w:pStyle w:val="a3"/>
        <w:spacing w:before="0" w:beforeAutospacing="0" w:after="0" w:afterAutospacing="0"/>
        <w:ind w:firstLine="720"/>
        <w:jc w:val="both"/>
        <w:rPr>
          <w:sz w:val="28"/>
          <w:szCs w:val="28"/>
        </w:rPr>
      </w:pPr>
      <w:r>
        <w:rPr>
          <w:sz w:val="28"/>
          <w:szCs w:val="28"/>
        </w:rPr>
        <w:t>3</w:t>
      </w:r>
      <w:r w:rsidR="002F2DFB" w:rsidRPr="001E14A4">
        <w:rPr>
          <w:sz w:val="28"/>
          <w:szCs w:val="28"/>
        </w:rPr>
        <w:t>. Основу поведения государственного служащего составляет исполнение им должностных обязанностей в строгом  соответствии с должностным регламентом: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реализация прав и обязанностей;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несение ответственности за неисполнение (ненадлежащее исполнение)  должностных обязанностей в соответствии с задачами и функциями государственного органа и функциональными особенностями замещаемой в нем должности;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принятие управленческих и иных решений по вопросам, закрепленным в должностном регламенте;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участие в подготовке проектов нормативных актов и (или) проектов управленческих и иных решений;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взаимодействие в связи с исполнением должностных обязанностей с государственными служащими того же государственного органа, иных государственных органов, другими гражданами, а также с организациями.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Отклонение при осуществлении своих полномочий от положений должностного регламента может способствовать совершению коррупционных </w:t>
      </w:r>
      <w:r w:rsidRPr="001E14A4">
        <w:rPr>
          <w:sz w:val="28"/>
          <w:szCs w:val="28"/>
        </w:rPr>
        <w:lastRenderedPageBreak/>
        <w:t>правонарушений, а также являться признаком коррупционного поведения и в конечном итоге служебным проступком, за который возможно применение мер дисциплинарного и уголовного наказания.</w:t>
      </w:r>
    </w:p>
    <w:p w:rsidR="002F2DFB" w:rsidRPr="001E14A4" w:rsidRDefault="001F5028" w:rsidP="001E14A4">
      <w:pPr>
        <w:pStyle w:val="a3"/>
        <w:spacing w:before="0" w:beforeAutospacing="0" w:after="0" w:afterAutospacing="0"/>
        <w:ind w:firstLine="720"/>
        <w:jc w:val="both"/>
        <w:rPr>
          <w:sz w:val="28"/>
          <w:szCs w:val="28"/>
        </w:rPr>
      </w:pPr>
      <w:r>
        <w:rPr>
          <w:sz w:val="28"/>
          <w:szCs w:val="28"/>
        </w:rPr>
        <w:t>3</w:t>
      </w:r>
      <w:r w:rsidR="002F2DFB" w:rsidRPr="001E14A4">
        <w:rPr>
          <w:sz w:val="28"/>
          <w:szCs w:val="28"/>
        </w:rPr>
        <w:t>.1.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Предоставление сведений осуществляется гражданином, претендующим на замещение должности государственной службы, включенной в перечень, установленный нормативными правовыми актами Российской Федерации, а также государственным служащим, замещающим указанную должность государственной службы.</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Невыполнение государственным служащим вышеуказанной обязанности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3.2. Предварительное уведомление представителя нанимателя о намерении выполнять иную оплачиваемую работу.</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Государственный служащий вправе выполнять иную оплачиваемую работу при условии: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службы: время осуществления иной работы, заработная плата, выполняемые им иные функции);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государственный служащий предварительно уведомил представителя нанимателя об этом (это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 что представитель нанимателя уведомлен).</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3.3. Получение письменного разрешения представителя нанимателя:</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1E14A4">
        <w:rPr>
          <w:sz w:val="28"/>
          <w:szCs w:val="28"/>
        </w:rPr>
        <w:lastRenderedPageBreak/>
        <w:t>объединений, если в должностные обязанности государственного служащего входит взаимодействие с указанными организациями и объединениями.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3.4. Передача подарков, полученных государственным служащим в связи с протокольными мероприятиями, со служебными командировками и с другими официальными мероприятиями, в государственный орган, за исключением случаев, установленных статьей 575 Гражданского кодекса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Указанное требование применяется в случае, если стоимость подарка превышает три тысячи рублей. Государственный служащий, получивший в связи протокольными мероприятиями, со служебными командировками и с другими официальными мероприятиями подарок стоимостью выше трех тысяч рублей, обязан в течение 2 рабочих дней с момента окончания срока вышеуказанных обстоятельств сдать подарок вместе с письменным заявлением о его передаче в </w:t>
      </w:r>
      <w:r w:rsidR="004D4BBC">
        <w:rPr>
          <w:sz w:val="28"/>
          <w:szCs w:val="28"/>
        </w:rPr>
        <w:t>Министерство сельского хозяйства и продовольствия Забайкальского края</w:t>
      </w:r>
      <w:r w:rsidRPr="001E14A4">
        <w:rPr>
          <w:sz w:val="28"/>
          <w:szCs w:val="28"/>
        </w:rPr>
        <w:t xml:space="preserve">. Подарок принимается по акту приемо-передачи материально-ответственным лицом отдела материального обеспечения, эксплуатации зданий и транспорта вместе с работником отдела бухучета и отчетности. Письменное заявление адресуется в Комиссию </w:t>
      </w:r>
      <w:r w:rsidR="004D4BBC">
        <w:rPr>
          <w:sz w:val="28"/>
          <w:szCs w:val="28"/>
        </w:rPr>
        <w:t>Министерства сельского хозяйства и продовольствия Забайкальского края</w:t>
      </w:r>
      <w:r w:rsidR="004D4BBC" w:rsidRPr="001E14A4">
        <w:rPr>
          <w:sz w:val="28"/>
          <w:szCs w:val="28"/>
        </w:rPr>
        <w:t xml:space="preserve"> </w:t>
      </w:r>
      <w:r w:rsidRPr="001E14A4">
        <w:rPr>
          <w:sz w:val="28"/>
          <w:szCs w:val="28"/>
        </w:rPr>
        <w:t xml:space="preserve">по соблюдению требований к служебному поведению федеральных государственных служащих и урегулированию конфликта интересов и содержит сведения о наименовании подарка, количестве предметов и их стоимости, наименование протокольного мероприятия, служебной командировки. Если государственный служащий, сдающий подарок, имеет намерение выкупить его после оформления передачи в федеральную собственность, то это должно быть отражено в его письменном заявлении. Комиссия по соблюдению требований к служебному поведению государственных служащих </w:t>
      </w:r>
      <w:r w:rsidR="004D4BBC">
        <w:rPr>
          <w:sz w:val="28"/>
          <w:szCs w:val="28"/>
        </w:rPr>
        <w:t>Министерства</w:t>
      </w:r>
      <w:r w:rsidRPr="001E14A4">
        <w:rPr>
          <w:sz w:val="28"/>
          <w:szCs w:val="28"/>
        </w:rPr>
        <w:t xml:space="preserve"> в двухдневный срок рассматривает письменное заявление государственного служащего, сдавшего подарок, и информирует его о принятом решении. В случае отсутствия чека или иного документа, подтверждающего цену (стоимость) принятого подарка от госслужащего, комиссия самостоятельно определяет стоимость сданного подарка.</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Подарки стоимостью до трех тысяч рублей поступают в самостоятельное распоряжение государственного служащего. Поведение государственного служащего в этом случае направлено на то, чтобы получение подарка не было связано с его личной выгодой и совершением неправомерных действий или бездействий.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3.5. Передача принадлежащих государственному служащему ценных бумаг, акций (долей участия, паев в уставных (складочных) капиталах организаций) в доверительное управление в случае, если их владение может привести к конфликту интересов.</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Указанное действие государственного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государственный служащий использует служебную информацию для получения дополнительного дохода по ценным бумагам).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Передача в доверительное управление ценных бумаг осуществляется в соответствии с главой 53 «Доверительное управление имуществом» Гражданского </w:t>
      </w:r>
      <w:r w:rsidRPr="001E14A4">
        <w:rPr>
          <w:sz w:val="28"/>
          <w:szCs w:val="28"/>
        </w:rPr>
        <w:lastRenderedPageBreak/>
        <w:t>кодекса Российской Федерации, Федеральным законом от 12.04.1996 № 39-ФЗ «О рынке ценных бумаг».</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3.6. 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 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 перевода на другую должность в этом же или другом государственном органе.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3.7. 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  В противном случае действия государственного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государственного имущества другим лицам.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Данное правило поведения направлено на предотвращение нарушения, в том числе Федерального закона от 11.07.2001 № 95-ФЗ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Государственный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служащего может осуществляться в любых не запрещенных законом формах и видах.</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 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w:t>
      </w:r>
      <w:r w:rsidRPr="001E14A4">
        <w:rPr>
          <w:sz w:val="28"/>
          <w:szCs w:val="28"/>
        </w:rPr>
        <w:lastRenderedPageBreak/>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Государственный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Невыполнение вышеуказанной обязанности является правонарушением, влекущим увольнение с государственной службы либо привлечение к иным видам ответственности в соответствии с законодательством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3.11. Письменное уведомление своего руководителя о возникшем конфликте интересов или о возможности его возникновения. Государственный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в отказе государственного служащего от выгоды, явившейся причиной возникновения конфликта интересов;</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в отводе или самоотводе государственного служащего.</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и урегулированию конфликта интересов. Решения комиссии являются обязательными для лица, замещавшего соответствующую должность.</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xml:space="preserve"> 3.13. Сообщение представителю нанимателя  сведений о последнем месте своей службы при заключении трудовых договоров.  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w:t>
      </w:r>
      <w:r w:rsidRPr="001E14A4">
        <w:rPr>
          <w:sz w:val="28"/>
          <w:szCs w:val="28"/>
        </w:rPr>
        <w:lastRenderedPageBreak/>
        <w:t>увольнения с государственной службы обязан при заключении трудовых договоров сообщать представителю нанимателя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государственного служащего по последнему месту его службы.</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3.14. Государственный служащий, наделенный организационно- распорядительными полномочиями по отношению к другим государственным служащим, призван:</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а) принимать меры по предотвращению и урегулированию конфликтов интересов;</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б) принимать меры по предупреждению коррупции;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в) не допускать случаев принуждения государственных служащих к участию в деятельности политических партий, иных общественных объединений.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4. Соблюдение запретов, ограничений, требований к служебному поведению, связанных с государственной службой.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4.1. Не осуществлять предпринимательскую деятельность.</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государственной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             </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4.2. Не участвовать на платной основе в деятельности органа управления коммерческой организацией.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Ситуация, при которой государственный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государственный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В то же время государственному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4.3. Не приобретать в случаях, установленных федеральным законом,  ценные бумаги, по которым может быть получен доход.</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Государственный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lastRenderedPageBreak/>
        <w:t>4.4. Не 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федеральными законами.   Представитель действует не только от имени, но и в интересах представляемого. Поскольку по закону государственные служащие в рассматриваемой ситуации не могут иметь такого рода полномочий, сделку, совершенную представителем – государственным служащим, следует считать недействительной как заключенную неуполномоченным лицом. Государственный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Не допускается дарение, за исключением обычных подарков, стоимость которых не превышает трех тысяч рублей. Государственный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Подарки, которые получены лицами, замещающими государственные должности Российской Федерации, и стоимость которых превышает три тысячи рублей, признаются  федеральной собственностью и передаются служащим по акту в орган, в котором указанное лицо замещает должность.</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4.7. Не разглашать и не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lastRenderedPageBreak/>
        <w:t>К сведениям конфиденциального характера относятся:</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Указанное ограничение распространяется также на граждан после увольнения с государственной службы.</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4.8. Не использовать преимущества должностного положения для предвыборной агитации, а также для агитации по вопросам референдума.</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Каждый государственный служащий имеет право:</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lastRenderedPageBreak/>
        <w:t> 4.9. Не использовать должностные полномочия в интересах политических партий, других общественных объединений, религиозных объединений и иных  организаций. Не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Государственные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государственных органах.</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Исключение из этого запрета – право государственных служащих создавать или способствовать созданию профессиональных союзов, ветеранских и иных профессиональных ассоциаций.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 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                                  </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lastRenderedPageBreak/>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4.13. Не исполнять данное ему неправомерное поручение.</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 Если гражданский служащий выполнит неправомерное указание, то он несет установленную ответственность наравне с руководителем.</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5.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6. Поведение государственного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7. У государственного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8. Государственный служащий должен быть примером поведения для окружающих   (честным,  справедливым,  беспристрастным,  вежливым, доброжелательным, внимательным и проявлять терпимость в общении с гражданами и коллегами).</w:t>
      </w:r>
    </w:p>
    <w:p w:rsidR="002F2DFB" w:rsidRPr="001E14A4" w:rsidRDefault="002F2DFB" w:rsidP="001E14A4">
      <w:pPr>
        <w:pStyle w:val="a3"/>
        <w:spacing w:before="0" w:beforeAutospacing="0" w:after="0" w:afterAutospacing="0"/>
        <w:ind w:firstLine="720"/>
        <w:jc w:val="both"/>
        <w:rPr>
          <w:sz w:val="28"/>
          <w:szCs w:val="28"/>
        </w:rPr>
      </w:pPr>
      <w:r w:rsidRPr="001E14A4">
        <w:rPr>
          <w:sz w:val="28"/>
          <w:szCs w:val="28"/>
        </w:rPr>
        <w:t>9. В служебном поведении государственный служащий должен воздерживаться от курения во время служебных совещаний, бесед, иного служебного общения с гражданами.                                  </w:t>
      </w:r>
    </w:p>
    <w:p w:rsidR="002F2DFB" w:rsidRDefault="002F2DFB" w:rsidP="001E14A4">
      <w:pPr>
        <w:pStyle w:val="a3"/>
        <w:spacing w:before="0" w:beforeAutospacing="0" w:after="0" w:afterAutospacing="0"/>
        <w:ind w:firstLine="720"/>
        <w:jc w:val="both"/>
        <w:rPr>
          <w:sz w:val="28"/>
          <w:szCs w:val="28"/>
        </w:rPr>
      </w:pPr>
      <w:r w:rsidRPr="001E14A4">
        <w:rPr>
          <w:sz w:val="28"/>
          <w:szCs w:val="28"/>
        </w:rPr>
        <w:t>10.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F511AD" w:rsidRDefault="00F511AD" w:rsidP="001E14A4">
      <w:pPr>
        <w:pStyle w:val="a3"/>
        <w:spacing w:before="0" w:beforeAutospacing="0" w:after="0" w:afterAutospacing="0"/>
        <w:ind w:firstLine="720"/>
        <w:jc w:val="both"/>
        <w:rPr>
          <w:sz w:val="28"/>
          <w:szCs w:val="28"/>
        </w:rPr>
      </w:pPr>
    </w:p>
    <w:p w:rsidR="00F511AD" w:rsidRDefault="00F511AD" w:rsidP="001E14A4">
      <w:pPr>
        <w:pStyle w:val="a3"/>
        <w:spacing w:before="0" w:beforeAutospacing="0" w:after="0" w:afterAutospacing="0"/>
        <w:ind w:firstLine="720"/>
        <w:jc w:val="both"/>
        <w:rPr>
          <w:sz w:val="28"/>
          <w:szCs w:val="28"/>
        </w:rPr>
      </w:pPr>
    </w:p>
    <w:p w:rsidR="002377BD" w:rsidRPr="00EE4065" w:rsidRDefault="00F511AD" w:rsidP="00EE4065">
      <w:pPr>
        <w:pStyle w:val="a3"/>
        <w:spacing w:before="0" w:beforeAutospacing="0" w:after="0" w:afterAutospacing="0"/>
        <w:jc w:val="center"/>
        <w:rPr>
          <w:sz w:val="28"/>
          <w:szCs w:val="28"/>
        </w:rPr>
      </w:pPr>
      <w:r>
        <w:t>___________________</w:t>
      </w:r>
    </w:p>
    <w:sectPr w:rsidR="002377BD" w:rsidRPr="00EE4065" w:rsidSect="001E14A4">
      <w:headerReference w:type="even" r:id="rId7"/>
      <w:headerReference w:type="default" r:id="rId8"/>
      <w:pgSz w:w="11906" w:h="16838" w:code="9"/>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71D" w:rsidRDefault="00A1671D">
      <w:r>
        <w:separator/>
      </w:r>
    </w:p>
  </w:endnote>
  <w:endnote w:type="continuationSeparator" w:id="1">
    <w:p w:rsidR="00A1671D" w:rsidRDefault="00A16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71D" w:rsidRDefault="00A1671D">
      <w:r>
        <w:separator/>
      </w:r>
    </w:p>
  </w:footnote>
  <w:footnote w:type="continuationSeparator" w:id="1">
    <w:p w:rsidR="00A1671D" w:rsidRDefault="00A1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AD" w:rsidRDefault="00303B94" w:rsidP="00C1765D">
    <w:pPr>
      <w:pStyle w:val="a5"/>
      <w:framePr w:wrap="around" w:vAnchor="text" w:hAnchor="margin" w:xAlign="center" w:y="1"/>
      <w:rPr>
        <w:rStyle w:val="a6"/>
      </w:rPr>
    </w:pPr>
    <w:r>
      <w:rPr>
        <w:rStyle w:val="a6"/>
      </w:rPr>
      <w:fldChar w:fldCharType="begin"/>
    </w:r>
    <w:r w:rsidR="00F511AD">
      <w:rPr>
        <w:rStyle w:val="a6"/>
      </w:rPr>
      <w:instrText xml:space="preserve">PAGE  </w:instrText>
    </w:r>
    <w:r>
      <w:rPr>
        <w:rStyle w:val="a6"/>
      </w:rPr>
      <w:fldChar w:fldCharType="end"/>
    </w:r>
  </w:p>
  <w:p w:rsidR="00F511AD" w:rsidRDefault="00F511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AD" w:rsidRDefault="00303B94" w:rsidP="00C1765D">
    <w:pPr>
      <w:pStyle w:val="a5"/>
      <w:framePr w:wrap="around" w:vAnchor="text" w:hAnchor="margin" w:xAlign="center" w:y="1"/>
      <w:rPr>
        <w:rStyle w:val="a6"/>
      </w:rPr>
    </w:pPr>
    <w:r>
      <w:rPr>
        <w:rStyle w:val="a6"/>
      </w:rPr>
      <w:fldChar w:fldCharType="begin"/>
    </w:r>
    <w:r w:rsidR="00F511AD">
      <w:rPr>
        <w:rStyle w:val="a6"/>
      </w:rPr>
      <w:instrText xml:space="preserve">PAGE  </w:instrText>
    </w:r>
    <w:r>
      <w:rPr>
        <w:rStyle w:val="a6"/>
      </w:rPr>
      <w:fldChar w:fldCharType="separate"/>
    </w:r>
    <w:r w:rsidR="004D4BBC">
      <w:rPr>
        <w:rStyle w:val="a6"/>
        <w:noProof/>
      </w:rPr>
      <w:t>4</w:t>
    </w:r>
    <w:r>
      <w:rPr>
        <w:rStyle w:val="a6"/>
      </w:rPr>
      <w:fldChar w:fldCharType="end"/>
    </w:r>
  </w:p>
  <w:p w:rsidR="00F511AD" w:rsidRDefault="00F511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characterSpacingControl w:val="doNotCompress"/>
  <w:footnotePr>
    <w:footnote w:id="0"/>
    <w:footnote w:id="1"/>
  </w:footnotePr>
  <w:endnotePr>
    <w:endnote w:id="0"/>
    <w:endnote w:id="1"/>
  </w:endnotePr>
  <w:compat/>
  <w:rsids>
    <w:rsidRoot w:val="002F2DFB"/>
    <w:rsid w:val="00130A02"/>
    <w:rsid w:val="001E14A4"/>
    <w:rsid w:val="001F5028"/>
    <w:rsid w:val="002377BD"/>
    <w:rsid w:val="00242564"/>
    <w:rsid w:val="002F2DFB"/>
    <w:rsid w:val="00303B94"/>
    <w:rsid w:val="003872F2"/>
    <w:rsid w:val="00394C27"/>
    <w:rsid w:val="003A718E"/>
    <w:rsid w:val="00423C90"/>
    <w:rsid w:val="004D4BBC"/>
    <w:rsid w:val="004D63CA"/>
    <w:rsid w:val="004E36B9"/>
    <w:rsid w:val="006B66EC"/>
    <w:rsid w:val="00891985"/>
    <w:rsid w:val="00A1671D"/>
    <w:rsid w:val="00BE5CEA"/>
    <w:rsid w:val="00C1765D"/>
    <w:rsid w:val="00C72331"/>
    <w:rsid w:val="00D146DE"/>
    <w:rsid w:val="00EE4065"/>
    <w:rsid w:val="00F51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6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2DFB"/>
    <w:pPr>
      <w:spacing w:before="100" w:beforeAutospacing="1" w:after="100" w:afterAutospacing="1"/>
    </w:pPr>
  </w:style>
  <w:style w:type="character" w:styleId="a4">
    <w:name w:val="Strong"/>
    <w:basedOn w:val="a0"/>
    <w:qFormat/>
    <w:rsid w:val="002F2DFB"/>
    <w:rPr>
      <w:b/>
      <w:bCs/>
    </w:rPr>
  </w:style>
  <w:style w:type="paragraph" w:styleId="a5">
    <w:name w:val="header"/>
    <w:basedOn w:val="a"/>
    <w:rsid w:val="001E14A4"/>
    <w:pPr>
      <w:tabs>
        <w:tab w:val="center" w:pos="4677"/>
        <w:tab w:val="right" w:pos="9355"/>
      </w:tabs>
    </w:pPr>
  </w:style>
  <w:style w:type="character" w:styleId="a6">
    <w:name w:val="page number"/>
    <w:basedOn w:val="a0"/>
    <w:rsid w:val="001E14A4"/>
  </w:style>
  <w:style w:type="table" w:styleId="a7">
    <w:name w:val="Table Grid"/>
    <w:basedOn w:val="a1"/>
    <w:rsid w:val="003A7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СТАНДАРТ</vt:lpstr>
    </vt:vector>
  </TitlesOfParts>
  <Company>Home</Company>
  <LinksUpToDate>false</LinksUpToDate>
  <CharactersWithSpaces>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dc:title>
  <dc:subject/>
  <dc:creator>Фитина</dc:creator>
  <cp:keywords/>
  <dc:description/>
  <cp:lastModifiedBy>Fitina</cp:lastModifiedBy>
  <cp:revision>5</cp:revision>
  <cp:lastPrinted>2017-10-16T04:28:00Z</cp:lastPrinted>
  <dcterms:created xsi:type="dcterms:W3CDTF">2014-09-30T02:30:00Z</dcterms:created>
  <dcterms:modified xsi:type="dcterms:W3CDTF">2017-10-16T04:30:00Z</dcterms:modified>
</cp:coreProperties>
</file>