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8" w:rsidRPr="00C11CE8" w:rsidRDefault="00C11CE8" w:rsidP="00C11CE8">
      <w:pPr>
        <w:pStyle w:val="Title"/>
        <w:rPr>
          <w:kern w:val="0"/>
        </w:rPr>
      </w:pPr>
      <w:bookmarkStart w:id="0" w:name="bookmark0"/>
      <w:r w:rsidRPr="00C11CE8">
        <w:rPr>
          <w:kern w:val="0"/>
        </w:rPr>
        <w:t>А</w:t>
      </w:r>
      <w:r w:rsidRPr="00C11CE8">
        <w:rPr>
          <w:kern w:val="0"/>
          <w:lang w:bidi="ru-RU"/>
        </w:rPr>
        <w:t>дминистраци</w:t>
      </w:r>
      <w:r w:rsidRPr="00C11CE8">
        <w:rPr>
          <w:kern w:val="0"/>
        </w:rPr>
        <w:t>я</w:t>
      </w:r>
      <w:r w:rsidRPr="00C11CE8">
        <w:rPr>
          <w:kern w:val="0"/>
          <w:lang w:bidi="ru-RU"/>
        </w:rPr>
        <w:t xml:space="preserve"> муниципального района «Читинский район»</w:t>
      </w:r>
    </w:p>
    <w:p w:rsidR="00C11CE8" w:rsidRPr="00C11CE8" w:rsidRDefault="00C11CE8" w:rsidP="00C11CE8">
      <w:pPr>
        <w:pStyle w:val="22"/>
        <w:widowControl/>
        <w:shd w:val="clear" w:color="auto" w:fill="auto"/>
        <w:suppressAutoHyphens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C11CE8" w:rsidRPr="00C11CE8" w:rsidRDefault="00C11CE8" w:rsidP="00C11CE8">
      <w:pPr>
        <w:pStyle w:val="22"/>
        <w:widowControl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bookmarkStart w:id="1" w:name="bookmark1"/>
      <w:bookmarkEnd w:id="0"/>
      <w:r w:rsidRPr="00C11CE8">
        <w:rPr>
          <w:rFonts w:ascii="Arial" w:hAnsi="Arial" w:cs="Arial"/>
          <w:sz w:val="32"/>
          <w:lang w:bidi="ru-RU"/>
        </w:rPr>
        <w:t>ПОСТАНОВЛЕНИЕ</w:t>
      </w:r>
    </w:p>
    <w:p w:rsidR="00C11CE8" w:rsidRDefault="00C11CE8" w:rsidP="00C11CE8">
      <w:pPr>
        <w:pStyle w:val="1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Style w:val="1Corbel36pt"/>
          <w:rFonts w:ascii="Arial" w:hAnsi="Arial" w:cs="Arial"/>
          <w:iCs/>
          <w:color w:val="auto"/>
          <w:sz w:val="24"/>
        </w:rPr>
      </w:pPr>
    </w:p>
    <w:p w:rsidR="00C11CE8" w:rsidRDefault="00C11CE8" w:rsidP="00C11CE8">
      <w:pPr>
        <w:pStyle w:val="1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Style w:val="1Corbel36pt"/>
          <w:rFonts w:ascii="Arial" w:hAnsi="Arial" w:cs="Arial"/>
          <w:iCs/>
          <w:color w:val="auto"/>
          <w:sz w:val="24"/>
        </w:rPr>
      </w:pPr>
    </w:p>
    <w:p w:rsidR="00DA6E70" w:rsidRDefault="00895FF8" w:rsidP="00C11CE8">
      <w:pPr>
        <w:pStyle w:val="1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Style w:val="1Corbel36pt"/>
          <w:rFonts w:ascii="Arial" w:hAnsi="Arial" w:cs="Arial"/>
          <w:iCs/>
          <w:color w:val="auto"/>
          <w:sz w:val="24"/>
        </w:rPr>
      </w:pPr>
      <w:r w:rsidRPr="00C11CE8">
        <w:rPr>
          <w:rStyle w:val="1Corbel36pt"/>
          <w:rFonts w:ascii="Arial" w:hAnsi="Arial" w:cs="Arial"/>
          <w:iCs/>
          <w:color w:val="auto"/>
          <w:sz w:val="24"/>
        </w:rPr>
        <w:t>29 апреля 2015г.</w:t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>
        <w:rPr>
          <w:rStyle w:val="1Corbel36pt"/>
          <w:rFonts w:ascii="Arial" w:hAnsi="Arial" w:cs="Arial"/>
          <w:iCs/>
          <w:color w:val="auto"/>
          <w:sz w:val="24"/>
        </w:rPr>
        <w:tab/>
      </w:r>
      <w:r w:rsidR="00C11CE8" w:rsidRPr="00C11CE8">
        <w:rPr>
          <w:rStyle w:val="1Corbel36pt"/>
          <w:rFonts w:ascii="Arial" w:hAnsi="Arial" w:cs="Arial"/>
          <w:iCs/>
          <w:color w:val="auto"/>
          <w:sz w:val="24"/>
        </w:rPr>
        <w:t xml:space="preserve">№ </w:t>
      </w:r>
      <w:r w:rsidRPr="00C11CE8">
        <w:rPr>
          <w:rStyle w:val="1Corbel36pt"/>
          <w:rFonts w:ascii="Arial" w:hAnsi="Arial" w:cs="Arial"/>
          <w:iCs/>
          <w:color w:val="auto"/>
          <w:sz w:val="24"/>
        </w:rPr>
        <w:t>1049</w:t>
      </w:r>
      <w:bookmarkEnd w:id="1"/>
    </w:p>
    <w:p w:rsidR="00C11CE8" w:rsidRDefault="00C11CE8" w:rsidP="00C11CE8">
      <w:pPr>
        <w:pStyle w:val="1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Style w:val="1Corbel36pt"/>
          <w:rFonts w:ascii="Arial" w:hAnsi="Arial" w:cs="Arial"/>
          <w:iCs/>
          <w:color w:val="auto"/>
          <w:sz w:val="24"/>
        </w:rPr>
      </w:pPr>
    </w:p>
    <w:p w:rsidR="00C11CE8" w:rsidRPr="00C11CE8" w:rsidRDefault="00C11CE8" w:rsidP="00C11CE8">
      <w:pPr>
        <w:pStyle w:val="1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i w:val="0"/>
          <w:sz w:val="24"/>
        </w:rPr>
      </w:pPr>
    </w:p>
    <w:p w:rsidR="00DA6E70" w:rsidRPr="00C11CE8" w:rsidRDefault="00895FF8" w:rsidP="00C11CE8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2" w:name="bookmark2"/>
      <w:r w:rsidRPr="00C11CE8">
        <w:rPr>
          <w:rFonts w:ascii="Arial" w:hAnsi="Arial" w:cs="Arial"/>
          <w:b w:val="0"/>
          <w:sz w:val="24"/>
          <w:lang w:bidi="ru-RU"/>
        </w:rPr>
        <w:t>О мерах по реализации Решения Совета муниципального района «Читинский район»</w:t>
      </w:r>
      <w:r w:rsidR="00C11CE8">
        <w:rPr>
          <w:rFonts w:ascii="Arial" w:hAnsi="Arial" w:cs="Arial"/>
          <w:b w:val="0"/>
          <w:sz w:val="24"/>
        </w:rPr>
        <w:t xml:space="preserve"> </w:t>
      </w:r>
      <w:r w:rsidR="00C11CE8" w:rsidRPr="00C11CE8">
        <w:rPr>
          <w:rFonts w:ascii="Arial" w:hAnsi="Arial" w:cs="Arial"/>
          <w:b w:val="0"/>
          <w:sz w:val="24"/>
        </w:rPr>
        <w:t xml:space="preserve">№ </w:t>
      </w:r>
      <w:r w:rsidRPr="00C11CE8">
        <w:rPr>
          <w:rFonts w:ascii="Arial" w:hAnsi="Arial" w:cs="Arial"/>
          <w:b w:val="0"/>
          <w:sz w:val="24"/>
          <w:lang w:bidi="ru-RU"/>
        </w:rPr>
        <w:t>125 от 25.12.2014 г. «О бюджете муниципального района «Читинский район» на 2015 год»</w:t>
      </w:r>
      <w:bookmarkEnd w:id="2"/>
    </w:p>
    <w:p w:rsid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В</w:t>
      </w:r>
      <w:r w:rsidRPr="00C11CE8">
        <w:rPr>
          <w:rFonts w:ascii="Arial" w:hAnsi="Arial" w:cs="Arial"/>
          <w:sz w:val="24"/>
          <w:lang w:bidi="ru-RU"/>
        </w:rPr>
        <w:t xml:space="preserve"> соответствии со статьёй 31 Устава муниципального района «Читинский район»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в целях реализации Решения Совета муниципального района «Читинский район»</w:t>
      </w:r>
      <w:r w:rsidR="00C11CE8">
        <w:rPr>
          <w:rFonts w:ascii="Arial" w:hAnsi="Arial" w:cs="Arial"/>
          <w:sz w:val="24"/>
        </w:rPr>
        <w:t xml:space="preserve"> </w:t>
      </w:r>
      <w:r w:rsidR="00C11CE8" w:rsidRPr="00C11CE8">
        <w:rPr>
          <w:rFonts w:ascii="Arial" w:hAnsi="Arial" w:cs="Arial"/>
          <w:sz w:val="24"/>
        </w:rPr>
        <w:t>№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125 от 25.12.2014г. «О бюджете муниципального района «Читинский район» на 2015 год»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администрация муниц</w:t>
      </w:r>
      <w:r w:rsidRPr="00C11CE8">
        <w:rPr>
          <w:rFonts w:ascii="Arial" w:hAnsi="Arial" w:cs="Arial"/>
          <w:sz w:val="24"/>
          <w:lang w:bidi="ru-RU"/>
        </w:rPr>
        <w:t xml:space="preserve">ипального района </w:t>
      </w:r>
      <w:r w:rsidR="00C11CE8" w:rsidRPr="00C11CE8">
        <w:rPr>
          <w:rFonts w:ascii="Arial" w:hAnsi="Arial" w:cs="Arial"/>
          <w:sz w:val="24"/>
        </w:rPr>
        <w:t>«</w:t>
      </w:r>
      <w:r w:rsidRPr="00C11CE8">
        <w:rPr>
          <w:rFonts w:ascii="Arial" w:hAnsi="Arial" w:cs="Arial"/>
          <w:sz w:val="24"/>
          <w:lang w:bidi="ru-RU"/>
        </w:rPr>
        <w:t>Читинский район</w:t>
      </w:r>
      <w:r w:rsidR="00C11CE8" w:rsidRPr="00C11CE8">
        <w:rPr>
          <w:rFonts w:ascii="Arial" w:hAnsi="Arial" w:cs="Arial"/>
          <w:sz w:val="24"/>
        </w:rPr>
        <w:t>»</w:t>
      </w:r>
    </w:p>
    <w:p w:rsidR="00DA6E70" w:rsidRPr="00C11CE8" w:rsidRDefault="00895FF8" w:rsidP="00C11CE8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3" w:name="bookmark3"/>
      <w:r w:rsidRPr="00C11CE8">
        <w:rPr>
          <w:rStyle w:val="39pt3pt"/>
          <w:rFonts w:ascii="Arial" w:hAnsi="Arial" w:cs="Arial"/>
          <w:bCs/>
          <w:color w:val="auto"/>
          <w:spacing w:val="0"/>
          <w:sz w:val="24"/>
        </w:rPr>
        <w:t>ПОСТАНОВЛЯЕТ:</w:t>
      </w:r>
      <w:bookmarkEnd w:id="3"/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Главным администраторам доходов бюджета района: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принять меры по обеспечению поступления налогов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сборов и других обязательных платежей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а также сокращению задолженности по их уплате;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представлять ежеквартально до 5-го числа месяца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предшествующего планируемому кварталу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Комитет по финансам администрации муниципального района «Читинский район» (далее - Комитет по финансам) прогноз помесячного поступления доходов бюджета района на оче</w:t>
      </w:r>
      <w:r w:rsidR="00895FF8" w:rsidRPr="00C11CE8">
        <w:rPr>
          <w:rFonts w:ascii="Arial" w:hAnsi="Arial" w:cs="Arial"/>
          <w:sz w:val="24"/>
          <w:lang w:bidi="ru-RU"/>
        </w:rPr>
        <w:t>редной квартал;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представлять аналитические материалы по исполнению бюджета района в части доходов в Комитет по финансам не позднее 15-го числа месяца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следующего за отчетным кварталом;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представлять в двухнедельный срок с момента вступления в силу Решения</w:t>
      </w:r>
      <w:r w:rsidR="00895FF8" w:rsidRPr="00C11CE8">
        <w:rPr>
          <w:rFonts w:ascii="Arial" w:hAnsi="Arial" w:cs="Arial"/>
          <w:sz w:val="24"/>
          <w:lang w:bidi="ru-RU"/>
        </w:rPr>
        <w:t xml:space="preserve"> Совета муниципального района «Читинский район»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которыми вносятся изменения в Решение Совета муниципального района «Читинский район» «О бюджете муниципального района «Читинский район» на 2015 год»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Комитет по финансам уточненный прогноз помесячного пост</w:t>
      </w:r>
      <w:r w:rsidR="00895FF8" w:rsidRPr="00C11CE8">
        <w:rPr>
          <w:rFonts w:ascii="Arial" w:hAnsi="Arial" w:cs="Arial"/>
          <w:sz w:val="24"/>
          <w:lang w:bidi="ru-RU"/>
        </w:rPr>
        <w:t>упления доходов бюджета района.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Главным распорядителям средств бюджета района:</w:t>
      </w:r>
    </w:p>
    <w:p w:rsidR="00DA6E70" w:rsidRPr="00C11CE8" w:rsidRDefault="00C11CE8" w:rsidP="00C11CE8">
      <w:pPr>
        <w:pStyle w:val="13"/>
        <w:widowControl/>
        <w:shd w:val="clear" w:color="auto" w:fill="auto"/>
        <w:tabs>
          <w:tab w:val="left" w:pos="942"/>
        </w:tabs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при формировании предложений по внесению изменений в Решение Совета муниципального района «Читинский район» от 25.12.2014г.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125 «О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бюджете муниципального района «Читинский ра</w:t>
      </w:r>
      <w:r w:rsidRPr="00C11CE8">
        <w:rPr>
          <w:rFonts w:ascii="Arial" w:hAnsi="Arial" w:cs="Arial"/>
          <w:sz w:val="24"/>
          <w:lang w:bidi="ru-RU"/>
        </w:rPr>
        <w:t>йон» на 2015 год»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в сводную бюджетную роспись бюджета муниципального района «Читинский район»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представлять в Комитет по финансам обоснования изменений бюджетных ассигнований;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обеспечивать результативность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адресность и целевой характер использований бюд</w:t>
      </w:r>
      <w:r w:rsidR="00895FF8" w:rsidRPr="00C11CE8">
        <w:rPr>
          <w:rFonts w:ascii="Arial" w:hAnsi="Arial" w:cs="Arial"/>
          <w:sz w:val="24"/>
          <w:lang w:bidi="ru-RU"/>
        </w:rPr>
        <w:t>жетных средств в соответствии с утверждёнными им бюджетными ассигнованиями и лимитами бюджетных обязательств;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представлять аналитические материалы по исполнению бюджета района в части расходов в сроки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устанавливаемые Комитетом но финансам;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представлять </w:t>
      </w:r>
      <w:r w:rsidR="00895FF8" w:rsidRPr="00C11CE8">
        <w:rPr>
          <w:rFonts w:ascii="Arial" w:hAnsi="Arial" w:cs="Arial"/>
          <w:sz w:val="24"/>
          <w:lang w:bidi="ru-RU"/>
        </w:rPr>
        <w:t>отчеты об использовании средств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выделяемых из бюджета района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соответствии с установленными порядками;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lastRenderedPageBreak/>
        <w:t>4)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обеспечить в первоочередном порядке выплату заработной платы (начислений на заработную плату) работникам муниципальных учреждений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оплату коммунальны</w:t>
      </w:r>
      <w:r w:rsidR="00895FF8" w:rsidRPr="00C11CE8">
        <w:rPr>
          <w:rFonts w:ascii="Arial" w:hAnsi="Arial" w:cs="Arial"/>
          <w:sz w:val="24"/>
          <w:lang w:bidi="ru-RU"/>
        </w:rPr>
        <w:t>х услуг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закупку горюче-смазочных материалов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финансовое обеспечение муниципальных заданий на выполнение муниципальных заданий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безвозмездное перечисление бюджетам городских и сельских поселений (кроме средств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передаваемые из бюджета муниципального района</w:t>
      </w:r>
      <w:r w:rsidR="00895FF8" w:rsidRPr="00C11CE8">
        <w:rPr>
          <w:rFonts w:ascii="Arial" w:hAnsi="Arial" w:cs="Arial"/>
          <w:sz w:val="24"/>
          <w:lang w:bidi="ru-RU"/>
        </w:rPr>
        <w:t xml:space="preserve">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Читинский район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 xml:space="preserve"> в бюджеты сельских и городских поселений для компенсации дополнительных расходов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возникших в результате решений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принятых органами муниципальной власти муниципального района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Читинский район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>)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обслуживание муниципального долга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исполне</w:t>
      </w:r>
      <w:r w:rsidR="00895FF8" w:rsidRPr="00C11CE8">
        <w:rPr>
          <w:rFonts w:ascii="Arial" w:hAnsi="Arial" w:cs="Arial"/>
          <w:sz w:val="24"/>
          <w:lang w:bidi="ru-RU"/>
        </w:rPr>
        <w:t>ние публичных нормативных обязательств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уплату налогов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сборов и иных платежей в бюджеты бюджетной системы Российской Федерации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выплаты по решениям судебных органов;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не допускать просроченной кредиторской задолженности по средствам бюджета района;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прово</w:t>
      </w:r>
      <w:r w:rsidR="00895FF8" w:rsidRPr="00C11CE8">
        <w:rPr>
          <w:rFonts w:ascii="Arial" w:hAnsi="Arial" w:cs="Arial"/>
          <w:sz w:val="24"/>
          <w:lang w:bidi="ru-RU"/>
        </w:rPr>
        <w:t>дить работу по минимизации образования остатков средств бюджета района на лицевых счетах главных распорядителей и получателей средств бюджета района;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7)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не допускать принятия новых расходных обязательств и увеличения действующих расходных обязательств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не об</w:t>
      </w:r>
      <w:r w:rsidR="00895FF8" w:rsidRPr="00C11CE8">
        <w:rPr>
          <w:rFonts w:ascii="Arial" w:hAnsi="Arial" w:cs="Arial"/>
          <w:sz w:val="24"/>
          <w:lang w:bidi="ru-RU"/>
        </w:rPr>
        <w:t>еспеченных финансовыми ресурсами;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8)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в рамках проведения мониторинга сбалансированности бюджета муниципального района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Читинский район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 xml:space="preserve"> продолжить работу по оптимизации расходов консолидированного бюджета муниципального района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Читинский район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 xml:space="preserve"> в части: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инвентаризации действующих расходных обязательств;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реструктуризации бюджетной сети при условии сохранения качества и объёмов муниципальных услуг;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установления режима экономии затрат на материальные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топливно- энергетические и другие ресурсы;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оптимизации чи</w:t>
      </w:r>
      <w:r w:rsidRPr="00C11CE8">
        <w:rPr>
          <w:rFonts w:ascii="Arial" w:hAnsi="Arial" w:cs="Arial"/>
          <w:sz w:val="24"/>
          <w:lang w:bidi="ru-RU"/>
        </w:rPr>
        <w:t>сленности муниципальных служащих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 xml:space="preserve">служащих муниципального района </w:t>
      </w:r>
      <w:r w:rsidR="00C11CE8" w:rsidRPr="00C11CE8">
        <w:rPr>
          <w:rFonts w:ascii="Arial" w:hAnsi="Arial" w:cs="Arial"/>
          <w:sz w:val="24"/>
        </w:rPr>
        <w:t>«</w:t>
      </w:r>
      <w:r w:rsidRPr="00C11CE8">
        <w:rPr>
          <w:rFonts w:ascii="Arial" w:hAnsi="Arial" w:cs="Arial"/>
          <w:sz w:val="24"/>
          <w:lang w:bidi="ru-RU"/>
        </w:rPr>
        <w:t>Читинский район</w:t>
      </w:r>
      <w:r w:rsidR="00C11CE8" w:rsidRPr="00C11CE8">
        <w:rPr>
          <w:rFonts w:ascii="Arial" w:hAnsi="Arial" w:cs="Arial"/>
          <w:sz w:val="24"/>
        </w:rPr>
        <w:t>»</w:t>
      </w:r>
      <w:r w:rsidRPr="00C11CE8">
        <w:rPr>
          <w:rFonts w:ascii="Arial" w:hAnsi="Arial" w:cs="Arial"/>
          <w:sz w:val="24"/>
          <w:lang w:bidi="ru-RU"/>
        </w:rPr>
        <w:t>;</w:t>
      </w:r>
    </w:p>
    <w:p w:rsidR="00DA6E70" w:rsidRPr="00C11CE8" w:rsidRDefault="00C11CE8" w:rsidP="00C11CE8">
      <w:pPr>
        <w:pStyle w:val="13"/>
        <w:widowControl/>
        <w:shd w:val="clear" w:color="auto" w:fill="auto"/>
        <w:tabs>
          <w:tab w:val="left" w:pos="938"/>
        </w:tabs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9)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погашать кредиторскую задолженность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сложившуюся по состоянию на 01 января 2015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года,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приоритетном порядке за счёт лимитов бюджетных ассигнований 2015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года</w:t>
      </w:r>
      <w:r w:rsidR="00895FF8" w:rsidRPr="00C11CE8">
        <w:rPr>
          <w:rFonts w:ascii="Arial" w:hAnsi="Arial" w:cs="Arial"/>
          <w:sz w:val="24"/>
          <w:lang w:bidi="ru-RU"/>
        </w:rPr>
        <w:t>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Управлению э</w:t>
      </w:r>
      <w:r w:rsidR="00895FF8" w:rsidRPr="00C11CE8">
        <w:rPr>
          <w:rFonts w:ascii="Arial" w:hAnsi="Arial" w:cs="Arial"/>
          <w:sz w:val="24"/>
          <w:lang w:bidi="ru-RU"/>
        </w:rPr>
        <w:t>кономики и развития предпринимательства администрации муниципального района «Читинский район» осуществлять корректировку показателей прогноза социально-экономического развития муниципального района «Читинский район» (фонд заработной платы и среднесписочная</w:t>
      </w:r>
      <w:r w:rsidR="00895FF8" w:rsidRPr="00C11CE8">
        <w:rPr>
          <w:rFonts w:ascii="Arial" w:hAnsi="Arial" w:cs="Arial"/>
          <w:sz w:val="24"/>
          <w:lang w:bidi="ru-RU"/>
        </w:rPr>
        <w:t xml:space="preserve"> численность работников организаций в разрезе видов экономической деятельности) с целью уточнения годовых бюджетных назначений по налоговым доходам бюджета муниципального района.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Рекомендовать органам местного самоуправления сельских и городских поселений</w:t>
      </w:r>
      <w:r w:rsidR="00895FF8" w:rsidRPr="00C11CE8">
        <w:rPr>
          <w:rFonts w:ascii="Arial" w:hAnsi="Arial" w:cs="Arial"/>
          <w:sz w:val="24"/>
          <w:lang w:bidi="ru-RU"/>
        </w:rPr>
        <w:t>: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обеспечить принятие мер но повышению устойчивости роста поступлений в бюджеты городских и сельских поселений;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обеспечить реализацию мероприятий по совершенствованию специальных налоговых режимов;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представить в Комитет по финансам решения представитель</w:t>
      </w:r>
      <w:r w:rsidR="00895FF8" w:rsidRPr="00C11CE8">
        <w:rPr>
          <w:rFonts w:ascii="Arial" w:hAnsi="Arial" w:cs="Arial"/>
          <w:sz w:val="24"/>
          <w:lang w:bidi="ru-RU"/>
        </w:rPr>
        <w:t>ных органов местного самоуправления сельских и городских поселений о бюджетах сельских и городских поселений на 2015 год не позднее чем в двухнедельный срок со дня вступления в силу настоящего постановления;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lastRenderedPageBreak/>
        <w:t>4)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продолжить работу по оптимизации расходов бюдже</w:t>
      </w:r>
      <w:r w:rsidR="00895FF8" w:rsidRPr="00C11CE8">
        <w:rPr>
          <w:rFonts w:ascii="Arial" w:hAnsi="Arial" w:cs="Arial"/>
          <w:sz w:val="24"/>
          <w:lang w:bidi="ru-RU"/>
        </w:rPr>
        <w:t>тов поселений в части: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обеспечения сбалансированности бюджетов поселений;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инвентаризации действующих расходных обязательств;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реструктуризации бюджетной сети при условии сохранения качества и объёмов муниципальных услуг;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 xml:space="preserve">установления режима экономии затрат </w:t>
      </w:r>
      <w:r w:rsidRPr="00C11CE8">
        <w:rPr>
          <w:rFonts w:ascii="Arial" w:hAnsi="Arial" w:cs="Arial"/>
          <w:sz w:val="24"/>
          <w:lang w:bidi="ru-RU"/>
        </w:rPr>
        <w:t>па материальные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топливно- энергетические и другие ресурсы;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оптимизации численности муниципальных служащих</w:t>
      </w:r>
      <w:r w:rsidR="00C11CE8" w:rsidRPr="00C11CE8">
        <w:rPr>
          <w:rFonts w:ascii="Arial" w:hAnsi="Arial" w:cs="Arial"/>
          <w:sz w:val="24"/>
        </w:rPr>
        <w:t>,</w:t>
      </w:r>
      <w:r w:rsidR="00C11CE8"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  <w:lang w:bidi="ru-RU"/>
        </w:rPr>
        <w:t>служащих администраций сельских (городских) поселений.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Предоставлять субсидии из бюджета муниципального района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Читинский район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 xml:space="preserve"> в соответствии с а</w:t>
      </w:r>
      <w:r w:rsidR="00895FF8" w:rsidRPr="00C11CE8">
        <w:rPr>
          <w:rFonts w:ascii="Arial" w:hAnsi="Arial" w:cs="Arial"/>
          <w:sz w:val="24"/>
          <w:lang w:bidi="ru-RU"/>
        </w:rPr>
        <w:t>бзацем вторым пункта 1 статьи 78.1 Бюджетного кодекса Российской Федерации бюджетным и автономным учреждениям (за исключением субсидий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направляемых на осуществление капитальных вложений) в порядке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утверждённом Постановлением администрации муниципального </w:t>
      </w:r>
      <w:r w:rsidR="00895FF8" w:rsidRPr="00C11CE8">
        <w:rPr>
          <w:rFonts w:ascii="Arial" w:hAnsi="Arial" w:cs="Arial"/>
          <w:sz w:val="24"/>
          <w:lang w:bidi="ru-RU"/>
        </w:rPr>
        <w:t>района «Читинский район» от 30.12.2011г.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2651 «Об утверждении Порядка определения объёма и условий предоставления муниципальным и автономным учреждениям муниципального района «Читинский район» из бюджета муниципального района «Читинский район» субсидий н</w:t>
      </w:r>
      <w:r w:rsidR="00895FF8" w:rsidRPr="00C11CE8">
        <w:rPr>
          <w:rFonts w:ascii="Arial" w:hAnsi="Arial" w:cs="Arial"/>
          <w:sz w:val="24"/>
          <w:lang w:bidi="ru-RU"/>
        </w:rPr>
        <w:t>а иные цели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не связанные с возмещением нормативных затрат па оказание в соответствии с муниципальным заданием муниципальных услуг (работ)».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Отраслевым (функциональным) органам администрации муниципального района «Читинский район»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являющимися получателям</w:t>
      </w:r>
      <w:r w:rsidR="00895FF8" w:rsidRPr="00C11CE8">
        <w:rPr>
          <w:rFonts w:ascii="Arial" w:hAnsi="Arial" w:cs="Arial"/>
          <w:sz w:val="24"/>
          <w:lang w:bidi="ru-RU"/>
        </w:rPr>
        <w:t>и бюджетных средств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осуществлять заключение договоров (муниципальных контрактов) на поставки товаров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выполнение работ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оказание услуг за счет средств бюджета района в пределах утвержденных им лимитов бюджетных обязательств в соответствии с классификацией</w:t>
      </w:r>
      <w:r w:rsidR="00895FF8" w:rsidRPr="00C11CE8">
        <w:rPr>
          <w:rFonts w:ascii="Arial" w:hAnsi="Arial" w:cs="Arial"/>
          <w:sz w:val="24"/>
          <w:lang w:bidi="ru-RU"/>
        </w:rPr>
        <w:t xml:space="preserve"> расходов бюджетов и с учетом принятых и неисполненных обязательств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за исключением случаев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установленных Бюджетным кодексом Российской Федерации.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Установить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что получатели средств бюджета района при заключении договоров (муниципальных контрактов) о пос</w:t>
      </w:r>
      <w:r w:rsidR="00895FF8" w:rsidRPr="00C11CE8">
        <w:rPr>
          <w:rFonts w:ascii="Arial" w:hAnsi="Arial" w:cs="Arial"/>
          <w:sz w:val="24"/>
          <w:lang w:bidi="ru-RU"/>
        </w:rPr>
        <w:t>тавке товаров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выполнении работ и оказании услуг в пределах доведенных им в установленном порядке соответствующих лимитов бюджетных обязательств на 2015 год вправе предусматривать авансовые платежи с последующей оплатой денежных обязательств после подтверж</w:t>
      </w:r>
      <w:r w:rsidR="00895FF8" w:rsidRPr="00C11CE8">
        <w:rPr>
          <w:rFonts w:ascii="Arial" w:hAnsi="Arial" w:cs="Arial"/>
          <w:sz w:val="24"/>
          <w:lang w:bidi="ru-RU"/>
        </w:rPr>
        <w:t>дения выполнения (оказания) предусмотренных данными договорами (муниципальными контрактами) работ (услуг) в объеме произведенных платежей;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размере до 100 процентов суммы договора (муниципального контракта)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но не более лимитов бюджетных обязательств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по</w:t>
      </w:r>
      <w:r w:rsidR="00895FF8" w:rsidRPr="00C11CE8">
        <w:rPr>
          <w:rFonts w:ascii="Arial" w:hAnsi="Arial" w:cs="Arial"/>
          <w:sz w:val="24"/>
          <w:lang w:bidi="ru-RU"/>
        </w:rPr>
        <w:t>длежащих исполнению за счет средств бюджета района в текущем финансовом году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- по договорам (контрактам) о подписке на печатные издания и об их приобретении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обучении на курсах повышения квалификации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оплате услуг связи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участии в научных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методических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</w:t>
      </w:r>
      <w:r w:rsidR="00895FF8" w:rsidRPr="00C11CE8">
        <w:rPr>
          <w:rFonts w:ascii="Arial" w:hAnsi="Arial" w:cs="Arial"/>
          <w:sz w:val="24"/>
          <w:lang w:bidi="ru-RU"/>
        </w:rPr>
        <w:t>аучно-практических и иных конференциях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обязательного страхования гражданской ответственности владельцев транспортных средств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 проведении государственной экспертизы проектной документации и результатов инженерных изысканий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рамках проведения Всероссийс</w:t>
      </w:r>
      <w:r w:rsidR="00895FF8" w:rsidRPr="00C11CE8">
        <w:rPr>
          <w:rFonts w:ascii="Arial" w:hAnsi="Arial" w:cs="Arial"/>
          <w:sz w:val="24"/>
          <w:lang w:bidi="ru-RU"/>
        </w:rPr>
        <w:t>кой олимпиады для школьников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для участия в иных внешкольных мероприятиях для детей и молодёжи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включая приобретение авиа- и железнодорожных билетов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билетов для проезда городским и пригородным транспортом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а также по договорам (муниципальным контрактам) о</w:t>
      </w:r>
      <w:r w:rsidR="00895FF8" w:rsidRPr="00C11CE8">
        <w:rPr>
          <w:rFonts w:ascii="Arial" w:hAnsi="Arial" w:cs="Arial"/>
          <w:sz w:val="24"/>
          <w:lang w:bidi="ru-RU"/>
        </w:rPr>
        <w:t xml:space="preserve"> проведении мероприятий по тушению пожаров;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lastRenderedPageBreak/>
        <w:t>2)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в размере до 30 процентов суммы договора (муниципального контракта)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но не более 30 процентов лимитов бюджетных обязательств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подлежащих исполнению за счет средств бюджета района в текущем финансовом году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- по </w:t>
      </w:r>
      <w:r w:rsidR="00895FF8" w:rsidRPr="00C11CE8">
        <w:rPr>
          <w:rFonts w:ascii="Arial" w:hAnsi="Arial" w:cs="Arial"/>
          <w:sz w:val="24"/>
          <w:lang w:bidi="ru-RU"/>
        </w:rPr>
        <w:t>остальным договорам (муниципальным контрактам)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если иное не предусмотрено законодательством Российской Федерации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нормативными правовыми актами Забайкальского края и муниципального района «Читинский район».</w:t>
      </w:r>
    </w:p>
    <w:p w:rsidR="00DA6E70" w:rsidRP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Рекомендовать получателям средств бюджета район</w:t>
      </w:r>
      <w:r w:rsidR="00895FF8" w:rsidRPr="00C11CE8">
        <w:rPr>
          <w:rFonts w:ascii="Arial" w:hAnsi="Arial" w:cs="Arial"/>
          <w:sz w:val="24"/>
          <w:lang w:bidi="ru-RU"/>
        </w:rPr>
        <w:t>а при заключении муниципальных контрактов в соответствии с Федеральным законом от 05.04.2013г.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 xml:space="preserve">44-ФЗ </w:t>
      </w:r>
      <w:r w:rsidRPr="00C11CE8">
        <w:rPr>
          <w:rFonts w:ascii="Arial" w:hAnsi="Arial" w:cs="Arial"/>
          <w:sz w:val="24"/>
        </w:rPr>
        <w:t>«</w:t>
      </w:r>
      <w:r w:rsidR="00895FF8" w:rsidRPr="00C11CE8">
        <w:rPr>
          <w:rFonts w:ascii="Arial" w:hAnsi="Arial" w:cs="Arial"/>
          <w:sz w:val="24"/>
          <w:lang w:bidi="ru-RU"/>
        </w:rPr>
        <w:t>О контрактной системе в сфере закупок товаров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работ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услуг для обеспечения государственных и муниципальных нужд</w:t>
      </w:r>
      <w:r w:rsidRPr="00C11CE8">
        <w:rPr>
          <w:rFonts w:ascii="Arial" w:hAnsi="Arial" w:cs="Arial"/>
          <w:sz w:val="24"/>
        </w:rPr>
        <w:t>»</w:t>
      </w:r>
      <w:r w:rsidR="00895FF8" w:rsidRPr="00C11CE8">
        <w:rPr>
          <w:rFonts w:ascii="Arial" w:hAnsi="Arial" w:cs="Arial"/>
          <w:sz w:val="24"/>
          <w:lang w:bidi="ru-RU"/>
        </w:rPr>
        <w:t xml:space="preserve"> предусматривать условия оплаты равными</w:t>
      </w:r>
      <w:r w:rsidR="00895FF8" w:rsidRPr="00C11CE8">
        <w:rPr>
          <w:rFonts w:ascii="Arial" w:hAnsi="Arial" w:cs="Arial"/>
          <w:sz w:val="24"/>
          <w:lang w:bidi="ru-RU"/>
        </w:rPr>
        <w:t xml:space="preserve"> долями но частям до конца финансового</w:t>
      </w:r>
      <w:r>
        <w:rPr>
          <w:rFonts w:ascii="Arial" w:hAnsi="Arial" w:cs="Arial"/>
          <w:sz w:val="24"/>
        </w:rPr>
        <w:t xml:space="preserve"> </w:t>
      </w:r>
      <w:r w:rsidRPr="00C11CE8">
        <w:rPr>
          <w:rFonts w:ascii="Arial" w:hAnsi="Arial" w:cs="Arial"/>
          <w:sz w:val="24"/>
        </w:rPr>
        <w:t>года</w:t>
      </w:r>
      <w:r w:rsidR="00895FF8" w:rsidRPr="00C11CE8">
        <w:rPr>
          <w:rFonts w:ascii="Arial" w:hAnsi="Arial" w:cs="Arial"/>
          <w:sz w:val="24"/>
          <w:lang w:bidi="ru-RU"/>
        </w:rPr>
        <w:t xml:space="preserve"> (за исключением расходов</w:t>
      </w:r>
      <w:r w:rsidRPr="00C11CE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5FF8" w:rsidRPr="00C11CE8">
        <w:rPr>
          <w:rFonts w:ascii="Arial" w:hAnsi="Arial" w:cs="Arial"/>
          <w:sz w:val="24"/>
          <w:lang w:bidi="ru-RU"/>
        </w:rPr>
        <w:t>осуществляемых за счёт средств дорожного фонда и бюджетных инвестиций в объекты капитального строительства).</w:t>
      </w:r>
    </w:p>
    <w:p w:rsid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C11CE8" w:rsidRDefault="00C11CE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  <w:lang w:bidi="ru-RU"/>
        </w:rPr>
      </w:pPr>
      <w:r w:rsidRPr="00C11CE8">
        <w:rPr>
          <w:rFonts w:ascii="Arial" w:hAnsi="Arial" w:cs="Arial"/>
          <w:sz w:val="24"/>
          <w:lang w:bidi="ru-RU"/>
        </w:rPr>
        <w:t>Руководитель администрации</w:t>
      </w:r>
    </w:p>
    <w:p w:rsidR="00DA6E70" w:rsidRPr="00C11CE8" w:rsidRDefault="00895FF8" w:rsidP="00C11CE8">
      <w:pPr>
        <w:pStyle w:val="13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11CE8">
        <w:rPr>
          <w:rFonts w:ascii="Arial" w:hAnsi="Arial" w:cs="Arial"/>
          <w:sz w:val="24"/>
          <w:lang w:bidi="ru-RU"/>
        </w:rPr>
        <w:t>муниципального района «Читинский район»</w:t>
      </w:r>
      <w:r w:rsidR="00C11CE8">
        <w:rPr>
          <w:rFonts w:ascii="Arial" w:hAnsi="Arial" w:cs="Arial"/>
          <w:sz w:val="24"/>
          <w:lang w:bidi="ru-RU"/>
        </w:rPr>
        <w:tab/>
      </w:r>
      <w:r w:rsidR="00C11CE8">
        <w:rPr>
          <w:rFonts w:ascii="Arial" w:hAnsi="Arial" w:cs="Arial"/>
          <w:sz w:val="24"/>
          <w:lang w:bidi="ru-RU"/>
        </w:rPr>
        <w:tab/>
      </w:r>
      <w:r w:rsidR="00C11CE8">
        <w:rPr>
          <w:rFonts w:ascii="Arial" w:hAnsi="Arial" w:cs="Arial"/>
          <w:sz w:val="24"/>
          <w:lang w:bidi="ru-RU"/>
        </w:rPr>
        <w:tab/>
      </w:r>
      <w:r w:rsidR="00C11CE8">
        <w:rPr>
          <w:rFonts w:ascii="Arial" w:hAnsi="Arial" w:cs="Arial"/>
          <w:sz w:val="24"/>
          <w:lang w:bidi="ru-RU"/>
        </w:rPr>
        <w:tab/>
      </w:r>
      <w:r w:rsidRPr="00C11CE8">
        <w:rPr>
          <w:rFonts w:ascii="Arial" w:hAnsi="Arial" w:cs="Arial"/>
          <w:sz w:val="24"/>
          <w:lang w:bidi="ru-RU"/>
        </w:rPr>
        <w:t>А.А.Эпов</w:t>
      </w:r>
    </w:p>
    <w:sectPr w:rsidR="00DA6E70" w:rsidRPr="00C11CE8" w:rsidSect="00C11CE8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F8" w:rsidRDefault="00895FF8" w:rsidP="00DA6E70">
      <w:r>
        <w:separator/>
      </w:r>
    </w:p>
  </w:endnote>
  <w:endnote w:type="continuationSeparator" w:id="1">
    <w:p w:rsidR="00895FF8" w:rsidRDefault="00895FF8" w:rsidP="00DA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F8" w:rsidRDefault="00895FF8"/>
  </w:footnote>
  <w:footnote w:type="continuationSeparator" w:id="1">
    <w:p w:rsidR="00895FF8" w:rsidRDefault="00895F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8F6"/>
    <w:multiLevelType w:val="multilevel"/>
    <w:tmpl w:val="AC7CC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103C8"/>
    <w:multiLevelType w:val="multilevel"/>
    <w:tmpl w:val="77BAB6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B44C8"/>
    <w:multiLevelType w:val="multilevel"/>
    <w:tmpl w:val="F2AC3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82901"/>
    <w:multiLevelType w:val="multilevel"/>
    <w:tmpl w:val="824C3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F0880"/>
    <w:multiLevelType w:val="multilevel"/>
    <w:tmpl w:val="A5EE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B5AC9"/>
    <w:multiLevelType w:val="multilevel"/>
    <w:tmpl w:val="20605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F0926"/>
    <w:multiLevelType w:val="multilevel"/>
    <w:tmpl w:val="2E249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C2462"/>
    <w:multiLevelType w:val="multilevel"/>
    <w:tmpl w:val="DB282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E70"/>
    <w:rsid w:val="00895FF8"/>
    <w:rsid w:val="00C11CE8"/>
    <w:rsid w:val="00D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1CE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11C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1C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1C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1C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11CE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1CE8"/>
  </w:style>
  <w:style w:type="character" w:styleId="a3">
    <w:name w:val="Hyperlink"/>
    <w:basedOn w:val="a0"/>
    <w:rsid w:val="00C11CE8"/>
    <w:rPr>
      <w:color w:val="0000FF"/>
      <w:u w:val="none"/>
    </w:rPr>
  </w:style>
  <w:style w:type="character" w:customStyle="1" w:styleId="21">
    <w:name w:val="Заголовок №2_"/>
    <w:basedOn w:val="a0"/>
    <w:link w:val="22"/>
    <w:rsid w:val="00DA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sid w:val="00DA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rsid w:val="00DA6E7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Corbel36pt">
    <w:name w:val="Заголовок №1 + Corbel;36 pt"/>
    <w:basedOn w:val="11"/>
    <w:rsid w:val="00DA6E70"/>
    <w:rPr>
      <w:rFonts w:ascii="Corbel" w:eastAsia="Corbel" w:hAnsi="Corbel" w:cs="Corbel"/>
      <w:color w:val="000000"/>
      <w:spacing w:val="0"/>
      <w:w w:val="100"/>
      <w:position w:val="0"/>
      <w:sz w:val="72"/>
      <w:szCs w:val="72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A6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DA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9pt3pt">
    <w:name w:val="Заголовок №3 + 9 pt;Интервал 3 pt"/>
    <w:basedOn w:val="31"/>
    <w:rsid w:val="00DA6E70"/>
    <w:rPr>
      <w:color w:val="000000"/>
      <w:spacing w:val="70"/>
      <w:w w:val="100"/>
      <w:position w:val="0"/>
      <w:sz w:val="18"/>
      <w:szCs w:val="18"/>
      <w:lang w:val="ru-RU" w:eastAsia="ru-RU" w:bidi="ru-RU"/>
    </w:rPr>
  </w:style>
  <w:style w:type="paragraph" w:customStyle="1" w:styleId="22">
    <w:name w:val="Заголовок №2"/>
    <w:basedOn w:val="a"/>
    <w:link w:val="21"/>
    <w:rsid w:val="00DA6E7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rsid w:val="00DA6E70"/>
    <w:pPr>
      <w:widowControl w:val="0"/>
      <w:shd w:val="clear" w:color="auto" w:fill="FFFFFF"/>
      <w:spacing w:before="120" w:after="540" w:line="365" w:lineRule="exact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DA6E70"/>
    <w:pPr>
      <w:widowControl w:val="0"/>
      <w:shd w:val="clear" w:color="auto" w:fill="FFFFFF"/>
      <w:spacing w:before="540" w:after="42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42"/>
      <w:szCs w:val="42"/>
    </w:rPr>
  </w:style>
  <w:style w:type="paragraph" w:customStyle="1" w:styleId="32">
    <w:name w:val="Заголовок №3"/>
    <w:basedOn w:val="a"/>
    <w:link w:val="31"/>
    <w:rsid w:val="00DA6E70"/>
    <w:pPr>
      <w:widowControl w:val="0"/>
      <w:shd w:val="clear" w:color="auto" w:fill="FFFFFF"/>
      <w:spacing w:before="420" w:after="540" w:line="322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DA6E70"/>
    <w:pPr>
      <w:widowControl w:val="0"/>
      <w:shd w:val="clear" w:color="auto" w:fill="FFFFFF"/>
      <w:spacing w:before="540" w:line="322" w:lineRule="exac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11CE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C11CE8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C11CE8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C11CE8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C11C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11CE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C11CE8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C11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2</cp:revision>
  <dcterms:created xsi:type="dcterms:W3CDTF">2015-06-23T09:38:00Z</dcterms:created>
  <dcterms:modified xsi:type="dcterms:W3CDTF">2015-06-23T09:39:00Z</dcterms:modified>
</cp:coreProperties>
</file>