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AC" w:rsidRPr="00CE78C1" w:rsidRDefault="00014AAC" w:rsidP="00014AAC">
      <w:pPr>
        <w:suppressAutoHyphens/>
        <w:jc w:val="center"/>
        <w:rPr>
          <w:rFonts w:ascii="Arial" w:hAnsi="Arial" w:cs="Arial"/>
          <w:b/>
          <w:sz w:val="32"/>
        </w:rPr>
      </w:pPr>
      <w:r w:rsidRPr="00CE78C1">
        <w:rPr>
          <w:rFonts w:ascii="Arial" w:hAnsi="Arial" w:cs="Arial"/>
          <w:b/>
          <w:sz w:val="32"/>
        </w:rPr>
        <w:t>АДМИНИСТРАЦИЯ МУНИЦИПАЛЬНОГО РАЙОНА «ЧИТИНСКИЙ РАЙОН»</w:t>
      </w:r>
    </w:p>
    <w:p w:rsidR="00014AAC" w:rsidRPr="00CE78C1" w:rsidRDefault="00014AAC" w:rsidP="00014AAC">
      <w:pPr>
        <w:suppressAutoHyphens/>
        <w:jc w:val="center"/>
        <w:rPr>
          <w:rFonts w:ascii="Arial" w:hAnsi="Arial" w:cs="Arial"/>
          <w:sz w:val="24"/>
        </w:rPr>
      </w:pPr>
    </w:p>
    <w:p w:rsidR="00014AAC" w:rsidRPr="00CE78C1" w:rsidRDefault="00014AAC" w:rsidP="00014AAC">
      <w:pPr>
        <w:suppressAutoHyphens/>
        <w:jc w:val="center"/>
        <w:rPr>
          <w:rFonts w:ascii="Arial" w:hAnsi="Arial" w:cs="Arial"/>
          <w:b/>
          <w:sz w:val="32"/>
        </w:rPr>
      </w:pPr>
      <w:r w:rsidRPr="00CE78C1">
        <w:rPr>
          <w:rFonts w:ascii="Arial" w:hAnsi="Arial" w:cs="Arial"/>
          <w:b/>
          <w:sz w:val="32"/>
        </w:rPr>
        <w:t>ПОСТАНОВЛЕНИЕ</w:t>
      </w:r>
    </w:p>
    <w:p w:rsidR="00014AAC" w:rsidRPr="00CE78C1" w:rsidRDefault="00014AAC" w:rsidP="00014AAC">
      <w:pPr>
        <w:suppressAutoHyphens/>
        <w:jc w:val="center"/>
        <w:rPr>
          <w:rFonts w:ascii="Arial" w:hAnsi="Arial" w:cs="Arial"/>
          <w:sz w:val="24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20</w:t>
      </w:r>
      <w:r w:rsidRPr="00CE78C1">
        <w:rPr>
          <w:rFonts w:ascii="Arial" w:hAnsi="Arial" w:cs="Arial"/>
          <w:bCs/>
          <w:sz w:val="24"/>
          <w:szCs w:val="28"/>
        </w:rPr>
        <w:t xml:space="preserve"> апреля 2020 г</w:t>
      </w:r>
      <w:r>
        <w:rPr>
          <w:rFonts w:ascii="Arial" w:hAnsi="Arial" w:cs="Arial"/>
          <w:bCs/>
          <w:sz w:val="24"/>
          <w:szCs w:val="28"/>
        </w:rPr>
        <w:t>ода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  <w:t xml:space="preserve"> </w:t>
      </w:r>
      <w:r w:rsidRPr="00CE78C1">
        <w:rPr>
          <w:rFonts w:ascii="Arial" w:hAnsi="Arial" w:cs="Arial"/>
          <w:bCs/>
          <w:sz w:val="24"/>
          <w:szCs w:val="28"/>
        </w:rPr>
        <w:t>№</w:t>
      </w:r>
      <w:r>
        <w:rPr>
          <w:rFonts w:ascii="Arial" w:hAnsi="Arial" w:cs="Arial"/>
          <w:bCs/>
          <w:sz w:val="24"/>
          <w:szCs w:val="28"/>
        </w:rPr>
        <w:t>44-НПА</w:t>
      </w:r>
    </w:p>
    <w:p w:rsidR="00014AAC" w:rsidRDefault="00014AAC" w:rsidP="00014AA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CE78C1">
        <w:rPr>
          <w:rFonts w:ascii="Arial" w:hAnsi="Arial" w:cs="Arial"/>
          <w:b/>
          <w:bCs/>
          <w:sz w:val="32"/>
          <w:szCs w:val="28"/>
        </w:rPr>
        <w:t>Об утверждении Плана мероприятий по оздоровлению муниципальных финансов муниципального района «Читинский район» на 2020 год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014AAC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CE78C1">
        <w:rPr>
          <w:rFonts w:ascii="Arial" w:hAnsi="Arial" w:cs="Arial"/>
          <w:sz w:val="24"/>
          <w:szCs w:val="28"/>
        </w:rPr>
        <w:t>В соответствии со статьей 31 Устава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E78C1">
        <w:rPr>
          <w:rFonts w:ascii="Arial" w:hAnsi="Arial" w:cs="Arial"/>
          <w:sz w:val="24"/>
          <w:szCs w:val="28"/>
        </w:rPr>
        <w:t>в целях обеспечения сбалансированности бюджета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E78C1">
        <w:rPr>
          <w:rFonts w:ascii="Arial" w:hAnsi="Arial" w:cs="Arial"/>
          <w:sz w:val="24"/>
          <w:szCs w:val="28"/>
        </w:rPr>
        <w:t>администрация муниципального района «Читинский район» постановляет: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CE78C1">
        <w:rPr>
          <w:rFonts w:ascii="Arial" w:hAnsi="Arial" w:cs="Arial"/>
          <w:sz w:val="24"/>
          <w:szCs w:val="28"/>
        </w:rPr>
        <w:t>1. Утвердить прилагаемый План мероприятий по оздоровлению муниципальных финансов муниципального района «Читинский район»;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CE78C1">
        <w:rPr>
          <w:rFonts w:ascii="Arial" w:hAnsi="Arial" w:cs="Arial"/>
          <w:sz w:val="24"/>
          <w:szCs w:val="28"/>
        </w:rPr>
        <w:t>2. Органам местного самоуправления муниципальных образований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CE78C1">
        <w:rPr>
          <w:rFonts w:ascii="Arial" w:hAnsi="Arial" w:cs="Arial"/>
          <w:sz w:val="24"/>
          <w:szCs w:val="28"/>
        </w:rPr>
        <w:t>являющихся ответственными исполнителями,</w:t>
      </w:r>
      <w:r>
        <w:rPr>
          <w:rFonts w:ascii="Arial" w:hAnsi="Arial" w:cs="Arial"/>
          <w:sz w:val="24"/>
          <w:szCs w:val="28"/>
        </w:rPr>
        <w:t xml:space="preserve"> </w:t>
      </w:r>
      <w:r w:rsidRPr="00CE78C1">
        <w:rPr>
          <w:rFonts w:ascii="Arial" w:hAnsi="Arial" w:cs="Arial"/>
          <w:sz w:val="24"/>
          <w:szCs w:val="28"/>
        </w:rPr>
        <w:t>обеспечить реализацию Плана,</w:t>
      </w:r>
      <w:r>
        <w:rPr>
          <w:rFonts w:ascii="Arial" w:hAnsi="Arial" w:cs="Arial"/>
          <w:sz w:val="24"/>
          <w:szCs w:val="28"/>
        </w:rPr>
        <w:t xml:space="preserve"> </w:t>
      </w:r>
      <w:r w:rsidRPr="00CE78C1">
        <w:rPr>
          <w:rFonts w:ascii="Arial" w:hAnsi="Arial" w:cs="Arial"/>
          <w:sz w:val="24"/>
          <w:szCs w:val="28"/>
        </w:rPr>
        <w:t>указанного в пункте 1 настоящего постановления.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CE78C1">
        <w:rPr>
          <w:rFonts w:ascii="Arial" w:hAnsi="Arial" w:cs="Arial"/>
          <w:sz w:val="24"/>
          <w:szCs w:val="28"/>
        </w:rPr>
        <w:t>3. Рекомендовать органам местного самоуправления городских и сельских поселений муниципального района «Читинский район» актуализировать планы мероприятий по оздоровлению финансов муниципальных образований.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CE78C1">
        <w:rPr>
          <w:rFonts w:ascii="Arial" w:hAnsi="Arial" w:cs="Arial"/>
          <w:sz w:val="24"/>
          <w:szCs w:val="28"/>
        </w:rPr>
        <w:t>4. Контроль за исполнением настоящего постановления возложить на председателя Комитета по финансам по финансам М.А.Логинову.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CE78C1">
        <w:rPr>
          <w:rFonts w:ascii="Arial" w:hAnsi="Arial" w:cs="Arial"/>
          <w:sz w:val="24"/>
          <w:szCs w:val="28"/>
        </w:rPr>
        <w:t>5. Настоящее постановление вступает в силу после его подписания и распространяет своё действие на правоотношения,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CE78C1">
        <w:rPr>
          <w:rFonts w:ascii="Arial" w:hAnsi="Arial" w:cs="Arial"/>
          <w:sz w:val="24"/>
          <w:szCs w:val="28"/>
        </w:rPr>
        <w:t>возникшие с 01 января 2020</w:t>
      </w:r>
      <w:r>
        <w:rPr>
          <w:rFonts w:ascii="Arial" w:hAnsi="Arial" w:cs="Arial"/>
          <w:sz w:val="24"/>
          <w:szCs w:val="28"/>
        </w:rPr>
        <w:t xml:space="preserve"> </w:t>
      </w:r>
      <w:r w:rsidRPr="00CE78C1">
        <w:rPr>
          <w:rFonts w:ascii="Arial" w:hAnsi="Arial" w:cs="Arial"/>
          <w:sz w:val="24"/>
          <w:szCs w:val="28"/>
        </w:rPr>
        <w:t>года.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014AAC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014AAC" w:rsidRDefault="00014AAC" w:rsidP="00014AA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CE78C1">
        <w:rPr>
          <w:rFonts w:ascii="Arial" w:hAnsi="Arial" w:cs="Arial"/>
          <w:sz w:val="24"/>
          <w:szCs w:val="28"/>
        </w:rPr>
        <w:t>Глава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CE78C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CE78C1">
        <w:rPr>
          <w:rFonts w:ascii="Arial" w:hAnsi="Arial" w:cs="Arial"/>
          <w:sz w:val="24"/>
          <w:szCs w:val="28"/>
        </w:rPr>
        <w:t>Ф.А.Кургузкин</w:t>
      </w:r>
      <w:proofErr w:type="spellEnd"/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</w:rPr>
      </w:pPr>
      <w:r>
        <w:rPr>
          <w:rFonts w:ascii="Arial" w:hAnsi="Arial" w:cs="Arial"/>
          <w:sz w:val="24"/>
          <w:szCs w:val="28"/>
        </w:rPr>
        <w:br w:type="page"/>
      </w:r>
      <w:r w:rsidRPr="00CE78C1">
        <w:rPr>
          <w:rFonts w:ascii="Courier" w:hAnsi="Courier" w:cs="Arial"/>
          <w:sz w:val="24"/>
        </w:rPr>
        <w:lastRenderedPageBreak/>
        <w:t xml:space="preserve">УТВЕРЖДЁН постановлением администрации муниципального района «Читинский район» от 20 апреля 2020 г. №44-НПА 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14AAC" w:rsidRPr="00CE78C1" w:rsidRDefault="00014AAC" w:rsidP="00014AAC">
      <w:pPr>
        <w:tabs>
          <w:tab w:val="left" w:pos="1202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CE78C1">
        <w:rPr>
          <w:rFonts w:ascii="Arial" w:hAnsi="Arial" w:cs="Arial"/>
          <w:b/>
          <w:bCs/>
          <w:sz w:val="32"/>
          <w:szCs w:val="28"/>
        </w:rPr>
        <w:t>План мероприятий по оздоровлению муниципальных финансов муниципального района «Читинский район» на 2019 год</w:t>
      </w: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014AAC" w:rsidRPr="00CE78C1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033"/>
        <w:gridCol w:w="73"/>
        <w:gridCol w:w="1785"/>
        <w:gridCol w:w="73"/>
        <w:gridCol w:w="1115"/>
        <w:gridCol w:w="1589"/>
        <w:gridCol w:w="1239"/>
        <w:gridCol w:w="2051"/>
      </w:tblGrid>
      <w:tr w:rsidR="00014AAC" w:rsidRPr="00014AAC" w:rsidTr="00014AAC">
        <w:trPr>
          <w:trHeight w:val="645"/>
        </w:trPr>
        <w:tc>
          <w:tcPr>
            <w:tcW w:w="4120" w:type="pct"/>
            <w:gridSpan w:val="8"/>
            <w:shd w:val="clear" w:color="000000" w:fill="FFFFFF"/>
          </w:tcPr>
          <w:p w:rsidR="00014AAC" w:rsidRPr="00014AAC" w:rsidRDefault="00014AAC" w:rsidP="00014AAC">
            <w:pPr>
              <w:tabs>
                <w:tab w:val="left" w:pos="12026"/>
              </w:tabs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8"/>
              </w:rPr>
              <w:t>План мероприятий по оздоровлению муниципальных финансов муниципального района "Читинский район"  на 2019 год</w:t>
            </w:r>
            <w:r w:rsidRPr="00014AAC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8"/>
              </w:rPr>
              <w:t> </w:t>
            </w:r>
          </w:p>
        </w:tc>
      </w:tr>
      <w:tr w:rsidR="00014AAC" w:rsidRPr="00014AAC" w:rsidTr="00014AAC">
        <w:trPr>
          <w:trHeight w:val="220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Финансовая оценка, тыс. рублей</w:t>
            </w:r>
            <w:r w:rsidRPr="00014AA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14AAC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  <w:r w:rsidRPr="00014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4AAC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  <w:r w:rsidRPr="00014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AA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014AAC" w:rsidRPr="00014AAC" w:rsidTr="00014AAC">
        <w:trPr>
          <w:trHeight w:val="985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1.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723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29925,00</w:t>
            </w:r>
          </w:p>
        </w:tc>
      </w:tr>
      <w:tr w:rsidR="00014AAC" w:rsidRPr="00014AAC" w:rsidTr="00014AAC">
        <w:trPr>
          <w:trHeight w:val="1755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Дополнительная мобилизация поступлений  налога на имущество физических лиц за счет незарегистрированных объектов недвижимости и вовлечения их в налоговый оборот 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Увеличение  поступлений налога на имущество физических лиц 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250,0  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 Администрации городских и сельских поселений</w:t>
            </w:r>
          </w:p>
        </w:tc>
      </w:tr>
      <w:tr w:rsidR="00014AAC" w:rsidRPr="00014AAC" w:rsidTr="00014AAC">
        <w:trPr>
          <w:trHeight w:val="240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1.2.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Проведение совместно с УФНС по Забайкальскому краю работы по снижению недоимки по налогам и сборам (проведение комиссий по поступлению доходов, установление </w:t>
            </w:r>
            <w:r w:rsidRPr="00014AAC">
              <w:rPr>
                <w:rFonts w:ascii="Arial" w:hAnsi="Arial" w:cs="Arial"/>
                <w:sz w:val="24"/>
              </w:rPr>
              <w:lastRenderedPageBreak/>
              <w:t>задания отраслевым  органам местного самоуправления по работе с налогоплательщиками)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Проведение заседаний межведомственных комиссий по мобилизации доходов в консолидированный бюджет Забайкальского края, легализации объектов налогообложе</w:t>
            </w:r>
            <w:r w:rsidRPr="00014AAC">
              <w:rPr>
                <w:rFonts w:ascii="Arial" w:hAnsi="Arial" w:cs="Arial"/>
                <w:sz w:val="24"/>
              </w:rPr>
              <w:lastRenderedPageBreak/>
              <w:t>ния и  заработной платы Увеличение поступлений налоговых доходов в консолидированный бюджет муниципального района «Читинский район»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  11500,0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Управление экономики и имущества, Комитет по финансам, Администрации городских и сельских поселений </w:t>
            </w:r>
          </w:p>
        </w:tc>
      </w:tr>
      <w:tr w:rsidR="00014AAC" w:rsidRPr="00014AAC" w:rsidTr="00014AAC">
        <w:trPr>
          <w:trHeight w:val="330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1.3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Увеличение объема поступлений неналоговых доходов в местный   бюджет на 5 %, за счет проведения с органами местного самоуправления мероприятий по установлению более эффективных ставок (увеличению ставок) арендной платы за сдаваемое в аренду имущество муниципальных образований и земельные участки, находящиеся в муниципальной собственности, а также государственная собственность на которые не разграничена  в зависимости от местонахождения. Повышение коэффициента </w:t>
            </w:r>
            <w:r w:rsidRPr="00014AAC">
              <w:rPr>
                <w:rFonts w:ascii="Arial" w:hAnsi="Arial" w:cs="Arial"/>
                <w:sz w:val="24"/>
              </w:rPr>
              <w:lastRenderedPageBreak/>
              <w:t xml:space="preserve">собираемости арендных платежей, усиление </w:t>
            </w:r>
            <w:proofErr w:type="spellStart"/>
            <w:r w:rsidRPr="00014AAC">
              <w:rPr>
                <w:rFonts w:ascii="Arial" w:hAnsi="Arial" w:cs="Arial"/>
                <w:sz w:val="24"/>
              </w:rPr>
              <w:t>претензионно</w:t>
            </w:r>
            <w:proofErr w:type="spellEnd"/>
            <w:r w:rsidRPr="00014AAC">
              <w:rPr>
                <w:rFonts w:ascii="Arial" w:hAnsi="Arial" w:cs="Arial"/>
                <w:sz w:val="24"/>
              </w:rPr>
              <w:t xml:space="preserve"> – исковой работы по взысканию задолженности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Увеличение поступлений неналоговых доходов в местные бюджеты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2000,0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Управление экономики и имущества и Управление градостроительства и земельных отношений, администрации городских и сельских поселений </w:t>
            </w:r>
          </w:p>
        </w:tc>
      </w:tr>
      <w:tr w:rsidR="00014AAC" w:rsidRPr="00014AAC" w:rsidTr="00014AAC">
        <w:trPr>
          <w:trHeight w:val="396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1.4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</w:t>
            </w:r>
            <w:r w:rsidRPr="00014AAC">
              <w:rPr>
                <w:rFonts w:ascii="Arial" w:hAnsi="Arial" w:cs="Arial"/>
                <w:sz w:val="24"/>
              </w:rPr>
              <w:lastRenderedPageBreak/>
              <w:t>ию, 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Поступление дополнительных доходов, получаемых в виде арендной платы за земельные участки, земельного налога в местные бюджеты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 50,0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Управление градостроительства и земельных отношений,  администрации городских и сельских поселений </w:t>
            </w:r>
          </w:p>
        </w:tc>
      </w:tr>
      <w:tr w:rsidR="00014AAC" w:rsidRPr="00014AAC" w:rsidTr="00014AAC">
        <w:trPr>
          <w:trHeight w:val="1124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1.5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Усиление работы в части эффективности установленных коэффициентов К2 по единому налогу на вмененный доход 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Увеличение поступлений единого налога на вмененный доход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25,0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 Управление экономики и имущества</w:t>
            </w:r>
          </w:p>
        </w:tc>
      </w:tr>
      <w:tr w:rsidR="00014AAC" w:rsidRPr="00014AAC" w:rsidTr="00014AAC">
        <w:trPr>
          <w:trHeight w:val="170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Проведение мероприятий по легализации теневой занятости и заработной платы 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Увеличение поступлений налога на доходы физических лиц в муниципального района «Читинский район»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По Плану  рабочей группы по противодействию неформальной занятости населения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100,0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Управление экономики и имущества </w:t>
            </w:r>
          </w:p>
        </w:tc>
      </w:tr>
      <w:tr w:rsidR="00014AAC" w:rsidRPr="00014AAC" w:rsidTr="00014AAC">
        <w:trPr>
          <w:trHeight w:val="170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Увеличение неналоговых доходов в бюджет района в связи с продажей имущества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Увеличение неналоговых доходов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1000,0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Управление экономики и имущества </w:t>
            </w:r>
          </w:p>
        </w:tc>
      </w:tr>
      <w:tr w:rsidR="00014AAC" w:rsidRPr="00014AAC" w:rsidTr="00014AAC">
        <w:trPr>
          <w:trHeight w:val="170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Ужесточение контроля за исполнением доходной части бюджета в части поступления средств от найма, аренды муниципального имущества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Увеличение неналоговых доходов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течении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15000,00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Управление экономики и имущества, Управление градостроительства и земельных отношений</w:t>
            </w:r>
          </w:p>
        </w:tc>
      </w:tr>
      <w:tr w:rsidR="00014AAC" w:rsidRPr="00014AAC" w:rsidTr="00014AAC">
        <w:trPr>
          <w:trHeight w:val="111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2.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Меры по оптимизации расходов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23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14AAC">
              <w:rPr>
                <w:rFonts w:ascii="Arial" w:hAnsi="Arial" w:cs="Arial"/>
                <w:b/>
                <w:bCs/>
                <w:sz w:val="24"/>
                <w:szCs w:val="24"/>
              </w:rPr>
              <w:t>15952,4</w:t>
            </w:r>
          </w:p>
        </w:tc>
      </w:tr>
      <w:tr w:rsidR="00014AAC" w:rsidRPr="00014AAC" w:rsidTr="00014AAC">
        <w:trPr>
          <w:trHeight w:val="704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lastRenderedPageBreak/>
              <w:t>2.1.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 xml:space="preserve"> Муниципальная служба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10720,4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723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14AAC" w:rsidRPr="00014AAC" w:rsidTr="00014AAC">
        <w:trPr>
          <w:trHeight w:val="1995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2.1.1.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Координация деятельности органов местного самоуправления поселений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Планы мероприятий по оздоровлению финансов поселений (росту доходов, оптимизации расходов и сокращению  муниципального долга)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да/нет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До 1 апреля 2020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 xml:space="preserve">                   -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Отдел организационной работы и взаимодействия с ОМСУ, Комитет по финансам</w:t>
            </w:r>
          </w:p>
        </w:tc>
      </w:tr>
      <w:tr w:rsidR="00014AAC" w:rsidRPr="00014AAC" w:rsidTr="00014AAC">
        <w:trPr>
          <w:trHeight w:val="1215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274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Соблюдение норматива формирования расходов на содержание органов местного самоуправления и численности на содержание органов местного самоуправления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 Методические рекомендации Забайкальского края, недопущение увеличения расходов на содержание органов местного самоуправления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да/нет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 </w:t>
            </w: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-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ОМСУ муниципального района, сельских и городских поселений  </w:t>
            </w:r>
          </w:p>
        </w:tc>
      </w:tr>
      <w:tr w:rsidR="00014AAC" w:rsidRPr="00014AAC" w:rsidTr="00014AAC">
        <w:trPr>
          <w:trHeight w:val="1040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2.1.3.</w:t>
            </w:r>
          </w:p>
        </w:tc>
        <w:tc>
          <w:tcPr>
            <w:tcW w:w="1274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Экономия и сокращение бюджетных расходов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тыс. рублей</w:t>
            </w:r>
          </w:p>
        </w:tc>
        <w:tc>
          <w:tcPr>
            <w:tcW w:w="559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 </w:t>
            </w: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10196,4</w:t>
            </w:r>
          </w:p>
        </w:tc>
        <w:tc>
          <w:tcPr>
            <w:tcW w:w="880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>Отдел организационной работы и взаимодействия с ОМСУ,  Комитет по финансам, администрации поселений</w:t>
            </w:r>
          </w:p>
        </w:tc>
      </w:tr>
      <w:tr w:rsidR="00014AAC" w:rsidRPr="00014AAC" w:rsidTr="00014AAC">
        <w:trPr>
          <w:trHeight w:val="1082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2.1.4.</w:t>
            </w:r>
          </w:p>
        </w:tc>
        <w:tc>
          <w:tcPr>
            <w:tcW w:w="1274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Проведение мероприятий по оптимизации расходов на обслуживание служебного автотранспорта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экономия и сокращение бюджетных расходов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 235,0 </w:t>
            </w:r>
          </w:p>
        </w:tc>
        <w:tc>
          <w:tcPr>
            <w:tcW w:w="880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МУ «Центр МТТО», администрации поселений</w:t>
            </w:r>
          </w:p>
        </w:tc>
      </w:tr>
      <w:tr w:rsidR="00014AAC" w:rsidRPr="00014AAC" w:rsidTr="00014AAC">
        <w:trPr>
          <w:trHeight w:val="138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Предоставление отпусков без сохранения заработной платы по заявлениям работников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экономия и сокращение бюджетных расходов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289,0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ГРБС, учреждения, администрации поселений</w:t>
            </w:r>
          </w:p>
        </w:tc>
      </w:tr>
      <w:tr w:rsidR="00014AAC" w:rsidRPr="00014AAC" w:rsidTr="00014AAC">
        <w:trPr>
          <w:trHeight w:val="138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2.1.6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Проведение мероприятий по нормированию нагрузки на персонал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экономия и сокращение бюджетных расходов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1000,0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ГРБС, учреждения, администрации поселений</w:t>
            </w:r>
          </w:p>
        </w:tc>
      </w:tr>
      <w:tr w:rsidR="00014AAC" w:rsidRPr="00014AAC" w:rsidTr="00014AAC">
        <w:trPr>
          <w:trHeight w:val="138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2.1.7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Утверждение норматива на проведение первоочередных мер по противопожарной безопасности населенных пунктов и на обеспечение дровами и углем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экономия и сокращение бюджетных расходов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1000,0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ГРБС, учреждения, администрации поселений</w:t>
            </w:r>
          </w:p>
        </w:tc>
      </w:tr>
      <w:tr w:rsidR="00014AAC" w:rsidRPr="00014AAC" w:rsidTr="00014AAC">
        <w:trPr>
          <w:trHeight w:val="975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2.2.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Оптимизация бюджетной сети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               3232,0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014AAC" w:rsidRPr="00014AAC" w:rsidTr="00014AAC">
        <w:trPr>
          <w:trHeight w:val="1680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2.2.1.</w:t>
            </w:r>
          </w:p>
        </w:tc>
        <w:tc>
          <w:tcPr>
            <w:tcW w:w="1274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Увеличение  доли объема расходов за счет доходов от внебюджетной деятельности бюджетных и автономных учреждений  и направление не менее 30% на расходы по   оплате труда и начисления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Экономия или сокращение бюджетных расходов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 447,0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 Комитет образования, Комитет культуры, Управление экономики, поселения, </w:t>
            </w:r>
            <w:proofErr w:type="spellStart"/>
            <w:r w:rsidRPr="00014AAC">
              <w:rPr>
                <w:rFonts w:ascii="Arial" w:hAnsi="Arial" w:cs="Arial"/>
                <w:sz w:val="24"/>
              </w:rPr>
              <w:t>осуществл.функции</w:t>
            </w:r>
            <w:proofErr w:type="spellEnd"/>
            <w:r w:rsidRPr="00014AAC">
              <w:rPr>
                <w:rFonts w:ascii="Arial" w:hAnsi="Arial" w:cs="Arial"/>
                <w:sz w:val="24"/>
              </w:rPr>
              <w:t xml:space="preserve"> и полномочия учредителей учреждений культуры</w:t>
            </w:r>
          </w:p>
        </w:tc>
      </w:tr>
      <w:tr w:rsidR="00014AAC" w:rsidRPr="00014AAC" w:rsidTr="00014AAC">
        <w:trPr>
          <w:trHeight w:val="1362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2.2.2.</w:t>
            </w:r>
          </w:p>
        </w:tc>
        <w:tc>
          <w:tcPr>
            <w:tcW w:w="2951" w:type="pct"/>
            <w:gridSpan w:val="6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Сокращение расходов местного бюджета,    в том числе путем проведения следующих мероприятий:</w:t>
            </w:r>
          </w:p>
        </w:tc>
        <w:tc>
          <w:tcPr>
            <w:tcW w:w="843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2785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</w:t>
            </w:r>
          </w:p>
        </w:tc>
      </w:tr>
      <w:tr w:rsidR="00014AAC" w:rsidRPr="00014AAC" w:rsidTr="00014AAC">
        <w:trPr>
          <w:trHeight w:val="557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2.2.2.1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 xml:space="preserve">Уменьшение обслуживающего персонала и непрофильных специалистов учреждений (сторожа, повара, уборщики помещений, водители, завхозы, электрики, рабочие, слесаря, </w:t>
            </w:r>
            <w:r w:rsidRPr="00014AAC">
              <w:rPr>
                <w:rFonts w:ascii="Arial" w:hAnsi="Arial" w:cs="Arial"/>
                <w:color w:val="000000"/>
                <w:sz w:val="24"/>
              </w:rPr>
              <w:lastRenderedPageBreak/>
              <w:t>плотники и т.д.)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Экономия или сокращение бюджетных расходов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До 01.11.2020 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 899,0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Управление экономики, Комитет образования, Комитет культуры, администрации поселений   </w:t>
            </w:r>
          </w:p>
        </w:tc>
      </w:tr>
      <w:tr w:rsidR="00014AAC" w:rsidRPr="00014AAC" w:rsidTr="00014AAC">
        <w:trPr>
          <w:trHeight w:val="904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2.2.2.2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14AAC">
              <w:rPr>
                <w:rFonts w:ascii="Arial" w:hAnsi="Arial" w:cs="Arial"/>
                <w:color w:val="000000"/>
                <w:sz w:val="24"/>
              </w:rPr>
              <w:t xml:space="preserve">Экономия энергоресурсов муниципальных учреждений </w:t>
            </w:r>
          </w:p>
        </w:tc>
        <w:tc>
          <w:tcPr>
            <w:tcW w:w="761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Экономия или сокращение бюджетных расходов</w:t>
            </w:r>
          </w:p>
        </w:tc>
        <w:tc>
          <w:tcPr>
            <w:tcW w:w="35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До 01.11.2020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1674,7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Управление экономики, Управление ЖКХ, Комитет образования, Комитет культуры, администрации поселений   </w:t>
            </w:r>
          </w:p>
        </w:tc>
      </w:tr>
      <w:tr w:rsidR="00014AAC" w:rsidRPr="00014AAC" w:rsidTr="00014AAC">
        <w:trPr>
          <w:trHeight w:val="840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2.3.</w:t>
            </w:r>
          </w:p>
        </w:tc>
        <w:tc>
          <w:tcPr>
            <w:tcW w:w="4675" w:type="pct"/>
            <w:gridSpan w:val="8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bCs/>
                <w:sz w:val="24"/>
              </w:rPr>
              <w:t xml:space="preserve">   </w:t>
            </w:r>
            <w:r w:rsidRPr="00014AAC">
              <w:rPr>
                <w:rFonts w:ascii="Arial" w:hAnsi="Arial" w:cs="Arial"/>
                <w:b/>
                <w:bCs/>
                <w:sz w:val="24"/>
              </w:rPr>
              <w:t>Оптимизация  дебиторской и кредиторской задолженности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014AAC" w:rsidRPr="00014AAC" w:rsidTr="00014AAC">
        <w:trPr>
          <w:trHeight w:val="975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2.3.1.</w:t>
            </w:r>
          </w:p>
        </w:tc>
        <w:tc>
          <w:tcPr>
            <w:tcW w:w="1274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Анализ  причин возникновения и принятие плана  сокращения дебиторской задолженности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Выполнение плана по сокращению дебиторской задолженности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01 мая  2020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-   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Комитет по финансам совместно с ГРБС района, администрациями поселений</w:t>
            </w:r>
          </w:p>
        </w:tc>
      </w:tr>
      <w:tr w:rsidR="00014AAC" w:rsidRPr="00014AAC" w:rsidTr="00014AAC">
        <w:trPr>
          <w:trHeight w:val="1395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2.3.2.</w:t>
            </w:r>
          </w:p>
        </w:tc>
        <w:tc>
          <w:tcPr>
            <w:tcW w:w="1274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Разработать и утвердить план погашения просроченной кредиторской задолженности по бюджету района и бюджетам поселений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Сокращение кредиторской задолженности, ликвидация просроченной кредиторской задолженности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01 июня 2020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  - 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Комитет по финансам совместно с ГРБС района, администрациями поселений</w:t>
            </w:r>
          </w:p>
        </w:tc>
      </w:tr>
      <w:tr w:rsidR="00014AAC" w:rsidRPr="00014AAC" w:rsidTr="00014AAC">
        <w:trPr>
          <w:trHeight w:val="415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2.3.3.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 xml:space="preserve">Принимать меры по защите интересов бюджета муниципального района в судебных разбирательствах, оказывать практическую помощь органам местного самоуправления поселений в данном вопросе, оплату исполнительных листов производить после рассмотрения искового </w:t>
            </w:r>
            <w:r w:rsidRPr="00014AAC">
              <w:rPr>
                <w:rFonts w:ascii="Arial" w:hAnsi="Arial" w:cs="Arial"/>
                <w:sz w:val="24"/>
              </w:rPr>
              <w:lastRenderedPageBreak/>
              <w:t>заявления в суде последней инстанции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Недопущение возникновения кредиторской задолженности  по принятым бюджетным обязательствам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    -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Отдел правовой и кадровой политики </w:t>
            </w:r>
          </w:p>
        </w:tc>
      </w:tr>
      <w:tr w:rsidR="00014AAC" w:rsidRPr="00014AAC" w:rsidTr="00014AAC">
        <w:trPr>
          <w:trHeight w:val="415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lastRenderedPageBreak/>
              <w:t>2.3.4.</w:t>
            </w:r>
          </w:p>
        </w:tc>
        <w:tc>
          <w:tcPr>
            <w:tcW w:w="1274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Инвентаризация кредиторской и дебиторской задолженности в апреле по состоянию на 1 января года и на 1 апреля 2020 года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Снижение просроченной кредиторской задолженности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Комитет по финансам совместно с ГРБС района, администрациями поселений </w:t>
            </w:r>
          </w:p>
        </w:tc>
      </w:tr>
      <w:tr w:rsidR="00014AAC" w:rsidRPr="00014AAC" w:rsidTr="00014AAC">
        <w:trPr>
          <w:trHeight w:val="1095"/>
        </w:trPr>
        <w:tc>
          <w:tcPr>
            <w:tcW w:w="325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2.3.4.</w:t>
            </w:r>
          </w:p>
        </w:tc>
        <w:tc>
          <w:tcPr>
            <w:tcW w:w="1274" w:type="pct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Провести работу по реструктуризации имеющейся  просроченной кредиторской задолженности</w:t>
            </w:r>
          </w:p>
        </w:tc>
        <w:tc>
          <w:tcPr>
            <w:tcW w:w="761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Снижение просроченной кредиторской задолженности</w:t>
            </w:r>
          </w:p>
        </w:tc>
        <w:tc>
          <w:tcPr>
            <w:tcW w:w="357" w:type="pct"/>
            <w:gridSpan w:val="2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  - 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Комитет по финансам совместно с ГРБС района, администрациями поселений </w:t>
            </w:r>
          </w:p>
        </w:tc>
      </w:tr>
      <w:tr w:rsidR="00014AAC" w:rsidRPr="00014AAC" w:rsidTr="00014AAC">
        <w:trPr>
          <w:trHeight w:val="551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2.4.</w:t>
            </w:r>
          </w:p>
        </w:tc>
        <w:tc>
          <w:tcPr>
            <w:tcW w:w="4675" w:type="pct"/>
            <w:gridSpan w:val="8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14AAC">
              <w:rPr>
                <w:rFonts w:ascii="Arial" w:hAnsi="Arial" w:cs="Arial"/>
                <w:b/>
                <w:bCs/>
                <w:sz w:val="24"/>
              </w:rPr>
              <w:t>Меры по сокращению  муниципального долга</w:t>
            </w:r>
            <w:r w:rsidRPr="00014AAC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014AAC" w:rsidRPr="00014AAC" w:rsidTr="00014AAC">
        <w:trPr>
          <w:trHeight w:val="700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2.5.1.</w:t>
            </w:r>
          </w:p>
        </w:tc>
        <w:tc>
          <w:tcPr>
            <w:tcW w:w="127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Введение моратория на предоставления муниципальных гарантий</w:t>
            </w:r>
          </w:p>
        </w:tc>
        <w:tc>
          <w:tcPr>
            <w:tcW w:w="760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Снижение долговой нагрузки на бюджет</w:t>
            </w:r>
          </w:p>
        </w:tc>
        <w:tc>
          <w:tcPr>
            <w:tcW w:w="35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2019г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Комитет по финансам</w:t>
            </w:r>
          </w:p>
        </w:tc>
      </w:tr>
      <w:tr w:rsidR="00014AAC" w:rsidRPr="00014AAC" w:rsidTr="00014AAC">
        <w:trPr>
          <w:trHeight w:val="885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2.5.2.</w:t>
            </w:r>
          </w:p>
        </w:tc>
        <w:tc>
          <w:tcPr>
            <w:tcW w:w="127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Мониторинг муниципального долга, включение  в бюджет района в обязательном порядке погашение задолженности по ранее полученным бюджетным кредитам</w:t>
            </w:r>
          </w:p>
        </w:tc>
        <w:tc>
          <w:tcPr>
            <w:tcW w:w="760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Снижение муниципального долга</w:t>
            </w:r>
          </w:p>
        </w:tc>
        <w:tc>
          <w:tcPr>
            <w:tcW w:w="35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2019г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Комитет по финансам</w:t>
            </w:r>
          </w:p>
        </w:tc>
      </w:tr>
      <w:tr w:rsidR="00014AAC" w:rsidRPr="00014AAC" w:rsidTr="00014AAC">
        <w:trPr>
          <w:trHeight w:val="557"/>
        </w:trPr>
        <w:tc>
          <w:tcPr>
            <w:tcW w:w="32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2.5.3.</w:t>
            </w:r>
          </w:p>
        </w:tc>
        <w:tc>
          <w:tcPr>
            <w:tcW w:w="1277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Ужесточение условий предоставления бюджетных кредитов и реструктуризации задолженности по бюджетным кредитам  предоставляемых из бюджета района бюджетам поселений</w:t>
            </w:r>
          </w:p>
        </w:tc>
        <w:tc>
          <w:tcPr>
            <w:tcW w:w="760" w:type="pct"/>
            <w:gridSpan w:val="2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Недопущение увеличения долговой нагрузки на бюджеты городских и сельских поселений</w:t>
            </w:r>
          </w:p>
        </w:tc>
        <w:tc>
          <w:tcPr>
            <w:tcW w:w="355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да</w:t>
            </w:r>
          </w:p>
        </w:tc>
        <w:tc>
          <w:tcPr>
            <w:tcW w:w="559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2019г</w:t>
            </w:r>
          </w:p>
        </w:tc>
        <w:tc>
          <w:tcPr>
            <w:tcW w:w="843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 -    </w:t>
            </w:r>
          </w:p>
        </w:tc>
        <w:tc>
          <w:tcPr>
            <w:tcW w:w="880" w:type="pct"/>
            <w:shd w:val="clear" w:color="000000" w:fill="FFFFFF"/>
          </w:tcPr>
          <w:p w:rsidR="00014AAC" w:rsidRPr="00014AAC" w:rsidRDefault="00014AAC" w:rsidP="00014AAC">
            <w:pPr>
              <w:jc w:val="both"/>
              <w:rPr>
                <w:rFonts w:ascii="Arial" w:hAnsi="Arial" w:cs="Arial"/>
                <w:sz w:val="24"/>
              </w:rPr>
            </w:pPr>
            <w:r w:rsidRPr="00014AAC">
              <w:rPr>
                <w:rFonts w:ascii="Arial" w:hAnsi="Arial" w:cs="Arial"/>
                <w:sz w:val="24"/>
              </w:rPr>
              <w:t>Комитет по финансам </w:t>
            </w:r>
          </w:p>
        </w:tc>
      </w:tr>
    </w:tbl>
    <w:p w:rsidR="00014AAC" w:rsidRPr="00014AAC" w:rsidRDefault="00014AAC" w:rsidP="00014A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2"/>
        </w:rPr>
      </w:pPr>
    </w:p>
    <w:p w:rsidR="00014AAC" w:rsidRPr="00CE78C1" w:rsidRDefault="00014AAC" w:rsidP="00014AAC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CE78C1">
      <w:type w:val="continuous"/>
      <w:pgSz w:w="11906" w:h="16832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4AAC"/>
    <w:rsid w:val="00014AAC"/>
    <w:rsid w:val="0052081F"/>
    <w:rsid w:val="00601B54"/>
    <w:rsid w:val="00701F2F"/>
    <w:rsid w:val="00865545"/>
    <w:rsid w:val="00C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2020-04-24T03:29:00Z</dcterms:created>
  <dcterms:modified xsi:type="dcterms:W3CDTF">2020-04-24T03:37:00Z</dcterms:modified>
</cp:coreProperties>
</file>