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EC" w:rsidRPr="003910EC" w:rsidRDefault="003910EC" w:rsidP="0039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3910EC" w:rsidRPr="003910EC" w:rsidRDefault="003910EC" w:rsidP="00391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E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3910EC" w:rsidRDefault="003910EC" w:rsidP="002B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EC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2B3062" w:rsidRDefault="002B3062" w:rsidP="002B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62" w:rsidRDefault="002B3062" w:rsidP="002B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62" w:rsidRPr="003910EC" w:rsidRDefault="002B3062" w:rsidP="002B3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0EC" w:rsidRDefault="003910EC" w:rsidP="002B30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10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46F10" w:rsidRPr="003910EC" w:rsidRDefault="00446F10" w:rsidP="002B30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10EC" w:rsidRPr="003910EC" w:rsidRDefault="003452FF" w:rsidP="0039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3910EC" w:rsidRPr="003910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3910EC" w:rsidRPr="003910EC">
        <w:rPr>
          <w:rFonts w:ascii="Times New Roman" w:hAnsi="Times New Roman" w:cs="Times New Roman"/>
          <w:sz w:val="28"/>
          <w:szCs w:val="28"/>
        </w:rPr>
        <w:t xml:space="preserve"> 2018 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403</w:t>
      </w:r>
    </w:p>
    <w:p w:rsidR="003910EC" w:rsidRPr="003910EC" w:rsidRDefault="003910EC" w:rsidP="0039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3910EC" w:rsidRPr="003910EC" w:rsidRDefault="003910EC" w:rsidP="003910EC">
      <w:pPr>
        <w:jc w:val="right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3910EC" w:rsidRPr="003910EC" w:rsidRDefault="003910EC" w:rsidP="003910E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порядка проведения Комитетом по финансам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муниципального района «Красночикойский район» анализа осуществления главными администраторами средств бюджета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«Красночикойский район» внутреннего финансового контроля и внутреннего финансового аудита</w:t>
      </w:r>
    </w:p>
    <w:bookmarkEnd w:id="0"/>
    <w:p w:rsidR="003910EC" w:rsidRPr="003910EC" w:rsidRDefault="003910EC" w:rsidP="003910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0EC" w:rsidRDefault="009A055F" w:rsidP="002B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пункта 4 статьи 157 Бюджетного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3910EC" w:rsidRPr="003910EC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«Красночикойский район» постановляет:</w:t>
      </w:r>
    </w:p>
    <w:p w:rsidR="002B3062" w:rsidRPr="003910EC" w:rsidRDefault="002B3062" w:rsidP="002B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0EC" w:rsidRPr="003910EC" w:rsidRDefault="003910EC" w:rsidP="002B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 xml:space="preserve">1. </w:t>
      </w:r>
      <w:r w:rsidR="009A055F">
        <w:rPr>
          <w:rFonts w:ascii="Times New Roman" w:hAnsi="Times New Roman" w:cs="Times New Roman"/>
          <w:sz w:val="28"/>
          <w:szCs w:val="28"/>
        </w:rPr>
        <w:t>Утвердить порядок проведения Комитетом по финансам администр</w:t>
      </w:r>
      <w:r w:rsidR="009A055F">
        <w:rPr>
          <w:rFonts w:ascii="Times New Roman" w:hAnsi="Times New Roman" w:cs="Times New Roman"/>
          <w:sz w:val="28"/>
          <w:szCs w:val="28"/>
        </w:rPr>
        <w:t>а</w:t>
      </w:r>
      <w:r w:rsidR="009A055F">
        <w:rPr>
          <w:rFonts w:ascii="Times New Roman" w:hAnsi="Times New Roman" w:cs="Times New Roman"/>
          <w:sz w:val="28"/>
          <w:szCs w:val="28"/>
        </w:rPr>
        <w:t>ции муниципального района «Красночикойский район» анализа осуществл</w:t>
      </w:r>
      <w:r w:rsidR="009A055F">
        <w:rPr>
          <w:rFonts w:ascii="Times New Roman" w:hAnsi="Times New Roman" w:cs="Times New Roman"/>
          <w:sz w:val="28"/>
          <w:szCs w:val="28"/>
        </w:rPr>
        <w:t>е</w:t>
      </w:r>
      <w:r w:rsidR="009A055F">
        <w:rPr>
          <w:rFonts w:ascii="Times New Roman" w:hAnsi="Times New Roman" w:cs="Times New Roman"/>
          <w:sz w:val="28"/>
          <w:szCs w:val="28"/>
        </w:rPr>
        <w:t>ния главными администраторами средств бюджета муниципального района «Красночикойский район» внутреннего финансового контроля и внутреннего финансового аудита</w:t>
      </w:r>
      <w:r w:rsidR="00CA36D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A055F">
        <w:rPr>
          <w:rFonts w:ascii="Times New Roman" w:hAnsi="Times New Roman" w:cs="Times New Roman"/>
          <w:sz w:val="28"/>
          <w:szCs w:val="28"/>
        </w:rPr>
        <w:t>.</w:t>
      </w:r>
    </w:p>
    <w:p w:rsidR="003910EC" w:rsidRPr="003910EC" w:rsidRDefault="003910EC" w:rsidP="002B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proofErr w:type="spellStart"/>
      <w:r w:rsidR="0062111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2111D">
        <w:rPr>
          <w:rFonts w:ascii="Times New Roman" w:hAnsi="Times New Roman" w:cs="Times New Roman"/>
          <w:sz w:val="28"/>
          <w:szCs w:val="28"/>
        </w:rPr>
        <w:t xml:space="preserve">. </w:t>
      </w:r>
      <w:r w:rsidRPr="003910EC">
        <w:rPr>
          <w:rFonts w:ascii="Times New Roman" w:hAnsi="Times New Roman" w:cs="Times New Roman"/>
          <w:sz w:val="28"/>
          <w:szCs w:val="28"/>
        </w:rPr>
        <w:t>председателя комитета по финансам администрации муниципального района «Красн</w:t>
      </w:r>
      <w:r w:rsidR="0062111D">
        <w:rPr>
          <w:rFonts w:ascii="Times New Roman" w:hAnsi="Times New Roman" w:cs="Times New Roman"/>
          <w:sz w:val="28"/>
          <w:szCs w:val="28"/>
        </w:rPr>
        <w:t>очикойский район» Шарпилову И.А.</w:t>
      </w:r>
      <w:r w:rsidRPr="003910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10EC" w:rsidRPr="003910EC" w:rsidRDefault="003910EC" w:rsidP="002B3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подписания.</w:t>
      </w:r>
    </w:p>
    <w:p w:rsidR="003910EC" w:rsidRPr="003910EC" w:rsidRDefault="003910EC" w:rsidP="002B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0EC" w:rsidRPr="003910EC" w:rsidRDefault="003910EC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0EC" w:rsidRPr="003910EC" w:rsidRDefault="003910EC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910EC" w:rsidRDefault="003910EC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0EC"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           Е.А. Гостев</w:t>
      </w: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062" w:rsidRDefault="002B3062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062" w:rsidRPr="003910EC" w:rsidRDefault="002B3062" w:rsidP="002B3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6D9" w:rsidRDefault="00CA36D9" w:rsidP="00CA36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CA36D9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CA36D9" w:rsidRDefault="00CA36D9" w:rsidP="00CA36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6D9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CA36D9" w:rsidRDefault="00CA36D9" w:rsidP="00CA36D9">
      <w:pPr>
        <w:tabs>
          <w:tab w:val="left" w:pos="56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CA36D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A36D9" w:rsidRDefault="00CA36D9" w:rsidP="00CA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CA36D9">
        <w:rPr>
          <w:rFonts w:ascii="Times New Roman" w:hAnsi="Times New Roman" w:cs="Times New Roman"/>
          <w:b/>
          <w:sz w:val="24"/>
          <w:szCs w:val="24"/>
        </w:rPr>
        <w:t xml:space="preserve">«Красночикойский район» </w:t>
      </w:r>
    </w:p>
    <w:p w:rsidR="00CA36D9" w:rsidRPr="00CA36D9" w:rsidRDefault="00CA36D9" w:rsidP="00CA36D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6D9">
        <w:rPr>
          <w:rFonts w:ascii="Times New Roman" w:hAnsi="Times New Roman" w:cs="Times New Roman"/>
          <w:b/>
          <w:sz w:val="24"/>
          <w:szCs w:val="24"/>
        </w:rPr>
        <w:t>от «___»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</w:t>
      </w:r>
      <w:r w:rsidRPr="00CA36D9">
        <w:rPr>
          <w:rFonts w:ascii="Times New Roman" w:hAnsi="Times New Roman" w:cs="Times New Roman"/>
          <w:b/>
          <w:sz w:val="24"/>
          <w:szCs w:val="24"/>
        </w:rPr>
        <w:t>_2018 года №____</w:t>
      </w:r>
    </w:p>
    <w:p w:rsidR="00CA36D9" w:rsidRDefault="00CA36D9" w:rsidP="005513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11F" w:rsidRDefault="005513E4" w:rsidP="00B26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3E4">
        <w:rPr>
          <w:rFonts w:ascii="Times New Roman" w:hAnsi="Times New Roman" w:cs="Times New Roman"/>
          <w:b/>
          <w:sz w:val="28"/>
          <w:szCs w:val="28"/>
        </w:rPr>
        <w:t>Порядок проведения Комитетом по финансам администрации муниц</w:t>
      </w:r>
      <w:r w:rsidRPr="005513E4">
        <w:rPr>
          <w:rFonts w:ascii="Times New Roman" w:hAnsi="Times New Roman" w:cs="Times New Roman"/>
          <w:b/>
          <w:sz w:val="28"/>
          <w:szCs w:val="28"/>
        </w:rPr>
        <w:t>и</w:t>
      </w:r>
      <w:r w:rsidRPr="005513E4">
        <w:rPr>
          <w:rFonts w:ascii="Times New Roman" w:hAnsi="Times New Roman" w:cs="Times New Roman"/>
          <w:b/>
          <w:sz w:val="28"/>
          <w:szCs w:val="28"/>
        </w:rPr>
        <w:t>пального района «Красночикойский район» анализа осуществления главными администраторами средств бюджета муниципального района «Красночикойский район» внутреннего финансового контроля и вну</w:t>
      </w:r>
      <w:r w:rsidRPr="005513E4">
        <w:rPr>
          <w:rFonts w:ascii="Times New Roman" w:hAnsi="Times New Roman" w:cs="Times New Roman"/>
          <w:b/>
          <w:sz w:val="28"/>
          <w:szCs w:val="28"/>
        </w:rPr>
        <w:t>т</w:t>
      </w:r>
      <w:r w:rsidRPr="005513E4">
        <w:rPr>
          <w:rFonts w:ascii="Times New Roman" w:hAnsi="Times New Roman" w:cs="Times New Roman"/>
          <w:b/>
          <w:sz w:val="28"/>
          <w:szCs w:val="28"/>
        </w:rPr>
        <w:t>реннего финансового аудита</w:t>
      </w:r>
    </w:p>
    <w:p w:rsidR="00FE2A14" w:rsidRDefault="00FE2A14" w:rsidP="00B26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C78" w:rsidRDefault="007B2C78" w:rsidP="00B260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правил</w:t>
      </w:r>
      <w:r w:rsidR="009F10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Комитетом по финансам администрации муниципального района «Красночикойский район» (далее Комитет по финансам) полномочий по проведению анализа осуществления главными администраторами средств бюджета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«Красночикойский район»</w:t>
      </w:r>
      <w:r w:rsidR="00D75537">
        <w:rPr>
          <w:rFonts w:ascii="Times New Roman" w:hAnsi="Times New Roman" w:cs="Times New Roman"/>
          <w:sz w:val="28"/>
          <w:szCs w:val="28"/>
        </w:rPr>
        <w:t xml:space="preserve"> (далее муниципального района)</w:t>
      </w:r>
      <w:r>
        <w:rPr>
          <w:rFonts w:ascii="Times New Roman" w:hAnsi="Times New Roman" w:cs="Times New Roman"/>
          <w:sz w:val="28"/>
          <w:szCs w:val="28"/>
        </w:rPr>
        <w:t xml:space="preserve">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реннего финансового контроля и внутреннего финансового аудита (далее анализ).</w:t>
      </w:r>
    </w:p>
    <w:p w:rsidR="007B2C78" w:rsidRDefault="007B2C78" w:rsidP="00B2600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анализа являются:</w:t>
      </w:r>
    </w:p>
    <w:p w:rsidR="007B2C78" w:rsidRDefault="007B2C78" w:rsidP="00B2600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организации и осуществления главными администраторами средств бюджета муниципального района </w:t>
      </w:r>
      <w:r w:rsidR="00D75537">
        <w:rPr>
          <w:rFonts w:ascii="Times New Roman" w:hAnsi="Times New Roman" w:cs="Times New Roman"/>
          <w:sz w:val="28"/>
          <w:szCs w:val="28"/>
        </w:rPr>
        <w:t>внутреннего финансового контроля и внутреннего финансового аудита;</w:t>
      </w:r>
    </w:p>
    <w:p w:rsidR="00D75537" w:rsidRDefault="00D75537" w:rsidP="00B2600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выявление нарушений (недостатков) в организации и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главными администраторами средств муниципального района внутре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него финансового контроля и внутреннего финансового аудита;</w:t>
      </w:r>
    </w:p>
    <w:p w:rsidR="00D75537" w:rsidRDefault="00D75537" w:rsidP="00B26009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выработка рекомендаций по устранению выявленных нарушений (недостатков) в организации и осуществлении главными администраторами средств муниципального района внутреннего финансового контроля и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реннего финансового аудита (далее рекомендации).</w:t>
      </w:r>
    </w:p>
    <w:p w:rsidR="009C27D5" w:rsidRDefault="009C27D5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осуществляется путем проведения аналитических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тий.</w:t>
      </w:r>
    </w:p>
    <w:p w:rsidR="009C27D5" w:rsidRDefault="00906FAA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осуществляется Комитетом по финансам в отношении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дующих главных администраторов средств </w:t>
      </w:r>
      <w:r w:rsidR="00D74B15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(далее объекты анализа):</w:t>
      </w:r>
    </w:p>
    <w:p w:rsidR="00906FAA" w:rsidRDefault="00906FA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главных распорядителей средств бюджета муниципального района;</w:t>
      </w:r>
    </w:p>
    <w:p w:rsidR="00906FAA" w:rsidRDefault="00906FA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муниципального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на;</w:t>
      </w:r>
    </w:p>
    <w:p w:rsidR="00906FAA" w:rsidRDefault="00906FA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бюджета муниципального района.</w:t>
      </w:r>
    </w:p>
    <w:p w:rsidR="005F087A" w:rsidRDefault="005F087A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 Комитета по финансам, осуществляющими полномочия по проведению анализа, являются:</w:t>
      </w:r>
    </w:p>
    <w:p w:rsidR="005F087A" w:rsidRDefault="005F087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по финансам;</w:t>
      </w:r>
    </w:p>
    <w:p w:rsidR="005F087A" w:rsidRDefault="005F087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муниципальные служащие Комитета по финансам, в должностные обязанности которых входит осуществление функций по проведению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за.</w:t>
      </w:r>
    </w:p>
    <w:p w:rsidR="00D11722" w:rsidRDefault="00D11722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Комитета по финансам, указанные в пункте 5 настоящего порядка, имеют право:</w:t>
      </w:r>
    </w:p>
    <w:p w:rsidR="00D11722" w:rsidRDefault="00D11722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запрашивать и получать на основании запроса информацию 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менты, объяснения в письменной и устной формах, необходимые для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аналитических мероприятий;</w:t>
      </w:r>
    </w:p>
    <w:p w:rsidR="00D11722" w:rsidRDefault="00B0193B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направлять объектам анализа отчет о проведении анализа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главными администраторами средств бюджета муниципального района внутреннего финансового контроля и внутреннего финансового аудита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отчет);</w:t>
      </w:r>
    </w:p>
    <w:p w:rsidR="003063FA" w:rsidRDefault="00B0193B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3063FA">
        <w:rPr>
          <w:rFonts w:ascii="Times New Roman" w:hAnsi="Times New Roman" w:cs="Times New Roman"/>
          <w:sz w:val="28"/>
          <w:szCs w:val="28"/>
        </w:rPr>
        <w:t xml:space="preserve"> выявления нарушений (недостатков) в организации и ос</w:t>
      </w:r>
      <w:r w:rsidR="003063FA">
        <w:rPr>
          <w:rFonts w:ascii="Times New Roman" w:hAnsi="Times New Roman" w:cs="Times New Roman"/>
          <w:sz w:val="28"/>
          <w:szCs w:val="28"/>
        </w:rPr>
        <w:t>у</w:t>
      </w:r>
      <w:r w:rsidR="003063FA">
        <w:rPr>
          <w:rFonts w:ascii="Times New Roman" w:hAnsi="Times New Roman" w:cs="Times New Roman"/>
          <w:sz w:val="28"/>
          <w:szCs w:val="28"/>
        </w:rPr>
        <w:t>ществлении объектами анализа внутреннего финансового контроля и вну</w:t>
      </w:r>
      <w:r w:rsidR="003063FA">
        <w:rPr>
          <w:rFonts w:ascii="Times New Roman" w:hAnsi="Times New Roman" w:cs="Times New Roman"/>
          <w:sz w:val="28"/>
          <w:szCs w:val="28"/>
        </w:rPr>
        <w:t>т</w:t>
      </w:r>
      <w:r w:rsidR="003063FA">
        <w:rPr>
          <w:rFonts w:ascii="Times New Roman" w:hAnsi="Times New Roman" w:cs="Times New Roman"/>
          <w:sz w:val="28"/>
          <w:szCs w:val="28"/>
        </w:rPr>
        <w:t>реннего финансового аудита включать в отчет рекомендации;</w:t>
      </w:r>
    </w:p>
    <w:p w:rsidR="003063FA" w:rsidRDefault="003063F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осуществлять производство по делам об административных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нарушениях в порядке, установленном законодательством об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правонарушениях.</w:t>
      </w:r>
    </w:p>
    <w:p w:rsidR="000A426A" w:rsidRDefault="000A426A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Комитета по финансам, указанные в пункте 5 настоящего порядка, обязаны:</w:t>
      </w:r>
    </w:p>
    <w:p w:rsidR="00B0193B" w:rsidRDefault="000A426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соблюдать требования</w:t>
      </w:r>
      <w:r w:rsidR="00B0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 при проведении анал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тических мероприятий;</w:t>
      </w:r>
    </w:p>
    <w:p w:rsidR="000A426A" w:rsidRDefault="000A426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проводить аналитические мероприятия в соответствии с приказом Комитета по финансам;</w:t>
      </w:r>
    </w:p>
    <w:p w:rsidR="000A426A" w:rsidRDefault="000A426A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достоверно и объективно отражать результаты проведения аналит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ческих мероприятий </w:t>
      </w:r>
      <w:r w:rsidR="00DA2D96">
        <w:rPr>
          <w:rFonts w:ascii="Times New Roman" w:hAnsi="Times New Roman" w:cs="Times New Roman"/>
          <w:sz w:val="28"/>
          <w:szCs w:val="28"/>
        </w:rPr>
        <w:t>в соответствующих отчетах;</w:t>
      </w:r>
    </w:p>
    <w:p w:rsidR="00DA2D96" w:rsidRDefault="00DA2D96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осуществлять иные обязанности, предусмотренные действующим законодательством.</w:t>
      </w:r>
    </w:p>
    <w:p w:rsidR="00993ED3" w:rsidRDefault="006125E9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Комитета по финансам, указанные в пункте 5 настоящего порядка, несут ответственность за нарушение настоящего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 в соответствии с действующим законодательством.</w:t>
      </w:r>
    </w:p>
    <w:p w:rsidR="006125E9" w:rsidRDefault="006C6507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анализа (их должностные лица) имеют право:</w:t>
      </w:r>
    </w:p>
    <w:p w:rsidR="006C6507" w:rsidRDefault="006C6507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давать устные</w:t>
      </w:r>
      <w:r w:rsidR="003E3342">
        <w:rPr>
          <w:rFonts w:ascii="Times New Roman" w:hAnsi="Times New Roman" w:cs="Times New Roman"/>
          <w:sz w:val="28"/>
          <w:szCs w:val="28"/>
        </w:rPr>
        <w:t xml:space="preserve"> и письменные объяснения по вопросам, относящихся к предмету аналитического мероприятия;</w:t>
      </w:r>
    </w:p>
    <w:p w:rsidR="003E3342" w:rsidRDefault="003E3342" w:rsidP="00B26009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знакомиться с результатами аналитических мероприятий, отраже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в соответствующих отчетах.</w:t>
      </w:r>
    </w:p>
    <w:p w:rsidR="003E3342" w:rsidRDefault="003E3342" w:rsidP="00B2600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анализа (их должностные лица) обязаны:</w:t>
      </w:r>
    </w:p>
    <w:p w:rsidR="003E3342" w:rsidRDefault="003E3342" w:rsidP="00B2600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на основании запроса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должностным лицам Комитета по финансам, указанным в пункте 5 настоящего порядка, информацию и документы, объяснения в письменной и устной формах, необходимые для проведения аналитических мероприятий;</w:t>
      </w:r>
    </w:p>
    <w:p w:rsidR="003E3342" w:rsidRDefault="003E3342" w:rsidP="00B2600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 выполнять рекомендации 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тета по финансам;</w:t>
      </w:r>
    </w:p>
    <w:p w:rsidR="003E3342" w:rsidRDefault="003E3342" w:rsidP="00B2600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осуществлять иные обязанности, предусмотренные действующим законодательством.</w:t>
      </w:r>
    </w:p>
    <w:p w:rsidR="003E3342" w:rsidRDefault="003E3342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 по финансам проводит плановые и внеплановые аналит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мероприятия.</w:t>
      </w:r>
    </w:p>
    <w:p w:rsidR="003E3342" w:rsidRDefault="00390657" w:rsidP="00B26009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Комитета по финансам по проведению плановых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литических мероприятий осуществляется на основании плана проведения анализа осуществления главными администраторами средств бюджета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 внутреннего финансового контроля и внутреннего фина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сового аудита, утвержденного приказом Комитета по финансам (далее план).</w:t>
      </w:r>
    </w:p>
    <w:p w:rsidR="00860886" w:rsidRDefault="00860886" w:rsidP="00B2600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представляет собой перечень аналитических мероприятий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лендарный год и содержит наименование объекта анализа, идентификацио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номер налогоплательщика, анализируемый период, месяц начала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аналитического мероприятия.</w:t>
      </w:r>
    </w:p>
    <w:p w:rsidR="00EB16A6" w:rsidRDefault="00EB16A6" w:rsidP="00B2600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утверждается до 30 декабря года, предшествующего планируем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му, за исключением плана на 2018 год, который утверждается до 15 августа 2018 года.</w:t>
      </w:r>
    </w:p>
    <w:p w:rsidR="00BE4867" w:rsidRDefault="00BE4867" w:rsidP="00B2600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 Комитета по финансам, уполномоченным принимать решение о проведении аналитических мероприятий, о периоди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 их проведения, является председатель Комитета по финансам, либо лицо, официально его замещающее (далее председатель).</w:t>
      </w:r>
    </w:p>
    <w:p w:rsidR="00C06A21" w:rsidRDefault="00C06A21" w:rsidP="00B2600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 Комитета по финансам об утверждении плана могут 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ситься изменения на основании докладной записки должностного лица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митета по финансам, указанного в пункте 5 настоящего порядка, с изложен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причин внесения изменений. Решение о внесении изменений оформляется приказом Комитета по финансам.</w:t>
      </w:r>
    </w:p>
    <w:p w:rsidR="00905451" w:rsidRDefault="00905451" w:rsidP="00B2600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аналитические мероприятия в отношении одного объекта анализа проводятся не чаще 1 раза в год.</w:t>
      </w:r>
    </w:p>
    <w:p w:rsidR="00905451" w:rsidRDefault="00D45135" w:rsidP="00B2600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Комитета по финансам по проведению внеплановых аналитических мероприятий осуществляется по следующим основаниям:</w:t>
      </w:r>
    </w:p>
    <w:p w:rsidR="00D45135" w:rsidRDefault="00D45135" w:rsidP="00B2600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поручения главы муниципального района «Красночикойский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он», обращения правоохранительных органов, иных органов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власти, содержащие данные, указывающие на нарушения (недостатки) в организации и осуществлении объектами анализа внутреннего финансового контроля и внутреннего финансового аудита;</w:t>
      </w:r>
    </w:p>
    <w:p w:rsidR="00D45135" w:rsidRDefault="00D45135" w:rsidP="00B2600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истечение срока исполнения рекомендаций Комитета по финансам, указанных в отчете;</w:t>
      </w:r>
    </w:p>
    <w:p w:rsidR="00D45135" w:rsidRDefault="00D45135" w:rsidP="00B26009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отчета и иных материалов аналит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мероприятия.</w:t>
      </w:r>
    </w:p>
    <w:p w:rsidR="00D45135" w:rsidRDefault="00D45135" w:rsidP="00B2600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Основанием для проведения аналитических мероприятия является решение о проведении аналитических мероприятий, оформляемое приказом Комитета по финансам (далее приказ Комитета по финансам о проведении аналитических мероприятий).</w:t>
      </w:r>
    </w:p>
    <w:p w:rsidR="00881584" w:rsidRDefault="00881584" w:rsidP="00B2600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мероприятия проводятся должностными лицами Комитета по финансам, указанными в пункте 5 настоящего порядка,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моченными на проведение аналитических мероприятий в соответствии с приказом Комитета по финансам о проведении аналитических мероприятий.</w:t>
      </w:r>
    </w:p>
    <w:p w:rsidR="00881584" w:rsidRDefault="00490043" w:rsidP="00B26009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мероприятия могут проводится одним должностным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 Комитета по финансам, указанным в пункте 5 настоящего порядка, или рабочей группой в составе не менее двух должностных лиц Комитета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нансам, указанных в пункте 5 настоящего порядка.</w:t>
      </w:r>
    </w:p>
    <w:p w:rsidR="00490043" w:rsidRDefault="00490043" w:rsidP="00B2600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приказе Комитета по финансам о проведении аналитическ</w:t>
      </w:r>
      <w:r w:rsidR="00631E80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</w:t>
      </w:r>
      <w:r w:rsidR="00631E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указываются наименование объекта анализа, идентификационный номер </w:t>
      </w:r>
      <w:r w:rsidR="00AC05B7">
        <w:rPr>
          <w:rFonts w:ascii="Times New Roman" w:hAnsi="Times New Roman" w:cs="Times New Roman"/>
          <w:sz w:val="28"/>
          <w:szCs w:val="28"/>
        </w:rPr>
        <w:t>налогоплательщика, основание проведения аналитических меропри</w:t>
      </w:r>
      <w:r w:rsidR="00AC05B7">
        <w:rPr>
          <w:rFonts w:ascii="Times New Roman" w:hAnsi="Times New Roman" w:cs="Times New Roman"/>
          <w:sz w:val="28"/>
          <w:szCs w:val="28"/>
        </w:rPr>
        <w:t>я</w:t>
      </w:r>
      <w:r w:rsidR="00AC05B7">
        <w:rPr>
          <w:rFonts w:ascii="Times New Roman" w:hAnsi="Times New Roman" w:cs="Times New Roman"/>
          <w:sz w:val="28"/>
          <w:szCs w:val="28"/>
        </w:rPr>
        <w:t>тий, анализируемый период, состав должностных лиц, уполномоченных на проведение аналитических мероприятий, руководитель рабочей группы (в случае участия в проведении аналитических мероприятий двух и более должностных лиц Комитета по финансам, уполномоченных на проведение аналитических мероприятий), срок проведения аналитических мероприятий.</w:t>
      </w:r>
    </w:p>
    <w:p w:rsidR="00631E80" w:rsidRDefault="009C3EF2" w:rsidP="00B2600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приказ Комитета по финансам о проведении аналитических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роприятий могут вноситься изменения на основании докладной записки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ководителя </w:t>
      </w:r>
      <w:r w:rsidR="006C7493">
        <w:rPr>
          <w:rFonts w:ascii="Times New Roman" w:hAnsi="Times New Roman" w:cs="Times New Roman"/>
          <w:sz w:val="28"/>
          <w:szCs w:val="28"/>
        </w:rPr>
        <w:t>рабочей группы или должностного лица, уполномоченного на проведение аналитических мероприятий, с изложением причин внесения и</w:t>
      </w:r>
      <w:r w:rsidR="006C7493">
        <w:rPr>
          <w:rFonts w:ascii="Times New Roman" w:hAnsi="Times New Roman" w:cs="Times New Roman"/>
          <w:sz w:val="28"/>
          <w:szCs w:val="28"/>
        </w:rPr>
        <w:t>з</w:t>
      </w:r>
      <w:r w:rsidR="006C7493">
        <w:rPr>
          <w:rFonts w:ascii="Times New Roman" w:hAnsi="Times New Roman" w:cs="Times New Roman"/>
          <w:sz w:val="28"/>
          <w:szCs w:val="28"/>
        </w:rPr>
        <w:t>менений. Решение о внесении изменений оформляется приказом Комитета по финансам.</w:t>
      </w:r>
    </w:p>
    <w:p w:rsidR="006C7493" w:rsidRDefault="006C7493" w:rsidP="00B2600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аналитических мероприятий, состав должностных лиц, уполномоченных на проведение аналитических мероприятий, устана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ливаются исходя из объема аналитических мероприятий. Срок проведения аналитических мероприятий не может превышать 30 рабочих дней.</w:t>
      </w:r>
    </w:p>
    <w:p w:rsidR="006C7493" w:rsidRDefault="006C7493" w:rsidP="00B2600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аналитических мероприятий может быть продлен на основании мотивированного обращения руководителя рабочей группы или должностного лица, уполномоченного на проведение аналитических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роприятий, но не более чем на 10 рабочих дней. Решение о продлении срока проведения аналитических мероприятий оформляется приказом Комитета по финансам. </w:t>
      </w:r>
    </w:p>
    <w:p w:rsidR="006C7493" w:rsidRDefault="006C7493" w:rsidP="00B2600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аналитических мероприятий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отчет в двух экземплярах (по одному экземпляру для Комитета по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нансам и объекта анализа).</w:t>
      </w:r>
    </w:p>
    <w:p w:rsidR="006C7493" w:rsidRDefault="006C7493" w:rsidP="00B26009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оформления отчета составляет не более 10 рабочих дней со дня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вершения аналитического мер</w:t>
      </w:r>
      <w:r w:rsidR="00105A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</w:t>
      </w:r>
      <w:r w:rsidR="00105A42">
        <w:rPr>
          <w:rFonts w:ascii="Times New Roman" w:hAnsi="Times New Roman" w:cs="Times New Roman"/>
          <w:sz w:val="28"/>
          <w:szCs w:val="28"/>
        </w:rPr>
        <w:t>.</w:t>
      </w:r>
    </w:p>
    <w:p w:rsidR="00105A42" w:rsidRDefault="00327DD5" w:rsidP="00B26009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в день окончания его оформления подписывается членами рабочей группы или должностным лицом, уполномоченным на проведение аналитических мероприятий, и вручается руководителю или иному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моченному должностном лицу объекта анализа (далее представитель объекта анализа).</w:t>
      </w:r>
    </w:p>
    <w:p w:rsidR="00523842" w:rsidRDefault="00523842" w:rsidP="00B26009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невозможности личного вручения представителю объекта 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 для ознакомления либо отказа представителя объекта анализа от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отчета руководитель рабочей группы или должностное лицо,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моченное на проведение аналитических мероприятий, делает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lastRenderedPageBreak/>
        <w:t>щую запись в отчете. Отчет в тот же день направляется объекту анализа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казным почтовым отправлением с уведомлением о вручении.</w:t>
      </w:r>
    </w:p>
    <w:p w:rsidR="00523842" w:rsidRDefault="00BD47C8" w:rsidP="00B2600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анализа, в отношении которого даны рекомендации,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 сообщает в Комитет по финансам о результатах их выполнения в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чение 3 рабочих дней со дня окончания срока для выполнения указанных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комендаций.</w:t>
      </w:r>
    </w:p>
    <w:p w:rsidR="00BD47C8" w:rsidRDefault="00236AC1" w:rsidP="00B2600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в результате проведения аналитических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факта совершения действия (бездействия), содержащего признаки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администрат</w:t>
      </w:r>
      <w:r w:rsidR="00331DE1">
        <w:rPr>
          <w:rFonts w:ascii="Times New Roman" w:hAnsi="Times New Roman" w:cs="Times New Roman"/>
          <w:sz w:val="28"/>
          <w:szCs w:val="28"/>
        </w:rPr>
        <w:t>ивного правонарушения, Комитет по финансам осуществляет производство по делу об административном правонарушении в порядке, установленном законодательством Российской Федерации об администр</w:t>
      </w:r>
      <w:r w:rsidR="00331DE1">
        <w:rPr>
          <w:rFonts w:ascii="Times New Roman" w:hAnsi="Times New Roman" w:cs="Times New Roman"/>
          <w:sz w:val="28"/>
          <w:szCs w:val="28"/>
        </w:rPr>
        <w:t>а</w:t>
      </w:r>
      <w:r w:rsidR="00331DE1">
        <w:rPr>
          <w:rFonts w:ascii="Times New Roman" w:hAnsi="Times New Roman" w:cs="Times New Roman"/>
          <w:sz w:val="28"/>
          <w:szCs w:val="28"/>
        </w:rPr>
        <w:t>тивных правонарушениях.</w:t>
      </w:r>
    </w:p>
    <w:p w:rsidR="001C4EF2" w:rsidRDefault="001C4EF2" w:rsidP="00B2600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в результате проведения аналитических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факта совершения действия (бездействия), содержащего признаки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ва преступления, Комитет по финансам передает в правоохранительные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ганы информацию о таком факте и (или) документы, подтверждающие такой факт, в течение 3 рабочих дней с даты выявления такого факта.</w:t>
      </w:r>
    </w:p>
    <w:p w:rsidR="001C4EF2" w:rsidRDefault="001C4EF2" w:rsidP="00B2600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в результате проведения аналитических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нарушений в сфере законодательства, относящихся к компетенции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органов, соответствующая информация направляется в указанные органы в течение 10 рабочих дней с даты выявления таких нарушений.</w:t>
      </w:r>
    </w:p>
    <w:p w:rsidR="001C4EF2" w:rsidRPr="006C7493" w:rsidRDefault="001C4EF2" w:rsidP="00B26009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аналитических мероприятий Комитет по финансам ежегодно в срок до 1 июня года, следующего за отчетным,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сводный отчет по результатам проведения в отчетном году анализа осуществления главными администраторами средств бюджета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района внутреннего финансового контроля и внутреннего финансового аудита, который подписывается председателем Комитета по финансам.</w:t>
      </w:r>
    </w:p>
    <w:sectPr w:rsidR="001C4EF2" w:rsidRPr="006C7493" w:rsidSect="00470EC5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81" w:rsidRDefault="00F97581" w:rsidP="00470EC5">
      <w:pPr>
        <w:spacing w:after="0" w:line="240" w:lineRule="auto"/>
      </w:pPr>
      <w:r>
        <w:separator/>
      </w:r>
    </w:p>
  </w:endnote>
  <w:endnote w:type="continuationSeparator" w:id="0">
    <w:p w:rsidR="00F97581" w:rsidRDefault="00F97581" w:rsidP="0047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81" w:rsidRDefault="00F97581" w:rsidP="00470EC5">
      <w:pPr>
        <w:spacing w:after="0" w:line="240" w:lineRule="auto"/>
      </w:pPr>
      <w:r>
        <w:separator/>
      </w:r>
    </w:p>
  </w:footnote>
  <w:footnote w:type="continuationSeparator" w:id="0">
    <w:p w:rsidR="00F97581" w:rsidRDefault="00F97581" w:rsidP="0047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268749"/>
      <w:docPartObj>
        <w:docPartGallery w:val="Page Numbers (Top of Page)"/>
        <w:docPartUnique/>
      </w:docPartObj>
    </w:sdtPr>
    <w:sdtEndPr/>
    <w:sdtContent>
      <w:p w:rsidR="00470EC5" w:rsidRDefault="00470E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2FF">
          <w:rPr>
            <w:noProof/>
          </w:rPr>
          <w:t>5</w:t>
        </w:r>
        <w:r>
          <w:fldChar w:fldCharType="end"/>
        </w:r>
      </w:p>
    </w:sdtContent>
  </w:sdt>
  <w:p w:rsidR="00470EC5" w:rsidRDefault="00470E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60D"/>
    <w:multiLevelType w:val="multilevel"/>
    <w:tmpl w:val="4D16A3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AD"/>
    <w:rsid w:val="000A426A"/>
    <w:rsid w:val="00105A42"/>
    <w:rsid w:val="001C4EF2"/>
    <w:rsid w:val="00236AC1"/>
    <w:rsid w:val="0028511F"/>
    <w:rsid w:val="002B3062"/>
    <w:rsid w:val="003063FA"/>
    <w:rsid w:val="00327DD5"/>
    <w:rsid w:val="00331DE1"/>
    <w:rsid w:val="003452FF"/>
    <w:rsid w:val="00390657"/>
    <w:rsid w:val="003910EC"/>
    <w:rsid w:val="003B54DE"/>
    <w:rsid w:val="003E3342"/>
    <w:rsid w:val="00446F10"/>
    <w:rsid w:val="00470EC5"/>
    <w:rsid w:val="00490043"/>
    <w:rsid w:val="00523842"/>
    <w:rsid w:val="005513E4"/>
    <w:rsid w:val="005F087A"/>
    <w:rsid w:val="006125E9"/>
    <w:rsid w:val="0062111D"/>
    <w:rsid w:val="00631E80"/>
    <w:rsid w:val="00645B97"/>
    <w:rsid w:val="0069760E"/>
    <w:rsid w:val="006C6507"/>
    <w:rsid w:val="006C7493"/>
    <w:rsid w:val="007652AD"/>
    <w:rsid w:val="00791408"/>
    <w:rsid w:val="007B2C78"/>
    <w:rsid w:val="00860886"/>
    <w:rsid w:val="00881584"/>
    <w:rsid w:val="00905451"/>
    <w:rsid w:val="00906FAA"/>
    <w:rsid w:val="00993ED3"/>
    <w:rsid w:val="009A055F"/>
    <w:rsid w:val="009C27D5"/>
    <w:rsid w:val="009C3EF2"/>
    <w:rsid w:val="009F1040"/>
    <w:rsid w:val="00AC05B7"/>
    <w:rsid w:val="00B0193B"/>
    <w:rsid w:val="00B26009"/>
    <w:rsid w:val="00BD47C8"/>
    <w:rsid w:val="00BE4867"/>
    <w:rsid w:val="00C06A21"/>
    <w:rsid w:val="00CA36D9"/>
    <w:rsid w:val="00D11722"/>
    <w:rsid w:val="00D45135"/>
    <w:rsid w:val="00D74B15"/>
    <w:rsid w:val="00D75537"/>
    <w:rsid w:val="00DA2D96"/>
    <w:rsid w:val="00EB16A6"/>
    <w:rsid w:val="00F97581"/>
    <w:rsid w:val="00FE2A14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1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10E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47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EC5"/>
  </w:style>
  <w:style w:type="paragraph" w:styleId="a6">
    <w:name w:val="footer"/>
    <w:basedOn w:val="a"/>
    <w:link w:val="a7"/>
    <w:uiPriority w:val="99"/>
    <w:unhideWhenUsed/>
    <w:rsid w:val="0047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1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C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10E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47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0EC5"/>
  </w:style>
  <w:style w:type="paragraph" w:styleId="a6">
    <w:name w:val="footer"/>
    <w:basedOn w:val="a"/>
    <w:link w:val="a7"/>
    <w:uiPriority w:val="99"/>
    <w:unhideWhenUsed/>
    <w:rsid w:val="0047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1113-6579-4543-ADD6-08C171E2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финансам</dc:creator>
  <cp:keywords/>
  <dc:description/>
  <cp:lastModifiedBy>Нина</cp:lastModifiedBy>
  <cp:revision>43</cp:revision>
  <dcterms:created xsi:type="dcterms:W3CDTF">2018-06-27T05:49:00Z</dcterms:created>
  <dcterms:modified xsi:type="dcterms:W3CDTF">2018-07-17T05:55:00Z</dcterms:modified>
</cp:coreProperties>
</file>