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B3" w:rsidRPr="006A57B3" w:rsidRDefault="006A57B3" w:rsidP="006A57B3">
      <w:pPr>
        <w:jc w:val="center"/>
        <w:rPr>
          <w:rFonts w:ascii="Times New Roman" w:hAnsi="Times New Roman"/>
          <w:b/>
          <w:sz w:val="28"/>
          <w:szCs w:val="28"/>
        </w:rPr>
      </w:pPr>
      <w:r w:rsidRPr="006A57B3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  <w:r w:rsidRPr="006A57B3">
        <w:rPr>
          <w:rFonts w:ascii="Times New Roman" w:hAnsi="Times New Roman"/>
          <w:b/>
          <w:sz w:val="28"/>
          <w:szCs w:val="28"/>
        </w:rPr>
        <w:br/>
        <w:t>«ШИМБИЛИКСКОЕ»</w:t>
      </w:r>
    </w:p>
    <w:p w:rsidR="003D0468" w:rsidRPr="00772B3A" w:rsidRDefault="003D0468" w:rsidP="0077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D0468" w:rsidRPr="00772B3A" w:rsidRDefault="003D0468" w:rsidP="0077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0468" w:rsidRPr="00772B3A" w:rsidRDefault="006A57B3" w:rsidP="00772B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16» августа </w:t>
      </w:r>
      <w:r w:rsidR="003D0468" w:rsidRPr="00772B3A">
        <w:rPr>
          <w:rFonts w:ascii="Times New Roman" w:hAnsi="Times New Roman"/>
          <w:sz w:val="28"/>
          <w:szCs w:val="28"/>
          <w:lang w:eastAsia="ru-RU"/>
        </w:rPr>
        <w:t>201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8</w:t>
      </w:r>
      <w:r w:rsidR="003D0468" w:rsidRPr="00772B3A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D0468" w:rsidRPr="00772B3A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29</w:t>
      </w:r>
    </w:p>
    <w:p w:rsidR="003D0468" w:rsidRPr="00772B3A" w:rsidRDefault="003506FB" w:rsidP="00772B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  <w:lang w:eastAsia="ru-RU"/>
        </w:rPr>
        <w:t>с. Шимбилик</w:t>
      </w:r>
    </w:p>
    <w:p w:rsidR="006A57B3" w:rsidRDefault="006A57B3" w:rsidP="0077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0468" w:rsidRPr="00772B3A" w:rsidRDefault="003506FB" w:rsidP="00772B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sz w:val="28"/>
          <w:szCs w:val="28"/>
          <w:lang w:eastAsia="ru-RU"/>
        </w:rPr>
        <w:t>Об утверждении Программы комплексного развития социальной инфраструктуры сельского поселения «Шимбиликское» на 2018-2030</w:t>
      </w:r>
    </w:p>
    <w:p w:rsidR="003506FB" w:rsidRPr="00772B3A" w:rsidRDefault="003506FB" w:rsidP="0077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0468" w:rsidRPr="00772B3A" w:rsidRDefault="003D0468" w:rsidP="0077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</w:rPr>
        <w:t>В целях разработки комплекса мероприятий, направленных на развитие объектов социальной инфраструктуры, расположенных на территории сельского поселения 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sz w:val="28"/>
          <w:szCs w:val="28"/>
        </w:rPr>
        <w:t>»,</w:t>
      </w:r>
      <w:r w:rsidRPr="00772B3A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 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 w:rsidRPr="00772B3A">
        <w:rPr>
          <w:rFonts w:ascii="Times New Roman" w:hAnsi="Times New Roman"/>
          <w:sz w:val="28"/>
          <w:szCs w:val="28"/>
          <w:lang w:eastAsia="ru-RU"/>
        </w:rPr>
        <w:t>,а</w:t>
      </w:r>
      <w:proofErr w:type="gramEnd"/>
      <w:r w:rsidRPr="00772B3A">
        <w:rPr>
          <w:rFonts w:ascii="Times New Roman" w:hAnsi="Times New Roman"/>
          <w:sz w:val="28"/>
          <w:szCs w:val="28"/>
          <w:lang w:eastAsia="ru-RU"/>
        </w:rPr>
        <w:t>дминистрация сельского поселения 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sz w:val="28"/>
          <w:szCs w:val="28"/>
          <w:lang w:eastAsia="ru-RU"/>
        </w:rPr>
        <w:t>» постановляет:</w:t>
      </w:r>
    </w:p>
    <w:p w:rsidR="003D0468" w:rsidRPr="00772B3A" w:rsidRDefault="003D0468" w:rsidP="0077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468" w:rsidRPr="00772B3A" w:rsidRDefault="003D0468" w:rsidP="00772B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  <w:lang w:eastAsia="ru-RU"/>
        </w:rPr>
        <w:t xml:space="preserve">        1.Утвердить Программу комплексного  развития социальной инфраструктуры    сельского поселения 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sz w:val="28"/>
          <w:szCs w:val="28"/>
          <w:lang w:eastAsia="ru-RU"/>
        </w:rPr>
        <w:t>» на 201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8</w:t>
      </w:r>
      <w:r w:rsidRPr="00772B3A">
        <w:rPr>
          <w:rFonts w:ascii="Times New Roman" w:hAnsi="Times New Roman"/>
          <w:sz w:val="28"/>
          <w:szCs w:val="28"/>
          <w:lang w:eastAsia="ru-RU"/>
        </w:rPr>
        <w:t>-20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30</w:t>
      </w:r>
      <w:r w:rsidRPr="00772B3A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3D0468" w:rsidRPr="00772B3A" w:rsidRDefault="003D0468" w:rsidP="00772B3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72B3A">
        <w:rPr>
          <w:rFonts w:ascii="Times New Roman" w:hAnsi="Times New Roman"/>
          <w:sz w:val="28"/>
          <w:szCs w:val="28"/>
        </w:rPr>
        <w:t xml:space="preserve">        2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 момента его подписания и подлежит официальному опубликованию (обнародованию) на информационных стендах сельского поселения. </w:t>
      </w:r>
    </w:p>
    <w:p w:rsidR="003D0468" w:rsidRPr="00772B3A" w:rsidRDefault="003D0468" w:rsidP="00772B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  <w:lang w:eastAsia="ru-RU"/>
        </w:rPr>
        <w:t xml:space="preserve">        3. Контроль  исполнения настоящего постановления оставляю за собой.</w:t>
      </w:r>
    </w:p>
    <w:p w:rsidR="003D0468" w:rsidRPr="00772B3A" w:rsidRDefault="003D0468" w:rsidP="00772B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68" w:rsidRPr="00772B3A" w:rsidRDefault="003D0468" w:rsidP="00772B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7B3" w:rsidRDefault="006A57B3" w:rsidP="00772B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68" w:rsidRPr="00772B3A" w:rsidRDefault="003D0468" w:rsidP="00772B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</w:rPr>
        <w:t xml:space="preserve">Глава сельского поселения       </w:t>
      </w:r>
    </w:p>
    <w:p w:rsidR="003D0468" w:rsidRPr="00772B3A" w:rsidRDefault="003D0468" w:rsidP="00772B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</w:rPr>
        <w:t>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sz w:val="28"/>
          <w:szCs w:val="28"/>
        </w:rPr>
        <w:t xml:space="preserve">»                                            </w:t>
      </w:r>
      <w:r w:rsidR="003506FB" w:rsidRPr="00772B3A">
        <w:rPr>
          <w:rFonts w:ascii="Times New Roman" w:hAnsi="Times New Roman"/>
          <w:sz w:val="28"/>
          <w:szCs w:val="28"/>
        </w:rPr>
        <w:t xml:space="preserve">              </w:t>
      </w:r>
      <w:r w:rsidRPr="00772B3A">
        <w:rPr>
          <w:rFonts w:ascii="Times New Roman" w:hAnsi="Times New Roman"/>
          <w:sz w:val="28"/>
          <w:szCs w:val="28"/>
        </w:rPr>
        <w:t xml:space="preserve">  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Н.Н. Маниковский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3D0468" w:rsidRPr="00772B3A" w:rsidRDefault="003D0468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304855"/>
          <w:sz w:val="28"/>
          <w:szCs w:val="28"/>
          <w:lang w:eastAsia="ru-RU"/>
        </w:rPr>
        <w:t> </w:t>
      </w:r>
    </w:p>
    <w:p w:rsidR="003506FB" w:rsidRPr="00772B3A" w:rsidRDefault="003506FB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</w:p>
    <w:p w:rsidR="003506FB" w:rsidRPr="00772B3A" w:rsidRDefault="003506FB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</w:p>
    <w:p w:rsidR="003506FB" w:rsidRPr="00772B3A" w:rsidRDefault="003506FB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</w:p>
    <w:p w:rsidR="003506FB" w:rsidRPr="00772B3A" w:rsidRDefault="003506FB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</w:p>
    <w:p w:rsidR="003506FB" w:rsidRPr="00772B3A" w:rsidRDefault="003506FB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</w:p>
    <w:p w:rsidR="003506FB" w:rsidRPr="00772B3A" w:rsidRDefault="003506FB" w:rsidP="00772B3A">
      <w:pPr>
        <w:shd w:val="clear" w:color="auto" w:fill="FFFFFF"/>
        <w:spacing w:after="225" w:line="240" w:lineRule="auto"/>
        <w:ind w:right="-65"/>
        <w:textAlignment w:val="top"/>
        <w:rPr>
          <w:rFonts w:ascii="Times New Roman" w:hAnsi="Times New Roman"/>
          <w:color w:val="304855"/>
          <w:sz w:val="28"/>
          <w:szCs w:val="28"/>
          <w:lang w:eastAsia="ru-RU"/>
        </w:rPr>
      </w:pPr>
    </w:p>
    <w:p w:rsidR="003D0468" w:rsidRPr="00772B3A" w:rsidRDefault="003D0468" w:rsidP="00772B3A">
      <w:pPr>
        <w:shd w:val="clear" w:color="auto" w:fill="FFFFFF"/>
        <w:spacing w:after="225" w:line="240" w:lineRule="auto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72B3A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         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3D0468" w:rsidRPr="00772B3A" w:rsidRDefault="006A57B3" w:rsidP="00772B3A">
      <w:pPr>
        <w:shd w:val="clear" w:color="auto" w:fill="FFFFFF"/>
        <w:spacing w:after="225" w:line="240" w:lineRule="auto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29 </w:t>
      </w:r>
      <w:r w:rsidR="003D0468"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 августа 2018 г</w:t>
      </w:r>
    </w:p>
    <w:p w:rsidR="003D0468" w:rsidRPr="00772B3A" w:rsidRDefault="003D0468" w:rsidP="00772B3A">
      <w:pPr>
        <w:shd w:val="clear" w:color="auto" w:fill="FFFFFF"/>
        <w:spacing w:after="225" w:line="240" w:lineRule="auto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0468" w:rsidRPr="00772B3A" w:rsidRDefault="003D0468" w:rsidP="00772B3A">
      <w:pPr>
        <w:shd w:val="clear" w:color="auto" w:fill="FFFFFF"/>
        <w:spacing w:after="225" w:line="240" w:lineRule="auto"/>
        <w:textAlignment w:val="top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комплексного развития социальной инфраструктуры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сельского поселения «</w:t>
      </w:r>
      <w:r w:rsidR="003506FB" w:rsidRPr="00772B3A">
        <w:rPr>
          <w:rFonts w:ascii="Times New Roman" w:hAnsi="Times New Roman"/>
          <w:b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«Красночикойский район»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</w:t>
      </w:r>
      <w:r w:rsidR="003506FB"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- 20</w:t>
      </w:r>
      <w:r w:rsidR="003506FB"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30</w:t>
      </w: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textAlignment w:val="top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ПАСПОРТ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Программы комплексного развития социальной инфраструктуры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3506FB" w:rsidRPr="00772B3A">
        <w:rPr>
          <w:rFonts w:ascii="Times New Roman" w:hAnsi="Times New Roman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«Красночикойский район»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284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на 201</w:t>
      </w:r>
      <w:r w:rsidR="003506FB" w:rsidRPr="00772B3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3506FB" w:rsidRPr="00772B3A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968"/>
        <w:gridCol w:w="5603"/>
      </w:tblGrid>
      <w:tr w:rsidR="003D0468" w:rsidRPr="00772B3A" w:rsidTr="00EE2CFE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разработчика программы</w:t>
            </w: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ind w:firstLine="32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 «</w:t>
            </w:r>
            <w:r w:rsidR="003506FB" w:rsidRPr="00772B3A">
              <w:rPr>
                <w:rFonts w:ascii="Times New Roman" w:hAnsi="Times New Roman"/>
                <w:sz w:val="28"/>
                <w:szCs w:val="28"/>
                <w:lang w:eastAsia="ru-RU"/>
              </w:rPr>
              <w:t>Шимбиликское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D0468" w:rsidRPr="00772B3A" w:rsidTr="00EE2CF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цели</w:t>
            </w:r>
          </w:p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развития социальной инфраструктуры сельского поселения, повышение уровня и качества жизни населения на территории  сельского поселения «</w:t>
            </w:r>
            <w:r w:rsidR="003506FB" w:rsidRPr="00772B3A">
              <w:rPr>
                <w:rFonts w:ascii="Times New Roman" w:hAnsi="Times New Roman"/>
                <w:sz w:val="28"/>
                <w:szCs w:val="28"/>
                <w:lang w:eastAsia="ru-RU"/>
              </w:rPr>
              <w:t>Шимбиликское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3D0468" w:rsidRPr="00772B3A" w:rsidTr="00EE2CF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Развитие социальной инфраструктуры сельского поселения «</w:t>
            </w:r>
            <w:r w:rsidR="003506FB" w:rsidRPr="00772B3A">
              <w:rPr>
                <w:rFonts w:ascii="Times New Roman" w:hAnsi="Times New Roman"/>
                <w:sz w:val="28"/>
                <w:szCs w:val="28"/>
                <w:lang w:eastAsia="ru-RU"/>
              </w:rPr>
              <w:t>Шимбиликское</w:t>
            </w:r>
            <w:r w:rsidRPr="00772B3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»  путем формирования благоприятного социального климата для обеспечения эффективной трудовой деятельности, повышения уровня жизни населения, </w:t>
            </w:r>
            <w:r w:rsidRPr="00772B3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сокращения миграционного оттока.</w:t>
            </w:r>
          </w:p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развитие системы образования за счет строительства, реконструкции и ремонта МОУ «</w:t>
            </w:r>
            <w:r w:rsidR="003506FB" w:rsidRPr="00772B3A">
              <w:rPr>
                <w:rFonts w:ascii="Times New Roman" w:hAnsi="Times New Roman"/>
                <w:sz w:val="28"/>
                <w:szCs w:val="28"/>
                <w:lang w:eastAsia="ru-RU"/>
              </w:rPr>
              <w:t>Шимбиликское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СОШ» и детского сада  «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реконструкция и капитальный ремонт Дома культуры;</w:t>
            </w:r>
          </w:p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468" w:rsidRPr="00772B3A" w:rsidTr="00EE2CF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количество созданных, реконструированных или отремонтированных объектов</w:t>
            </w:r>
          </w:p>
        </w:tc>
      </w:tr>
      <w:tr w:rsidR="003D0468" w:rsidRPr="00772B3A" w:rsidTr="00EE2CF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Этапы и сроки реализации</w:t>
            </w:r>
          </w:p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программы проходит в два этапа: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этап- 201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годы;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этап – 202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3D0468" w:rsidRPr="00772B3A" w:rsidTr="00EE2CF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программы: 10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2430,0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тыс. руб.,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 том числе по годам: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630.00 тыс. руб.;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 – 750.00 тыс. руб.;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3506FB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850.00 тыс. руб.;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200.00 тыс. руб.;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0,0 тыс. руб.;</w:t>
            </w:r>
          </w:p>
          <w:p w:rsidR="003D0468" w:rsidRPr="00772B3A" w:rsidRDefault="003D0468" w:rsidP="00772B3A">
            <w:pPr>
              <w:spacing w:after="225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годы – 100.00 тыс. руб.</w:t>
            </w:r>
          </w:p>
        </w:tc>
      </w:tr>
      <w:tr w:rsidR="003D0468" w:rsidRPr="00772B3A" w:rsidTr="00EE2CF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количество созданных, реконструированных или 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отремонтированных объектов:</w:t>
            </w:r>
          </w:p>
          <w:p w:rsidR="003D0468" w:rsidRPr="00772B3A" w:rsidRDefault="003D0468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г.- (Ремонт кровли 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здания, замена проводки и </w:t>
            </w:r>
            <w:proofErr w:type="gramStart"/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т.д. СДК</w:t>
            </w:r>
            <w:proofErr w:type="gramEnd"/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3D0468" w:rsidRPr="00772B3A" w:rsidRDefault="003D0468" w:rsidP="00772B3A">
            <w:pPr>
              <w:spacing w:after="225" w:line="240" w:lineRule="auto"/>
              <w:ind w:firstLine="32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г.–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Ремонт детского сада «Солнышко»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3D0468" w:rsidRPr="00772B3A" w:rsidRDefault="003D0468" w:rsidP="00772B3A">
            <w:pPr>
              <w:spacing w:after="225" w:line="240" w:lineRule="auto"/>
              <w:ind w:firstLine="32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– (</w:t>
            </w:r>
            <w:r w:rsidR="002B075A"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Школы для младших классов.</w:t>
            </w: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3D0468" w:rsidRPr="00772B3A" w:rsidRDefault="002B075A" w:rsidP="00772B3A">
            <w:pPr>
              <w:spacing w:after="225" w:line="240" w:lineRule="auto"/>
              <w:ind w:firstLine="3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2030 Строительство Детского сада.</w:t>
            </w:r>
          </w:p>
        </w:tc>
      </w:tr>
    </w:tbl>
    <w:p w:rsidR="003D0468" w:rsidRPr="00772B3A" w:rsidRDefault="003D0468" w:rsidP="00772B3A">
      <w:pPr>
        <w:shd w:val="clear" w:color="auto" w:fill="FFFFFF"/>
        <w:spacing w:after="150" w:line="240" w:lineRule="auto"/>
        <w:ind w:firstLine="567"/>
        <w:jc w:val="center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lastRenderedPageBreak/>
        <w:t>Раздел 1.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предоставление оздоровительных услуг,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сельского поселения «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на уровне  сельского поселения.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«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сельского поселения «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 сельского поселения «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  путем проведения капитального ремонта, строительства  и реконструкции объектов здравоохранения, образования, культуры.</w:t>
      </w:r>
    </w:p>
    <w:p w:rsidR="003D0468" w:rsidRPr="00772B3A" w:rsidRDefault="003D0468" w:rsidP="00772B3A">
      <w:pPr>
        <w:shd w:val="clear" w:color="auto" w:fill="FFFFFF"/>
        <w:spacing w:after="150" w:line="240" w:lineRule="auto"/>
        <w:ind w:firstLine="567"/>
        <w:textAlignment w:val="top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3D0468" w:rsidRPr="00772B3A" w:rsidRDefault="003D0468" w:rsidP="00772B3A">
      <w:pPr>
        <w:shd w:val="clear" w:color="auto" w:fill="FFFFFF"/>
        <w:spacing w:after="150" w:line="240" w:lineRule="auto"/>
        <w:ind w:firstLine="567"/>
        <w:textAlignment w:val="top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2B075A" w:rsidRPr="00772B3A" w:rsidRDefault="002B075A" w:rsidP="00772B3A">
      <w:pPr>
        <w:shd w:val="clear" w:color="auto" w:fill="FFFFFF"/>
        <w:spacing w:after="150" w:line="240" w:lineRule="auto"/>
        <w:ind w:firstLine="567"/>
        <w:jc w:val="center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D0468" w:rsidRPr="00772B3A" w:rsidRDefault="003D0468" w:rsidP="00772B3A">
      <w:pPr>
        <w:shd w:val="clear" w:color="auto" w:fill="FFFFFF"/>
        <w:spacing w:after="150" w:line="240" w:lineRule="auto"/>
        <w:ind w:firstLine="567"/>
        <w:jc w:val="center"/>
        <w:textAlignment w:val="top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Раздел 2. Основные цели и задачи программы</w:t>
      </w:r>
      <w:r w:rsidRPr="00772B3A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территории  сельского поселения «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системы образования за счет строительства, реконструкции и ремонта образовательных и детских дошкольных учреждений;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 реконструкция и капитальный ремонт объектов здравоохранения;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 реконструкция и капитальный ремонт объектов культуры.</w:t>
      </w:r>
    </w:p>
    <w:p w:rsidR="003D0468" w:rsidRPr="00772B3A" w:rsidRDefault="003D0468" w:rsidP="00772B3A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Раздел 3. Сроки и этапы реализации программы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Срок реализации Программы рассчитан на 20</w:t>
      </w:r>
      <w:r w:rsidR="006A27FE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6A27FE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годы, в том числе по этапам: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 этап- 201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годы;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72B3A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 этап – 202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2B075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годы.</w:t>
      </w:r>
      <w:proofErr w:type="gramEnd"/>
    </w:p>
    <w:p w:rsidR="003D0468" w:rsidRPr="00772B3A" w:rsidRDefault="003D0468" w:rsidP="00772B3A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Раздел 4. Перечни мероприятий программы</w:t>
      </w:r>
    </w:p>
    <w:p w:rsidR="00C011D7" w:rsidRDefault="003D0468" w:rsidP="00772B3A">
      <w:pPr>
        <w:shd w:val="clear" w:color="auto" w:fill="FFFFFF"/>
        <w:spacing w:after="225" w:line="240" w:lineRule="auto"/>
        <w:ind w:firstLine="567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  <w:sectPr w:rsidR="00C011D7" w:rsidSect="00AC4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Система 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мероприятий Программы </w:t>
      </w:r>
      <w:proofErr w:type="gramStart"/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таблице 1.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10374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2092"/>
        <w:gridCol w:w="2318"/>
        <w:gridCol w:w="858"/>
        <w:gridCol w:w="948"/>
        <w:gridCol w:w="950"/>
        <w:gridCol w:w="831"/>
        <w:gridCol w:w="827"/>
        <w:gridCol w:w="933"/>
      </w:tblGrid>
      <w:tr w:rsidR="003D0468" w:rsidRPr="00772B3A" w:rsidTr="00772B3A">
        <w:trPr>
          <w:trHeight w:val="110"/>
          <w:tblHeader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мероприятий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финансирования (тыс</w:t>
            </w:r>
            <w:proofErr w:type="gramStart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3D0468" w:rsidRPr="00772B3A" w:rsidTr="00772B3A">
        <w:trPr>
          <w:trHeight w:val="35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468" w:rsidRPr="00772B3A" w:rsidRDefault="003D0468" w:rsidP="00772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468" w:rsidRPr="00772B3A" w:rsidRDefault="003D0468" w:rsidP="00772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468" w:rsidRPr="00772B3A" w:rsidRDefault="003D0468" w:rsidP="00772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</w:t>
            </w:r>
            <w:r w:rsidR="00772B3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</w:tr>
      <w:tr w:rsidR="003D0468" w:rsidRPr="00772B3A" w:rsidTr="00772B3A">
        <w:trPr>
          <w:trHeight w:val="110"/>
          <w:jc w:val="center"/>
        </w:trPr>
        <w:tc>
          <w:tcPr>
            <w:tcW w:w="1037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Строительство, реконструкция и ремонт образовательных и детских дошкольных учреждений</w:t>
            </w:r>
          </w:p>
        </w:tc>
      </w:tr>
      <w:tr w:rsidR="003D0468" w:rsidRPr="00772B3A" w:rsidTr="00772B3A">
        <w:trPr>
          <w:trHeight w:val="726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кровли</w:t>
            </w:r>
          </w:p>
          <w:p w:rsidR="003D0468" w:rsidRPr="00772B3A" w:rsidRDefault="00772B3A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СДК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 бюджет</w:t>
            </w: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772B3A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D0468" w:rsidRPr="00772B3A" w:rsidRDefault="003D0468" w:rsidP="00772B3A">
      <w:pPr>
        <w:shd w:val="clear" w:color="auto" w:fill="FFFFFF"/>
        <w:spacing w:after="225" w:line="240" w:lineRule="auto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10500"/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          Раздел 5. </w:t>
      </w:r>
      <w:bookmarkStart w:id="1" w:name="sub_115"/>
      <w:bookmarkEnd w:id="0"/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Объемы и источники финансирования</w:t>
      </w:r>
      <w:bookmarkEnd w:id="1"/>
    </w:p>
    <w:p w:rsidR="003D0468" w:rsidRPr="00772B3A" w:rsidRDefault="003D0468" w:rsidP="00772B3A">
      <w:pPr>
        <w:shd w:val="clear" w:color="auto" w:fill="FFFFFF"/>
        <w:tabs>
          <w:tab w:val="left" w:pos="7887"/>
        </w:tabs>
        <w:spacing w:after="225" w:line="240" w:lineRule="auto"/>
        <w:ind w:firstLine="720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Ресурсное обеспечение Программы представлено в таблице 2.</w:t>
      </w:r>
      <w:r w:rsidR="00772B3A" w:rsidRPr="00772B3A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C011D7" w:rsidRDefault="00C011D7" w:rsidP="00772B3A">
      <w:pPr>
        <w:shd w:val="clear" w:color="auto" w:fill="FFFFFF"/>
        <w:spacing w:after="225" w:line="240" w:lineRule="auto"/>
        <w:ind w:firstLine="720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1D7" w:rsidRDefault="00C011D7" w:rsidP="00772B3A">
      <w:pPr>
        <w:shd w:val="clear" w:color="auto" w:fill="FFFFFF"/>
        <w:spacing w:after="225" w:line="240" w:lineRule="auto"/>
        <w:ind w:firstLine="720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0468" w:rsidRPr="00772B3A" w:rsidRDefault="003D0468" w:rsidP="00772B3A">
      <w:pPr>
        <w:shd w:val="clear" w:color="auto" w:fill="FFFFFF"/>
        <w:spacing w:after="225" w:line="240" w:lineRule="auto"/>
        <w:ind w:firstLine="720"/>
        <w:jc w:val="right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Таблица 2</w:t>
      </w:r>
    </w:p>
    <w:tbl>
      <w:tblPr>
        <w:tblW w:w="10930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696"/>
        <w:gridCol w:w="3909"/>
        <w:gridCol w:w="1056"/>
        <w:gridCol w:w="952"/>
        <w:gridCol w:w="837"/>
        <w:gridCol w:w="776"/>
        <w:gridCol w:w="776"/>
        <w:gridCol w:w="796"/>
        <w:gridCol w:w="1132"/>
      </w:tblGrid>
      <w:tr w:rsidR="003D0468" w:rsidRPr="00772B3A" w:rsidTr="0023095D">
        <w:trPr>
          <w:trHeight w:val="8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B075A" w:rsidRPr="00772B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D0468" w:rsidRPr="00772B3A" w:rsidTr="0023095D">
        <w:trPr>
          <w:trHeight w:val="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по Программе,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100000</w:t>
            </w:r>
          </w:p>
        </w:tc>
      </w:tr>
      <w:tr w:rsidR="003D0468" w:rsidRPr="00772B3A" w:rsidTr="0023095D">
        <w:trPr>
          <w:trHeight w:val="1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 краевого бюджета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100000</w:t>
            </w:r>
          </w:p>
        </w:tc>
      </w:tr>
      <w:tr w:rsidR="003D0468" w:rsidRPr="00772B3A" w:rsidTr="0023095D">
        <w:trPr>
          <w:trHeight w:val="1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 муниципального района «Красночикойский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D0468" w:rsidRPr="00772B3A" w:rsidTr="004305BA">
        <w:trPr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  сельского поселени</w:t>
            </w:r>
            <w:proofErr w:type="gramStart"/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спонсорская помощь)</w:t>
            </w:r>
          </w:p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772B3A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772B3A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D0468" w:rsidRPr="00772B3A" w:rsidTr="0023095D">
        <w:trPr>
          <w:trHeight w:val="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внебюджетные средства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772B3A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468" w:rsidRPr="00772B3A" w:rsidRDefault="003D0468" w:rsidP="00772B3A">
            <w:pPr>
              <w:spacing w:after="22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D0468" w:rsidRPr="00772B3A" w:rsidRDefault="003D0468" w:rsidP="00772B3A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Раздел 6. Целевые индикаторы программы, ожидаемые результаты реализации программы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Ожидаемыми результатами реализации Программы является развитие социальной инфраструктуры сельского поселения «</w:t>
      </w:r>
      <w:r w:rsidR="00772B3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 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                                                                                                                      Ожидаемые результаты реализации Программы включают: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системы образования, за счет строительства, реконструкции и ремонта образовательных и детских дошкольных учреждений, в том числе следующих объектов: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="00772B3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– Ремонт кровли </w:t>
      </w:r>
      <w:r w:rsidR="00772B3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СДК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2021-2026гг. –  строительство здания школы.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- реконструкция и капитальный ремонт объектов здравоохранения;</w:t>
      </w:r>
    </w:p>
    <w:p w:rsidR="003D0468" w:rsidRPr="00772B3A" w:rsidRDefault="00772B3A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2030 г. Строительство детского сада.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2018 г.- ремонт кровли здания СК</w:t>
      </w:r>
    </w:p>
    <w:p w:rsidR="003D0468" w:rsidRPr="00772B3A" w:rsidRDefault="003D0468" w:rsidP="00772B3A">
      <w:pPr>
        <w:shd w:val="clear" w:color="auto" w:fill="FFFFFF"/>
        <w:spacing w:after="150" w:line="240" w:lineRule="auto"/>
        <w:ind w:firstLine="567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bookmarkStart w:id="2" w:name="_GoBack"/>
      <w:bookmarkEnd w:id="2"/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Раздел 7. Финансово-экономическое обоснование программы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3D0468" w:rsidRPr="00772B3A" w:rsidRDefault="003D0468" w:rsidP="00772B3A">
      <w:pPr>
        <w:shd w:val="clear" w:color="auto" w:fill="FFFFFF"/>
        <w:spacing w:after="150" w:line="240" w:lineRule="auto"/>
        <w:ind w:firstLine="567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772B3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Раздел 8. Методика оценки эффективности программы</w:t>
      </w: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сопоставления</w:t>
      </w:r>
      <w:proofErr w:type="gramEnd"/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C011D7" w:rsidRDefault="00C011D7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  <w:sectPr w:rsidR="00C011D7" w:rsidSect="00C011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0468" w:rsidRPr="00772B3A" w:rsidRDefault="003D0468" w:rsidP="00772B3A">
      <w:pPr>
        <w:shd w:val="clear" w:color="auto" w:fill="FFFFFF"/>
        <w:spacing w:after="225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Оценка эффективности реализации муниципальной программы проводится в порядке, установленном постановлением Администрации сельского поселения «</w:t>
      </w:r>
      <w:r w:rsidR="00772B3A" w:rsidRPr="00772B3A">
        <w:rPr>
          <w:rFonts w:ascii="Times New Roman" w:hAnsi="Times New Roman"/>
          <w:color w:val="000000"/>
          <w:sz w:val="28"/>
          <w:szCs w:val="28"/>
          <w:lang w:eastAsia="ru-RU"/>
        </w:rPr>
        <w:t>Шимбиликское</w:t>
      </w: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D0468" w:rsidRPr="00772B3A" w:rsidRDefault="003D0468" w:rsidP="00772B3A">
      <w:pPr>
        <w:shd w:val="clear" w:color="auto" w:fill="FFFFFF"/>
        <w:spacing w:after="225" w:line="240" w:lineRule="auto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B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0468" w:rsidRPr="00EE2CFE" w:rsidRDefault="003D0468" w:rsidP="00EE2CFE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C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D0468" w:rsidRPr="00EE2CFE" w:rsidRDefault="003D0468" w:rsidP="00EE2CFE">
      <w:pPr>
        <w:shd w:val="clear" w:color="auto" w:fill="FFFFFF"/>
        <w:spacing w:after="225" w:line="234" w:lineRule="atLeast"/>
        <w:ind w:right="-65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CF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0468" w:rsidRDefault="003D0468" w:rsidP="00EE2CFE"/>
    <w:sectPr w:rsidR="003D0468" w:rsidSect="00AC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E16"/>
    <w:multiLevelType w:val="multilevel"/>
    <w:tmpl w:val="244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CFE"/>
    <w:rsid w:val="0006091D"/>
    <w:rsid w:val="0006227B"/>
    <w:rsid w:val="00101E65"/>
    <w:rsid w:val="0023095D"/>
    <w:rsid w:val="0029495F"/>
    <w:rsid w:val="002A0E15"/>
    <w:rsid w:val="002B075A"/>
    <w:rsid w:val="003506FB"/>
    <w:rsid w:val="003D0468"/>
    <w:rsid w:val="003D68C2"/>
    <w:rsid w:val="004305BA"/>
    <w:rsid w:val="00456A46"/>
    <w:rsid w:val="00483BF5"/>
    <w:rsid w:val="00485572"/>
    <w:rsid w:val="005958E1"/>
    <w:rsid w:val="005D1719"/>
    <w:rsid w:val="006806C7"/>
    <w:rsid w:val="006A27FE"/>
    <w:rsid w:val="006A57B3"/>
    <w:rsid w:val="006B4E6F"/>
    <w:rsid w:val="00772B3A"/>
    <w:rsid w:val="00791956"/>
    <w:rsid w:val="009A3862"/>
    <w:rsid w:val="00A05E71"/>
    <w:rsid w:val="00AA6C5A"/>
    <w:rsid w:val="00AC45BD"/>
    <w:rsid w:val="00B02BFB"/>
    <w:rsid w:val="00B554DB"/>
    <w:rsid w:val="00C011D7"/>
    <w:rsid w:val="00C624EC"/>
    <w:rsid w:val="00C92AAB"/>
    <w:rsid w:val="00CF36F9"/>
    <w:rsid w:val="00D43645"/>
    <w:rsid w:val="00D46964"/>
    <w:rsid w:val="00D74F26"/>
    <w:rsid w:val="00D92B11"/>
    <w:rsid w:val="00EE2CFE"/>
    <w:rsid w:val="00F515E3"/>
    <w:rsid w:val="00FC24EF"/>
    <w:rsid w:val="00F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407">
          <w:marLeft w:val="0"/>
          <w:marRight w:val="0"/>
          <w:marTop w:val="0"/>
          <w:marBottom w:val="0"/>
          <w:divBdr>
            <w:top w:val="single" w:sz="36" w:space="11" w:color="7D7D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3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qORRlvDALM8LoPIMTBp+MB5egBUrThRGVyiz8P4fCIc=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EGQOFgSIgEdjZqBnnh9lwer6MyiPtJLsgT4qF/zi378y6u5frAe2pzUHUx3IbqF7CChrjCbD
    QFw1A6MLzP7S6g==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ecz9OYn7pQqLVw1Zjv98T7lwEyM=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numbering.xml?ContentType=application/vnd.openxmlformats-officedocument.wordprocessingml.numbering+xml">
        <DigestMethod Algorithm="http://www.w3.org/2000/09/xmldsig#sha1"/>
        <DigestValue>f8T782ItrDMabPB47GJvs0IXZ3M=</DigestValue>
      </Reference>
      <Reference URI="/word/settings.xml?ContentType=application/vnd.openxmlformats-officedocument.wordprocessingml.settings+xml">
        <DigestMethod Algorithm="http://www.w3.org/2000/09/xmldsig#sha1"/>
        <DigestValue>vJySn/oq1Ec/yp3Af2Z8CFMQMUM=</DigestValue>
      </Reference>
      <Reference URI="/word/styles.xml?ContentType=application/vnd.openxmlformats-officedocument.wordprocessingml.styles+xml">
        <DigestMethod Algorithm="http://www.w3.org/2000/09/xmldsig#sha1"/>
        <DigestValue>kVKWb5xiXPurxtEiJukwC3PjzkM=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cpQ6UY1Our2YFW1+to0O15BXjLI=</DigestValue>
      </Reference>
    </Manifest>
    <SignatureProperties>
      <SignatureProperty Id="idSignatureTime" Target="#idPackageSignature">
        <mdssi:SignatureTime>
          <mdssi:Format>YYYY-MM-DDThh:mm:ssTZD</mdssi:Format>
          <mdssi:Value>2018-09-03T00:32:23Z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t/FddfMQx8wklS6iCUyLr4eay1WODvQfXiFxKzQX0vo=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sT7JbOFQYF/rv5hvjbGTKV7DM+gB80llxXwp+E0mmF+kRy2FoAcNoxwew1njK4gwr9BhDzu3
    uablW85XPrsutA==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ecz9OYn7pQqLVw1Zjv98T7lwEyM=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numbering.xml?ContentType=application/vnd.openxmlformats-officedocument.wordprocessingml.numbering+xml">
        <DigestMethod Algorithm="http://www.w3.org/2000/09/xmldsig#sha1"/>
        <DigestValue>f8T782ItrDMabPB47GJvs0IXZ3M=</DigestValue>
      </Reference>
      <Reference URI="/word/settings.xml?ContentType=application/vnd.openxmlformats-officedocument.wordprocessingml.settings+xml">
        <DigestMethod Algorithm="http://www.w3.org/2000/09/xmldsig#sha1"/>
        <DigestValue>vJySn/oq1Ec/yp3Af2Z8CFMQMUM=</DigestValue>
      </Reference>
      <Reference URI="/word/styles.xml?ContentType=application/vnd.openxmlformats-officedocument.wordprocessingml.styles+xml">
        <DigestMethod Algorithm="http://www.w3.org/2000/09/xmldsig#sha1"/>
        <DigestValue>kVKWb5xiXPurxtEiJukwC3PjzkM=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cpQ6UY1Our2YFW1+to0O15BXjLI=</DigestValue>
      </Reference>
    </Manifest>
    <SignatureProperties>
      <SignatureProperty Id="idSignatureTime" Target="#idPackageSignature">
        <mdssi:SignatureTime>
          <mdssi:Format>YYYY-MM-DDThh:mm:ssTZD</mdssi:Format>
          <mdssi:Value>2018-09-06T01:03:12Z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14578-02DB-4026-8186-CFCDF6B7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</cp:revision>
  <cp:lastPrinted>2018-08-16T05:16:00Z</cp:lastPrinted>
  <dcterms:created xsi:type="dcterms:W3CDTF">2017-04-24T01:06:00Z</dcterms:created>
  <dcterms:modified xsi:type="dcterms:W3CDTF">2018-08-27T23:30:00Z</dcterms:modified>
</cp:coreProperties>
</file>