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74" w:rsidRDefault="00267F74" w:rsidP="00267F74">
      <w:pPr>
        <w:jc w:val="center"/>
        <w:rPr>
          <w:sz w:val="28"/>
          <w:szCs w:val="28"/>
        </w:rPr>
      </w:pPr>
      <w:r>
        <w:rPr>
          <w:sz w:val="28"/>
          <w:szCs w:val="28"/>
        </w:rPr>
        <w:t>Сельское поселение «Мензинское»</w:t>
      </w:r>
    </w:p>
    <w:p w:rsidR="00267F74" w:rsidRDefault="00267F74" w:rsidP="00267F74">
      <w:pPr>
        <w:jc w:val="center"/>
        <w:rPr>
          <w:b/>
          <w:sz w:val="28"/>
          <w:szCs w:val="28"/>
        </w:rPr>
      </w:pPr>
      <w:r>
        <w:rPr>
          <w:b/>
          <w:sz w:val="28"/>
          <w:szCs w:val="28"/>
        </w:rPr>
        <w:t>АДМИНИСТРАЦИЯ СЕЛЬСКОГО ПОСЕЛЕНИЯ</w:t>
      </w:r>
    </w:p>
    <w:p w:rsidR="00267F74" w:rsidRDefault="00267F74" w:rsidP="00267F74">
      <w:pPr>
        <w:jc w:val="center"/>
        <w:rPr>
          <w:b/>
          <w:sz w:val="28"/>
          <w:szCs w:val="28"/>
        </w:rPr>
      </w:pPr>
      <w:r>
        <w:rPr>
          <w:b/>
          <w:sz w:val="28"/>
          <w:szCs w:val="28"/>
        </w:rPr>
        <w:t>«МЕНЗИНСКОЕ»</w:t>
      </w:r>
    </w:p>
    <w:p w:rsidR="00267F74" w:rsidRDefault="00267F74" w:rsidP="00267F74">
      <w:pPr>
        <w:jc w:val="center"/>
      </w:pPr>
    </w:p>
    <w:p w:rsidR="00267F74" w:rsidRDefault="00267F74" w:rsidP="00267F74">
      <w:pPr>
        <w:jc w:val="center"/>
        <w:rPr>
          <w:b/>
          <w:sz w:val="36"/>
          <w:szCs w:val="36"/>
        </w:rPr>
      </w:pPr>
    </w:p>
    <w:p w:rsidR="00267F74" w:rsidRDefault="00267F74" w:rsidP="00267F74">
      <w:pPr>
        <w:jc w:val="center"/>
        <w:rPr>
          <w:b/>
          <w:sz w:val="32"/>
          <w:szCs w:val="32"/>
        </w:rPr>
      </w:pPr>
      <w:r>
        <w:rPr>
          <w:b/>
          <w:sz w:val="32"/>
          <w:szCs w:val="32"/>
        </w:rPr>
        <w:t>ПОСТАНОВЛЕНИЕ</w:t>
      </w:r>
    </w:p>
    <w:p w:rsidR="00267F74" w:rsidRDefault="00267F74" w:rsidP="00267F74">
      <w:pPr>
        <w:rPr>
          <w:sz w:val="28"/>
          <w:szCs w:val="28"/>
        </w:rPr>
      </w:pPr>
      <w:r>
        <w:rPr>
          <w:sz w:val="28"/>
          <w:szCs w:val="28"/>
        </w:rPr>
        <w:t>18 января  2019г.                                                                        № 2</w:t>
      </w:r>
    </w:p>
    <w:p w:rsidR="00267F74" w:rsidRDefault="00267F74" w:rsidP="00267F74">
      <w:pPr>
        <w:jc w:val="center"/>
        <w:rPr>
          <w:sz w:val="28"/>
          <w:szCs w:val="28"/>
        </w:rPr>
      </w:pPr>
      <w:r>
        <w:rPr>
          <w:sz w:val="28"/>
          <w:szCs w:val="28"/>
        </w:rPr>
        <w:t>с. Менза</w:t>
      </w:r>
    </w:p>
    <w:p w:rsidR="00267F74" w:rsidRDefault="00267F74" w:rsidP="00267F74">
      <w:pPr>
        <w:jc w:val="center"/>
        <w:rPr>
          <w:sz w:val="28"/>
          <w:szCs w:val="28"/>
        </w:rPr>
      </w:pPr>
    </w:p>
    <w:p w:rsidR="00267F74" w:rsidRDefault="00267F74" w:rsidP="00267F74">
      <w:pPr>
        <w:rPr>
          <w:sz w:val="28"/>
          <w:szCs w:val="28"/>
        </w:rPr>
      </w:pPr>
    </w:p>
    <w:p w:rsidR="00267F74" w:rsidRDefault="00267F74" w:rsidP="00267F74">
      <w:pPr>
        <w:jc w:val="center"/>
        <w:rPr>
          <w:b/>
          <w:sz w:val="28"/>
          <w:szCs w:val="28"/>
        </w:rPr>
      </w:pPr>
      <w:r>
        <w:rPr>
          <w:b/>
          <w:sz w:val="28"/>
          <w:szCs w:val="28"/>
        </w:rPr>
        <w:t>О внесении изменений в постановление администрации сельского поселения “Мензинское» от 02.12.2013 г. № 58 «</w:t>
      </w:r>
      <w:r>
        <w:rPr>
          <w:b/>
          <w:sz w:val="28"/>
        </w:rPr>
        <w:t xml:space="preserve">Об утверждении административного регламента по осуществлению муниципального </w:t>
      </w:r>
      <w:proofErr w:type="gramStart"/>
      <w:r>
        <w:rPr>
          <w:b/>
          <w:sz w:val="28"/>
        </w:rPr>
        <w:t>контроля</w:t>
      </w:r>
      <w:r>
        <w:rPr>
          <w:b/>
          <w:bCs/>
          <w:spacing w:val="-1"/>
        </w:rPr>
        <w:t xml:space="preserve"> </w:t>
      </w:r>
      <w:r>
        <w:rPr>
          <w:b/>
          <w:bCs/>
          <w:spacing w:val="-1"/>
          <w:sz w:val="28"/>
          <w:szCs w:val="28"/>
        </w:rPr>
        <w:t>за</w:t>
      </w:r>
      <w:proofErr w:type="gramEnd"/>
      <w:r>
        <w:rPr>
          <w:b/>
          <w:bCs/>
          <w:spacing w:val="-1"/>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Pr>
          <w:b/>
          <w:bCs/>
          <w:spacing w:val="-1"/>
        </w:rPr>
        <w:t xml:space="preserve"> </w:t>
      </w:r>
      <w:r>
        <w:rPr>
          <w:rStyle w:val="a3"/>
          <w:sz w:val="28"/>
          <w:szCs w:val="28"/>
        </w:rPr>
        <w:t>сельского поселения «Мензинское</w:t>
      </w:r>
      <w:r>
        <w:rPr>
          <w:b/>
          <w:sz w:val="28"/>
          <w:szCs w:val="28"/>
        </w:rPr>
        <w:t>»</w:t>
      </w:r>
    </w:p>
    <w:p w:rsidR="00267F74" w:rsidRDefault="00267F74" w:rsidP="00267F74">
      <w:pPr>
        <w:jc w:val="center"/>
        <w:rPr>
          <w:b/>
          <w:sz w:val="28"/>
          <w:szCs w:val="28"/>
        </w:rPr>
      </w:pPr>
    </w:p>
    <w:p w:rsidR="00267F74" w:rsidRDefault="00267F74" w:rsidP="00267F74">
      <w:pPr>
        <w:rPr>
          <w:sz w:val="28"/>
          <w:szCs w:val="28"/>
        </w:rPr>
      </w:pPr>
      <w:r>
        <w:rPr>
          <w:sz w:val="28"/>
          <w:szCs w:val="28"/>
        </w:rPr>
        <w:t xml:space="preserve">      </w:t>
      </w:r>
    </w:p>
    <w:p w:rsidR="00267F74" w:rsidRDefault="00267F74" w:rsidP="00267F74">
      <w:pPr>
        <w:jc w:val="both"/>
        <w:rPr>
          <w:sz w:val="28"/>
          <w:szCs w:val="28"/>
        </w:rPr>
      </w:pPr>
      <w:r>
        <w:rPr>
          <w:sz w:val="28"/>
          <w:szCs w:val="28"/>
        </w:rPr>
        <w:t xml:space="preserve">        </w:t>
      </w:r>
      <w:proofErr w:type="gramStart"/>
      <w:r>
        <w:rPr>
          <w:sz w:val="28"/>
          <w:szCs w:val="28"/>
        </w:rPr>
        <w:t>Рассмотрев протест Межрайонного природоохранного прокурора Забайкальской межрайонной природоохранной прокуратуры от 28.12.2018 г. № 07-19-18 на постановление администрации сельского поселения “Мензинское» от 02.12.2013 г. № 58 «</w:t>
      </w:r>
      <w:r>
        <w:rPr>
          <w:sz w:val="28"/>
        </w:rPr>
        <w:t>Об утверждении административного регламента по осуществлению муниципального контроля</w:t>
      </w:r>
      <w:r>
        <w:rPr>
          <w:bCs/>
          <w:spacing w:val="-1"/>
        </w:rPr>
        <w:t xml:space="preserve"> </w:t>
      </w:r>
      <w:r>
        <w:rPr>
          <w:bCs/>
          <w:spacing w:val="-1"/>
          <w:sz w:val="28"/>
          <w:szCs w:val="28"/>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Pr>
          <w:bCs/>
          <w:spacing w:val="-1"/>
        </w:rPr>
        <w:t xml:space="preserve"> </w:t>
      </w:r>
      <w:r>
        <w:rPr>
          <w:rStyle w:val="a3"/>
          <w:b w:val="0"/>
          <w:sz w:val="28"/>
          <w:szCs w:val="28"/>
        </w:rPr>
        <w:t>сельского поселения «Мензинское</w:t>
      </w:r>
      <w:r>
        <w:rPr>
          <w:sz w:val="28"/>
          <w:szCs w:val="28"/>
        </w:rPr>
        <w:t>», и, признав</w:t>
      </w:r>
      <w:proofErr w:type="gramEnd"/>
      <w:r>
        <w:rPr>
          <w:sz w:val="28"/>
          <w:szCs w:val="28"/>
        </w:rPr>
        <w:t xml:space="preserve"> его подлежащим удовлетворению, и в соответствии со статьей 26 Устава сельского поселения «Мензинское» администрация сельского поселения «Мензинское» постановляет:</w:t>
      </w:r>
    </w:p>
    <w:p w:rsidR="00267F74" w:rsidRDefault="00267F74" w:rsidP="00267F74">
      <w:pPr>
        <w:jc w:val="both"/>
        <w:rPr>
          <w:sz w:val="28"/>
          <w:szCs w:val="28"/>
        </w:rPr>
      </w:pPr>
    </w:p>
    <w:p w:rsidR="00267F74" w:rsidRDefault="00267F74" w:rsidP="00267F74">
      <w:pPr>
        <w:ind w:firstLine="708"/>
        <w:jc w:val="both"/>
        <w:rPr>
          <w:sz w:val="28"/>
          <w:szCs w:val="28"/>
        </w:rPr>
      </w:pPr>
      <w:r>
        <w:rPr>
          <w:sz w:val="28"/>
          <w:szCs w:val="28"/>
        </w:rPr>
        <w:t>1. Внести в постановление администрации сельского поселения “Мензинское» от 02.12.2013 г. № 58 «</w:t>
      </w:r>
      <w:r>
        <w:rPr>
          <w:sz w:val="28"/>
        </w:rPr>
        <w:t xml:space="preserve">Об утверждении административного регламента по осуществлению муниципального </w:t>
      </w:r>
      <w:proofErr w:type="gramStart"/>
      <w:r>
        <w:rPr>
          <w:sz w:val="28"/>
        </w:rPr>
        <w:t>контроля</w:t>
      </w:r>
      <w:r>
        <w:rPr>
          <w:bCs/>
          <w:spacing w:val="-1"/>
        </w:rPr>
        <w:t xml:space="preserve"> </w:t>
      </w:r>
      <w:r>
        <w:rPr>
          <w:bCs/>
          <w:spacing w:val="-1"/>
          <w:sz w:val="28"/>
          <w:szCs w:val="28"/>
        </w:rPr>
        <w:t>за</w:t>
      </w:r>
      <w:proofErr w:type="gramEnd"/>
      <w:r>
        <w:rPr>
          <w:bCs/>
          <w:spacing w:val="-1"/>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Pr>
          <w:bCs/>
          <w:spacing w:val="-1"/>
        </w:rPr>
        <w:t xml:space="preserve"> </w:t>
      </w:r>
      <w:r>
        <w:rPr>
          <w:rStyle w:val="a3"/>
          <w:b w:val="0"/>
          <w:sz w:val="28"/>
          <w:szCs w:val="28"/>
        </w:rPr>
        <w:t>сельского поселения «Мензинское</w:t>
      </w:r>
      <w:r>
        <w:rPr>
          <w:sz w:val="28"/>
          <w:szCs w:val="28"/>
        </w:rPr>
        <w:t>» следующие изменения:</w:t>
      </w:r>
    </w:p>
    <w:p w:rsidR="00267F74" w:rsidRDefault="00267F74" w:rsidP="00267F74">
      <w:pPr>
        <w:jc w:val="both"/>
        <w:rPr>
          <w:sz w:val="28"/>
          <w:szCs w:val="28"/>
        </w:rPr>
      </w:pPr>
    </w:p>
    <w:p w:rsidR="00267F74" w:rsidRDefault="00267F74" w:rsidP="00267F74">
      <w:pPr>
        <w:numPr>
          <w:ilvl w:val="0"/>
          <w:numId w:val="1"/>
        </w:numPr>
        <w:jc w:val="both"/>
        <w:rPr>
          <w:sz w:val="28"/>
          <w:szCs w:val="28"/>
        </w:rPr>
      </w:pPr>
      <w:r>
        <w:rPr>
          <w:sz w:val="28"/>
          <w:szCs w:val="28"/>
        </w:rPr>
        <w:t>Подпункт 2 пункта 2.4 административного регламента исключить</w:t>
      </w:r>
      <w:r>
        <w:rPr>
          <w:bCs/>
          <w:spacing w:val="-7"/>
          <w:sz w:val="28"/>
          <w:szCs w:val="28"/>
        </w:rPr>
        <w:t>;</w:t>
      </w:r>
    </w:p>
    <w:p w:rsidR="00267F74" w:rsidRDefault="00267F74" w:rsidP="00267F74">
      <w:pPr>
        <w:ind w:left="720"/>
        <w:jc w:val="both"/>
        <w:rPr>
          <w:sz w:val="28"/>
          <w:szCs w:val="28"/>
        </w:rPr>
      </w:pPr>
    </w:p>
    <w:p w:rsidR="00267F74" w:rsidRDefault="00267F74" w:rsidP="00267F74">
      <w:pPr>
        <w:numPr>
          <w:ilvl w:val="0"/>
          <w:numId w:val="1"/>
        </w:numPr>
        <w:jc w:val="both"/>
        <w:rPr>
          <w:sz w:val="28"/>
          <w:szCs w:val="28"/>
        </w:rPr>
      </w:pPr>
      <w:r>
        <w:rPr>
          <w:sz w:val="28"/>
          <w:szCs w:val="28"/>
        </w:rPr>
        <w:t>пункт 5.2 административного регламента дополнить предложением следующего содержания:</w:t>
      </w:r>
    </w:p>
    <w:p w:rsidR="00267F74" w:rsidRDefault="00267F74" w:rsidP="00267F74">
      <w:pPr>
        <w:ind w:firstLine="540"/>
        <w:jc w:val="both"/>
        <w:rPr>
          <w:rFonts w:ascii="Verdana" w:hAnsi="Verdana"/>
          <w:sz w:val="28"/>
          <w:szCs w:val="28"/>
        </w:rPr>
      </w:pPr>
      <w:r>
        <w:rPr>
          <w:sz w:val="28"/>
          <w:szCs w:val="28"/>
        </w:rPr>
        <w:lastRenderedPageBreak/>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roofErr w:type="gramStart"/>
      <w:r>
        <w:rPr>
          <w:sz w:val="28"/>
          <w:szCs w:val="28"/>
        </w:rPr>
        <w:t>.»;</w:t>
      </w:r>
      <w:proofErr w:type="gramEnd"/>
    </w:p>
    <w:p w:rsidR="00267F74" w:rsidRDefault="00267F74" w:rsidP="00267F74">
      <w:pPr>
        <w:ind w:firstLine="540"/>
        <w:jc w:val="both"/>
        <w:rPr>
          <w:sz w:val="28"/>
          <w:szCs w:val="28"/>
        </w:rPr>
      </w:pPr>
    </w:p>
    <w:p w:rsidR="00267F74" w:rsidRDefault="00267F74" w:rsidP="00267F74">
      <w:pPr>
        <w:numPr>
          <w:ilvl w:val="0"/>
          <w:numId w:val="1"/>
        </w:numPr>
        <w:jc w:val="both"/>
        <w:rPr>
          <w:rFonts w:ascii="Verdana" w:hAnsi="Verdana"/>
          <w:sz w:val="28"/>
          <w:szCs w:val="28"/>
        </w:rPr>
      </w:pPr>
      <w:r>
        <w:rPr>
          <w:sz w:val="28"/>
          <w:szCs w:val="28"/>
        </w:rPr>
        <w:t>пункт 6.3 административного регламента изложить в следующей редакции:</w:t>
      </w:r>
    </w:p>
    <w:p w:rsidR="00267F74" w:rsidRDefault="00267F74" w:rsidP="00267F74">
      <w:pPr>
        <w:ind w:firstLine="540"/>
        <w:jc w:val="both"/>
        <w:rPr>
          <w:rFonts w:ascii="Verdana" w:hAnsi="Verdana"/>
          <w:sz w:val="28"/>
          <w:szCs w:val="28"/>
        </w:rPr>
      </w:pPr>
      <w:r>
        <w:rPr>
          <w:sz w:val="28"/>
          <w:szCs w:val="28"/>
        </w:rPr>
        <w:t xml:space="preserve">«6.3. </w:t>
      </w:r>
      <w:r>
        <w:rPr>
          <w:spacing w:val="-3"/>
          <w:sz w:val="28"/>
          <w:szCs w:val="28"/>
        </w:rPr>
        <w:t>В исключительных случаях, связанных с необходимостью проведения сложных и (или) дли</w:t>
      </w:r>
      <w:r>
        <w:rPr>
          <w:spacing w:val="-3"/>
          <w:sz w:val="28"/>
          <w:szCs w:val="28"/>
        </w:rPr>
        <w:softHyphen/>
      </w:r>
      <w:r>
        <w:rPr>
          <w:spacing w:val="-2"/>
          <w:sz w:val="28"/>
          <w:szCs w:val="28"/>
        </w:rPr>
        <w:t>тельных исследований, испытаний, специальных экспертиз и расследований на основании мотивиро</w:t>
      </w:r>
      <w:r>
        <w:rPr>
          <w:spacing w:val="-2"/>
          <w:sz w:val="28"/>
          <w:szCs w:val="28"/>
        </w:rPr>
        <w:softHyphen/>
        <w:t xml:space="preserve">ванных предложений </w:t>
      </w:r>
      <w:r>
        <w:rPr>
          <w:spacing w:val="-1"/>
          <w:sz w:val="28"/>
          <w:szCs w:val="28"/>
        </w:rPr>
        <w:t>уполномоченного, проводящего</w:t>
      </w:r>
      <w:r>
        <w:rPr>
          <w:spacing w:val="-2"/>
          <w:sz w:val="28"/>
          <w:szCs w:val="28"/>
        </w:rPr>
        <w:t xml:space="preserve"> выездную плановую проверку, срок проведения </w:t>
      </w:r>
      <w:r>
        <w:rPr>
          <w:sz w:val="28"/>
          <w:szCs w:val="28"/>
        </w:rPr>
        <w:t xml:space="preserve">выездной плановой проверки может быть продлён </w:t>
      </w:r>
      <w:r>
        <w:rPr>
          <w:spacing w:val="-1"/>
          <w:sz w:val="28"/>
          <w:szCs w:val="28"/>
        </w:rPr>
        <w:t xml:space="preserve">руководителем контролирующего </w:t>
      </w:r>
      <w:r>
        <w:rPr>
          <w:sz w:val="28"/>
          <w:szCs w:val="28"/>
        </w:rPr>
        <w:t>органа, но не более</w:t>
      </w:r>
      <w:proofErr w:type="gramStart"/>
      <w:r>
        <w:rPr>
          <w:sz w:val="28"/>
          <w:szCs w:val="28"/>
        </w:rPr>
        <w:t>,</w:t>
      </w:r>
      <w:proofErr w:type="gramEnd"/>
      <w:r>
        <w:rPr>
          <w:sz w:val="28"/>
          <w:szCs w:val="28"/>
        </w:rPr>
        <w:t xml:space="preserve"> чем на двадцать рабочих дней, в отношении малых предприятий не более чем на пятьдесят часов, </w:t>
      </w:r>
      <w:proofErr w:type="spellStart"/>
      <w:r>
        <w:rPr>
          <w:sz w:val="28"/>
          <w:szCs w:val="28"/>
        </w:rPr>
        <w:t>микропредприятий</w:t>
      </w:r>
      <w:proofErr w:type="spellEnd"/>
      <w:r>
        <w:rPr>
          <w:sz w:val="28"/>
          <w:szCs w:val="28"/>
        </w:rPr>
        <w:t xml:space="preserve"> не более чем на пятнадцать часов</w:t>
      </w:r>
      <w:proofErr w:type="gramStart"/>
      <w:r>
        <w:rPr>
          <w:sz w:val="28"/>
          <w:szCs w:val="28"/>
        </w:rPr>
        <w:t>.»;</w:t>
      </w:r>
      <w:proofErr w:type="gramEnd"/>
    </w:p>
    <w:p w:rsidR="00267F74" w:rsidRDefault="00267F74" w:rsidP="00267F74">
      <w:pPr>
        <w:jc w:val="both"/>
        <w:rPr>
          <w:rFonts w:ascii="Verdana" w:hAnsi="Verdana"/>
          <w:sz w:val="28"/>
          <w:szCs w:val="28"/>
        </w:rPr>
      </w:pPr>
    </w:p>
    <w:p w:rsidR="00267F74" w:rsidRDefault="00267F74" w:rsidP="00267F74">
      <w:pPr>
        <w:numPr>
          <w:ilvl w:val="0"/>
          <w:numId w:val="1"/>
        </w:numPr>
        <w:jc w:val="both"/>
        <w:rPr>
          <w:sz w:val="28"/>
          <w:szCs w:val="28"/>
        </w:rPr>
      </w:pPr>
      <w:r>
        <w:rPr>
          <w:sz w:val="28"/>
          <w:szCs w:val="28"/>
        </w:rPr>
        <w:t>пункт 7.1 административного регламента изложить в следующей редакции:</w:t>
      </w:r>
    </w:p>
    <w:p w:rsidR="00267F74" w:rsidRDefault="00267F74" w:rsidP="00267F74">
      <w:pPr>
        <w:ind w:firstLine="540"/>
        <w:jc w:val="both"/>
        <w:rPr>
          <w:rFonts w:ascii="Verdana" w:hAnsi="Verdana"/>
          <w:sz w:val="28"/>
          <w:szCs w:val="28"/>
        </w:rPr>
      </w:pPr>
      <w:r>
        <w:rPr>
          <w:sz w:val="28"/>
          <w:szCs w:val="28"/>
        </w:rPr>
        <w:t>«В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67F74" w:rsidRDefault="00267F74" w:rsidP="00267F74">
      <w:pPr>
        <w:ind w:firstLine="540"/>
        <w:jc w:val="both"/>
        <w:rPr>
          <w:rFonts w:ascii="Verdana" w:hAnsi="Verdana"/>
          <w:sz w:val="28"/>
          <w:szCs w:val="28"/>
        </w:rPr>
      </w:pPr>
      <w:r>
        <w:rPr>
          <w:sz w:val="28"/>
          <w:szCs w:val="28"/>
        </w:rPr>
        <w:t xml:space="preserve">На период </w:t>
      </w:r>
      <w:proofErr w:type="gramStart"/>
      <w:r>
        <w:rPr>
          <w:sz w:val="28"/>
          <w:szCs w:val="28"/>
        </w:rPr>
        <w:t>действия срока приостановления проведения проверки</w:t>
      </w:r>
      <w:proofErr w:type="gramEnd"/>
      <w:r>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67F74" w:rsidRDefault="00267F74" w:rsidP="00267F74">
      <w:pPr>
        <w:ind w:firstLine="540"/>
        <w:jc w:val="both"/>
        <w:rPr>
          <w:sz w:val="28"/>
          <w:szCs w:val="28"/>
        </w:rPr>
      </w:pPr>
    </w:p>
    <w:p w:rsidR="00267F74" w:rsidRDefault="00267F74" w:rsidP="00267F74">
      <w:pPr>
        <w:numPr>
          <w:ilvl w:val="0"/>
          <w:numId w:val="1"/>
        </w:numPr>
        <w:jc w:val="both"/>
        <w:rPr>
          <w:sz w:val="28"/>
          <w:szCs w:val="28"/>
        </w:rPr>
      </w:pPr>
      <w:r>
        <w:rPr>
          <w:sz w:val="28"/>
          <w:szCs w:val="28"/>
        </w:rPr>
        <w:t>административный регламент дополнить пунктом 9.2 следующего содержания:</w:t>
      </w:r>
    </w:p>
    <w:p w:rsidR="00267F74" w:rsidRDefault="00267F74" w:rsidP="00267F74">
      <w:pPr>
        <w:ind w:firstLine="540"/>
        <w:jc w:val="both"/>
        <w:rPr>
          <w:sz w:val="28"/>
          <w:szCs w:val="28"/>
        </w:rPr>
      </w:pPr>
      <w:r>
        <w:rPr>
          <w:sz w:val="28"/>
          <w:szCs w:val="28"/>
        </w:rPr>
        <w:t xml:space="preserve">«9.2. </w:t>
      </w:r>
      <w:proofErr w:type="gramStart"/>
      <w:r>
        <w:rPr>
          <w:sz w:val="28"/>
          <w:szCs w:val="28"/>
        </w:rPr>
        <w:t>«Муниципальный контроль на территории муниципального образования сельского поселения «Мензинское» осуществляется в виде проведения плановых и внеплановых проверок, организации и проведения мероприятий, направленных на профилактику нарушений обязательных требований, требований, установленных муниципальными правовыми актами, организации и проведения мероприятий по контролю без взаимодействия с юридическими лицами, индивидуальными предпринимателями, проведения предварительной проверки, проведения плановых (рейдовых) осмотров»;</w:t>
      </w:r>
      <w:proofErr w:type="gramEnd"/>
    </w:p>
    <w:p w:rsidR="00267F74" w:rsidRDefault="00267F74" w:rsidP="00267F74">
      <w:pPr>
        <w:ind w:firstLine="540"/>
        <w:jc w:val="both"/>
        <w:rPr>
          <w:sz w:val="28"/>
          <w:szCs w:val="28"/>
        </w:rPr>
      </w:pPr>
    </w:p>
    <w:p w:rsidR="00267F74" w:rsidRDefault="00267F74" w:rsidP="00267F74">
      <w:pPr>
        <w:numPr>
          <w:ilvl w:val="0"/>
          <w:numId w:val="1"/>
        </w:numPr>
        <w:jc w:val="both"/>
        <w:rPr>
          <w:sz w:val="28"/>
          <w:szCs w:val="28"/>
        </w:rPr>
      </w:pPr>
      <w:r>
        <w:rPr>
          <w:sz w:val="28"/>
          <w:szCs w:val="28"/>
        </w:rPr>
        <w:lastRenderedPageBreak/>
        <w:t>абзацы первый и второй пункта 12.10 административного регламента дополнить словами:</w:t>
      </w:r>
    </w:p>
    <w:p w:rsidR="00267F74" w:rsidRDefault="00267F74" w:rsidP="00267F74">
      <w:pPr>
        <w:ind w:firstLine="540"/>
        <w:jc w:val="both"/>
        <w:rPr>
          <w:rFonts w:ascii="Verdana" w:hAnsi="Verdana"/>
          <w:sz w:val="28"/>
          <w:szCs w:val="28"/>
        </w:rPr>
      </w:pPr>
      <w:r>
        <w:rPr>
          <w:sz w:val="28"/>
          <w:szCs w:val="28"/>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sz w:val="28"/>
          <w:szCs w:val="28"/>
        </w:rPr>
        <w:t>предпринимателей</w:t>
      </w:r>
      <w:proofErr w:type="gramEnd"/>
      <w:r>
        <w:rPr>
          <w:sz w:val="28"/>
          <w:szCs w:val="28"/>
        </w:rPr>
        <w:t xml:space="preserve"> либо ранее был представлен юридическим лицом, индивидуальным предпринимателем в орган муниципального контроля.»;</w:t>
      </w:r>
    </w:p>
    <w:p w:rsidR="00267F74" w:rsidRDefault="00267F74" w:rsidP="00267F74">
      <w:pPr>
        <w:ind w:firstLine="540"/>
        <w:jc w:val="both"/>
        <w:rPr>
          <w:sz w:val="28"/>
          <w:szCs w:val="28"/>
        </w:rPr>
      </w:pPr>
    </w:p>
    <w:p w:rsidR="00267F74" w:rsidRDefault="00267F74" w:rsidP="00267F74">
      <w:pPr>
        <w:numPr>
          <w:ilvl w:val="0"/>
          <w:numId w:val="1"/>
        </w:numPr>
        <w:jc w:val="both"/>
        <w:rPr>
          <w:sz w:val="28"/>
          <w:szCs w:val="28"/>
        </w:rPr>
      </w:pPr>
      <w:r>
        <w:rPr>
          <w:sz w:val="28"/>
          <w:szCs w:val="28"/>
        </w:rPr>
        <w:t>в пункте 12.11 административного регламента слова «электронной цифровой подписью» заменить словами «усиленной квалифицированной электронной подписью»;</w:t>
      </w:r>
    </w:p>
    <w:p w:rsidR="00267F74" w:rsidRDefault="00267F74" w:rsidP="00267F74">
      <w:pPr>
        <w:jc w:val="both"/>
        <w:rPr>
          <w:sz w:val="28"/>
          <w:szCs w:val="28"/>
        </w:rPr>
      </w:pPr>
    </w:p>
    <w:p w:rsidR="00267F74" w:rsidRDefault="00267F74" w:rsidP="00267F74">
      <w:pPr>
        <w:numPr>
          <w:ilvl w:val="0"/>
          <w:numId w:val="1"/>
        </w:numPr>
        <w:jc w:val="both"/>
        <w:rPr>
          <w:sz w:val="28"/>
          <w:szCs w:val="28"/>
        </w:rPr>
      </w:pPr>
      <w:r>
        <w:rPr>
          <w:sz w:val="28"/>
          <w:szCs w:val="28"/>
        </w:rPr>
        <w:t>пункт 14.7 административного регламента дополнить подпунктами 8-11 следующего содержания:</w:t>
      </w:r>
    </w:p>
    <w:p w:rsidR="00267F74" w:rsidRDefault="00267F74" w:rsidP="00267F74">
      <w:pPr>
        <w:ind w:firstLine="540"/>
        <w:jc w:val="both"/>
        <w:rPr>
          <w:rFonts w:ascii="Verdana" w:hAnsi="Verdana"/>
          <w:sz w:val="28"/>
          <w:szCs w:val="28"/>
        </w:rPr>
      </w:pPr>
      <w:r>
        <w:rPr>
          <w:sz w:val="28"/>
          <w:szCs w:val="28"/>
        </w:rPr>
        <w:t>«8) проверке выполнения требований, установленных нормативными правовыми актами органов исполнительной власти СССР и РСФСР, а также выполнения требований нормативных документов, обязательность применения которых не предусмотрена законодательством Российской Федерации;</w:t>
      </w:r>
    </w:p>
    <w:p w:rsidR="00267F74" w:rsidRDefault="00267F74" w:rsidP="00267F74">
      <w:pPr>
        <w:numPr>
          <w:ilvl w:val="0"/>
          <w:numId w:val="1"/>
        </w:numPr>
        <w:jc w:val="both"/>
        <w:rPr>
          <w:sz w:val="28"/>
          <w:szCs w:val="28"/>
        </w:rPr>
      </w:pPr>
      <w:r>
        <w:rPr>
          <w:sz w:val="28"/>
          <w:szCs w:val="28"/>
        </w:rPr>
        <w:t>проверке выполнения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67F74" w:rsidRDefault="00267F74" w:rsidP="00267F74">
      <w:pPr>
        <w:numPr>
          <w:ilvl w:val="0"/>
          <w:numId w:val="1"/>
        </w:numPr>
        <w:jc w:val="both"/>
        <w:rPr>
          <w:rFonts w:ascii="Verdana" w:hAnsi="Verdana"/>
          <w:sz w:val="28"/>
          <w:szCs w:val="28"/>
        </w:rPr>
      </w:pPr>
      <w:proofErr w:type="gramStart"/>
      <w:r>
        <w:rPr>
          <w:sz w:val="28"/>
          <w:szCs w:val="28"/>
        </w:rPr>
        <w:t>требованию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67F74" w:rsidRDefault="00267F74" w:rsidP="00267F74">
      <w:pPr>
        <w:numPr>
          <w:ilvl w:val="0"/>
          <w:numId w:val="1"/>
        </w:numPr>
        <w:jc w:val="both"/>
        <w:rPr>
          <w:rFonts w:ascii="Verdana" w:hAnsi="Verdana"/>
          <w:sz w:val="28"/>
          <w:szCs w:val="28"/>
        </w:rPr>
      </w:pPr>
      <w:r>
        <w:rPr>
          <w:sz w:val="28"/>
          <w:szCs w:val="28"/>
        </w:rPr>
        <w:t>требованию от юридического лица, индивидуального предпринимателя представления документов, информации до даты начала проведения проверки</w:t>
      </w:r>
      <w:proofErr w:type="gramStart"/>
      <w:r>
        <w:rPr>
          <w:sz w:val="28"/>
          <w:szCs w:val="28"/>
        </w:rPr>
        <w:t>.»;</w:t>
      </w:r>
      <w:proofErr w:type="gramEnd"/>
    </w:p>
    <w:p w:rsidR="00267F74" w:rsidRDefault="00267F74" w:rsidP="00267F74">
      <w:pPr>
        <w:jc w:val="both"/>
        <w:rPr>
          <w:sz w:val="28"/>
          <w:szCs w:val="28"/>
        </w:rPr>
      </w:pPr>
    </w:p>
    <w:p w:rsidR="00267F74" w:rsidRDefault="00267F74" w:rsidP="00267F74">
      <w:pPr>
        <w:numPr>
          <w:ilvl w:val="0"/>
          <w:numId w:val="2"/>
        </w:numPr>
        <w:jc w:val="both"/>
        <w:rPr>
          <w:sz w:val="28"/>
          <w:szCs w:val="28"/>
        </w:rPr>
      </w:pPr>
      <w:r>
        <w:rPr>
          <w:sz w:val="28"/>
          <w:szCs w:val="28"/>
        </w:rPr>
        <w:t>второе предложение пункта 14.15 административного регламента дополнить словами:</w:t>
      </w:r>
    </w:p>
    <w:p w:rsidR="00267F74" w:rsidRDefault="00267F74" w:rsidP="00267F74">
      <w:pPr>
        <w:ind w:firstLine="540"/>
        <w:jc w:val="both"/>
        <w:rPr>
          <w:sz w:val="28"/>
          <w:szCs w:val="28"/>
        </w:rPr>
      </w:pPr>
      <w:r>
        <w:rPr>
          <w:sz w:val="28"/>
          <w:szCs w:val="28"/>
        </w:rPr>
        <w:t xml:space="preserve">«в отношении малых предприятий не более чем на пятьдесят часов, </w:t>
      </w:r>
      <w:proofErr w:type="spellStart"/>
      <w:r>
        <w:rPr>
          <w:sz w:val="28"/>
          <w:szCs w:val="28"/>
        </w:rPr>
        <w:t>микропредприятий</w:t>
      </w:r>
      <w:proofErr w:type="spellEnd"/>
      <w:r>
        <w:rPr>
          <w:sz w:val="28"/>
          <w:szCs w:val="28"/>
        </w:rPr>
        <w:t xml:space="preserve"> не более чем на пятнадцать часов»;</w:t>
      </w:r>
    </w:p>
    <w:p w:rsidR="00267F74" w:rsidRDefault="00267F74" w:rsidP="00267F74">
      <w:pPr>
        <w:ind w:firstLine="540"/>
        <w:jc w:val="both"/>
        <w:rPr>
          <w:sz w:val="28"/>
          <w:szCs w:val="28"/>
        </w:rPr>
      </w:pPr>
    </w:p>
    <w:p w:rsidR="00267F74" w:rsidRDefault="00267F74" w:rsidP="00267F74">
      <w:pPr>
        <w:numPr>
          <w:ilvl w:val="0"/>
          <w:numId w:val="2"/>
        </w:numPr>
        <w:jc w:val="both"/>
        <w:rPr>
          <w:sz w:val="28"/>
          <w:szCs w:val="28"/>
        </w:rPr>
      </w:pPr>
      <w:r>
        <w:rPr>
          <w:sz w:val="28"/>
          <w:szCs w:val="28"/>
        </w:rPr>
        <w:t>пункты 15.8 и 15.9 административного регламента исключить.</w:t>
      </w:r>
    </w:p>
    <w:p w:rsidR="00267F74" w:rsidRDefault="00267F74" w:rsidP="00267F74">
      <w:pPr>
        <w:jc w:val="both"/>
        <w:rPr>
          <w:sz w:val="28"/>
          <w:szCs w:val="28"/>
        </w:rPr>
      </w:pPr>
    </w:p>
    <w:p w:rsidR="00267F74" w:rsidRDefault="00267F74" w:rsidP="00267F74">
      <w:pPr>
        <w:jc w:val="both"/>
        <w:rPr>
          <w:sz w:val="28"/>
          <w:szCs w:val="28"/>
        </w:rPr>
      </w:pPr>
    </w:p>
    <w:p w:rsidR="00267F74" w:rsidRDefault="00267F74" w:rsidP="00267F74">
      <w:pPr>
        <w:ind w:firstLine="708"/>
        <w:jc w:val="both"/>
        <w:rPr>
          <w:sz w:val="28"/>
          <w:szCs w:val="28"/>
        </w:rPr>
      </w:pPr>
      <w:r>
        <w:rPr>
          <w:sz w:val="28"/>
          <w:szCs w:val="28"/>
        </w:rPr>
        <w:lastRenderedPageBreak/>
        <w:t>2. Настоящее постановление официально обнародовать.</w:t>
      </w:r>
    </w:p>
    <w:p w:rsidR="00267F74" w:rsidRDefault="00267F74" w:rsidP="00267F74">
      <w:pPr>
        <w:jc w:val="both"/>
        <w:rPr>
          <w:sz w:val="28"/>
          <w:szCs w:val="28"/>
        </w:rPr>
      </w:pPr>
    </w:p>
    <w:p w:rsidR="00267F74" w:rsidRDefault="00267F74" w:rsidP="00267F74">
      <w:pPr>
        <w:jc w:val="both"/>
        <w:rPr>
          <w:sz w:val="28"/>
          <w:szCs w:val="28"/>
        </w:rPr>
      </w:pPr>
    </w:p>
    <w:p w:rsidR="00267F74" w:rsidRDefault="00267F74" w:rsidP="00267F74">
      <w:pPr>
        <w:rPr>
          <w:sz w:val="28"/>
          <w:szCs w:val="28"/>
        </w:rPr>
      </w:pPr>
      <w:r>
        <w:rPr>
          <w:sz w:val="28"/>
          <w:szCs w:val="28"/>
        </w:rPr>
        <w:t>Глава сельского поселения</w:t>
      </w:r>
    </w:p>
    <w:p w:rsidR="00267F74" w:rsidRDefault="00267F74" w:rsidP="00267F74">
      <w:pPr>
        <w:rPr>
          <w:sz w:val="28"/>
          <w:szCs w:val="28"/>
        </w:rPr>
      </w:pPr>
      <w:r>
        <w:rPr>
          <w:sz w:val="28"/>
          <w:szCs w:val="28"/>
        </w:rPr>
        <w:t>«Мензинское»                                                                  Н.Н. Арефьева</w:t>
      </w:r>
    </w:p>
    <w:p w:rsidR="00160AF9" w:rsidRDefault="00267F74"/>
    <w:sectPr w:rsidR="00160AF9" w:rsidSect="008F0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575F8"/>
    <w:multiLevelType w:val="hybridMultilevel"/>
    <w:tmpl w:val="49ACB97C"/>
    <w:lvl w:ilvl="0" w:tplc="4140919A">
      <w:start w:val="9"/>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9A73D5"/>
    <w:multiLevelType w:val="hybridMultilevel"/>
    <w:tmpl w:val="2C68D698"/>
    <w:lvl w:ilvl="0" w:tplc="2D0A5BDE">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F74"/>
    <w:rsid w:val="00267F74"/>
    <w:rsid w:val="003C6B19"/>
    <w:rsid w:val="004E3FF7"/>
    <w:rsid w:val="008F0196"/>
    <w:rsid w:val="00D45756"/>
    <w:rsid w:val="00DC7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7F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137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5436</Characters>
  <Application>Microsoft Office Word</Application>
  <DocSecurity>0</DocSecurity>
  <Lines>45</Lines>
  <Paragraphs>12</Paragraphs>
  <ScaleCrop>false</ScaleCrop>
  <Company>Reanimator Extreme Edition</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2</cp:revision>
  <dcterms:created xsi:type="dcterms:W3CDTF">2019-01-16T03:40:00Z</dcterms:created>
  <dcterms:modified xsi:type="dcterms:W3CDTF">2019-01-16T03:41:00Z</dcterms:modified>
</cp:coreProperties>
</file>