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90" w:rsidRDefault="00EF6090" w:rsidP="00EF60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 «Верхнешергольджинское»</w:t>
      </w:r>
    </w:p>
    <w:p w:rsidR="00EF6090" w:rsidRDefault="00EF6090" w:rsidP="00EF60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«ВЕРХНЕШЕРГОЛЬДЖИНСКОЕ»</w:t>
      </w:r>
    </w:p>
    <w:p w:rsidR="00EF6090" w:rsidRDefault="00EF6090" w:rsidP="00EF6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090" w:rsidRDefault="00EF6090" w:rsidP="00EF60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F6090" w:rsidRDefault="00EF6090" w:rsidP="00EF60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6090" w:rsidRPr="00753E26" w:rsidRDefault="00EF6090" w:rsidP="00EF60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21E6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января 2018 г.                                                   </w:t>
      </w:r>
      <w:r w:rsidR="008D076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№ 1</w:t>
      </w:r>
    </w:p>
    <w:p w:rsidR="00EF6090" w:rsidRDefault="00EF6090" w:rsidP="00EF60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Верхний Шергольджин</w:t>
      </w:r>
    </w:p>
    <w:p w:rsidR="00EF6090" w:rsidRDefault="00EF6090" w:rsidP="00EF609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F6090" w:rsidRDefault="00753E26" w:rsidP="00EF6090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«Комплексное развитие транспортной инфраструктуры сельского поселения «Верхнешергольджинское» на 2017 – 2033 годы»</w:t>
      </w:r>
      <w:bookmarkEnd w:id="1"/>
    </w:p>
    <w:p w:rsidR="00753E26" w:rsidRDefault="00753E26" w:rsidP="00EF609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F6090" w:rsidRDefault="00EF6090" w:rsidP="00EF6090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</w:t>
      </w:r>
      <w:proofErr w:type="gramStart"/>
      <w:r>
        <w:rPr>
          <w:rFonts w:ascii="Times New Roman" w:hAnsi="Times New Roman" w:cs="Times New Roman"/>
          <w:sz w:val="27"/>
          <w:szCs w:val="27"/>
        </w:rPr>
        <w:t>»,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ст. 26 Устава сельского поселения «Верхнешергольджинское» Администрация сельского поселения «Верхнешергольджинское»</w:t>
      </w:r>
    </w:p>
    <w:p w:rsidR="00EF6090" w:rsidRDefault="00EF6090" w:rsidP="00EF6090">
      <w:pPr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F6090" w:rsidRPr="00EF6090" w:rsidRDefault="00EF6090" w:rsidP="00EF6090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 программу комплексного развития транспортной инфраструктуры сельского поселения «Верхнешергольджинское» муниципального района «Красночикойский район».</w:t>
      </w:r>
    </w:p>
    <w:p w:rsidR="00EF6090" w:rsidRDefault="00EF6090" w:rsidP="00EF6090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</w:t>
      </w:r>
      <w:r w:rsidR="008D076F">
        <w:rPr>
          <w:rFonts w:ascii="Times New Roman" w:hAnsi="Times New Roman" w:cs="Times New Roman"/>
          <w:sz w:val="28"/>
          <w:szCs w:val="28"/>
        </w:rPr>
        <w:t xml:space="preserve"> «Верхнешергольджинское»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EF6090" w:rsidRDefault="00EF6090" w:rsidP="00EF6090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F6090" w:rsidRDefault="00EF6090" w:rsidP="00EF6090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F6090" w:rsidRDefault="00EF6090" w:rsidP="00EF6090">
      <w:pPr>
        <w:tabs>
          <w:tab w:val="left" w:pos="0"/>
        </w:tabs>
        <w:ind w:firstLine="142"/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EF6090" w:rsidRDefault="00EF6090" w:rsidP="00EF6090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bookmarkEnd w:id="0"/>
    <w:p w:rsidR="00EF6090" w:rsidRDefault="00EF6090" w:rsidP="00EF6090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Глава сельского поселения</w:t>
      </w:r>
    </w:p>
    <w:p w:rsidR="00EF6090" w:rsidRDefault="00EF6090" w:rsidP="00EF6090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       Г.И. Фёдоров</w:t>
      </w:r>
    </w:p>
    <w:p w:rsidR="009B6540" w:rsidRDefault="009B6540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6F" w:rsidRDefault="00921E6F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753E26">
        <w:rPr>
          <w:rFonts w:ascii="Times New Roman" w:hAnsi="Times New Roman" w:cs="Times New Roman"/>
          <w:b/>
          <w:bCs/>
          <w:color w:val="242424"/>
          <w:sz w:val="28"/>
          <w:szCs w:val="28"/>
        </w:rPr>
        <w:lastRenderedPageBreak/>
        <w:t>ВВЕДЕНИЕ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    Программа комплексного развития транспортной инфраструктуры сельского поселения «</w:t>
      </w:r>
      <w:proofErr w:type="gramStart"/>
      <w:r w:rsidRPr="00753E26">
        <w:rPr>
          <w:rFonts w:ascii="Times New Roman" w:hAnsi="Times New Roman" w:cs="Times New Roman"/>
          <w:color w:val="242424"/>
          <w:sz w:val="28"/>
          <w:szCs w:val="28"/>
        </w:rPr>
        <w:t>Верхнешергольджинское»  на</w:t>
      </w:r>
      <w:proofErr w:type="gramEnd"/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период с 2017 -2021 гг. и с перспективой до  2033 года разработана на основании следующих документов;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   - В соответствии с Федеральным законом от 30.12. 2012 № 289-ФЗ </w:t>
      </w:r>
      <w:proofErr w:type="gramStart"/>
      <w:r w:rsidRPr="00753E26">
        <w:rPr>
          <w:rFonts w:ascii="Times New Roman" w:hAnsi="Times New Roman" w:cs="Times New Roman"/>
          <w:color w:val="242424"/>
          <w:sz w:val="28"/>
          <w:szCs w:val="28"/>
        </w:rPr>
        <w:t>« О</w:t>
      </w:r>
      <w:proofErr w:type="gramEnd"/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753E26" w:rsidRPr="00753E26" w:rsidTr="00A60744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Федеральный закон от 06 октября 2003 года </w:t>
            </w:r>
            <w:hyperlink r:id="rId5" w:history="1">
              <w:r w:rsidRPr="00753E26">
                <w:rPr>
                  <w:rFonts w:ascii="Times New Roman" w:hAnsi="Times New Roman" w:cs="Times New Roman"/>
                  <w:sz w:val="28"/>
                  <w:szCs w:val="28"/>
                </w:rPr>
                <w:t>№ 131-ФЗ</w:t>
              </w:r>
            </w:hyperlink>
            <w:r w:rsidRPr="00753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поручения Президента Российской Федерации от 17 марта 2011 года Пр-701;</w:t>
            </w:r>
          </w:p>
          <w:p w:rsidR="00753E26" w:rsidRPr="00753E26" w:rsidRDefault="00753E26" w:rsidP="00753E26">
            <w:pPr>
              <w:widowControl/>
              <w:autoSpaceDE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:rsidR="00753E26" w:rsidRPr="00753E26" w:rsidRDefault="00753E26" w:rsidP="00753E26">
            <w:pPr>
              <w:widowControl/>
              <w:autoSpaceDE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     </w:t>
      </w:r>
      <w:r w:rsidRPr="00753E26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развития транспортной </w:t>
      </w:r>
      <w:proofErr w:type="gramStart"/>
      <w:r w:rsidRPr="00753E26">
        <w:rPr>
          <w:rFonts w:ascii="Times New Roman" w:hAnsi="Times New Roman" w:cs="Times New Roman"/>
          <w:sz w:val="28"/>
          <w:szCs w:val="28"/>
        </w:rPr>
        <w:t xml:space="preserve">инфраструктуры  </w:t>
      </w:r>
      <w:r w:rsidRPr="00753E26">
        <w:rPr>
          <w:rFonts w:ascii="Times New Roman" w:hAnsi="Times New Roman" w:cs="Times New Roman"/>
          <w:color w:val="242424"/>
          <w:sz w:val="28"/>
          <w:szCs w:val="28"/>
        </w:rPr>
        <w:t>сельского</w:t>
      </w:r>
      <w:proofErr w:type="gramEnd"/>
      <w:r w:rsidRPr="00753E26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 «Верхнешергольджинское»</w:t>
      </w:r>
      <w:r w:rsidRPr="00753E26">
        <w:rPr>
          <w:rFonts w:ascii="Times New Roman" w:hAnsi="Times New Roman" w:cs="Times New Roman"/>
          <w:sz w:val="28"/>
          <w:szCs w:val="28"/>
        </w:rPr>
        <w:t>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53E26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</w:t>
      </w:r>
      <w:proofErr w:type="gramStart"/>
      <w:r w:rsidRPr="00753E26">
        <w:rPr>
          <w:rFonts w:ascii="Times New Roman" w:hAnsi="Times New Roman" w:cs="Times New Roman"/>
          <w:sz w:val="28"/>
          <w:szCs w:val="28"/>
        </w:rPr>
        <w:t>транспортной  инфраструктуры</w:t>
      </w:r>
      <w:proofErr w:type="gramEnd"/>
      <w:r w:rsidRPr="00753E26">
        <w:rPr>
          <w:rFonts w:ascii="Times New Roman" w:hAnsi="Times New Roman" w:cs="Times New Roman"/>
          <w:sz w:val="28"/>
          <w:szCs w:val="28"/>
        </w:rPr>
        <w:t xml:space="preserve"> </w:t>
      </w:r>
      <w:r w:rsidRPr="00753E26">
        <w:rPr>
          <w:rFonts w:ascii="Times New Roman" w:hAnsi="Times New Roman" w:cs="Times New Roman"/>
          <w:color w:val="242424"/>
          <w:sz w:val="28"/>
          <w:szCs w:val="28"/>
        </w:rPr>
        <w:t>сельского поселения «Верхнешергольджинское»</w:t>
      </w:r>
      <w:r w:rsidRPr="00753E26">
        <w:rPr>
          <w:rFonts w:ascii="Times New Roman" w:hAnsi="Times New Roman" w:cs="Times New Roman"/>
          <w:sz w:val="28"/>
          <w:szCs w:val="28"/>
        </w:rPr>
        <w:t xml:space="preserve">. Данная Программа ориентирована на устойчивое развитие </w:t>
      </w:r>
      <w:r w:rsidRPr="00753E26">
        <w:rPr>
          <w:rFonts w:ascii="Times New Roman" w:hAnsi="Times New Roman" w:cs="Times New Roman"/>
          <w:color w:val="242424"/>
          <w:sz w:val="28"/>
          <w:szCs w:val="28"/>
        </w:rPr>
        <w:t>сельского поселения «Верхнешергольджинское»</w:t>
      </w:r>
      <w:r w:rsidRPr="00753E26">
        <w:rPr>
          <w:rFonts w:ascii="Times New Roman" w:hAnsi="Times New Roman" w:cs="Times New Roman"/>
          <w:sz w:val="28"/>
          <w:szCs w:val="28"/>
        </w:rPr>
        <w:t xml:space="preserve"> и в полной мере соответствует государственной политике реформирования транспортного комплекса Российской Федерации.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  <w:sz w:val="28"/>
          <w:szCs w:val="28"/>
        </w:rPr>
        <w:t xml:space="preserve">Цели и </w:t>
      </w:r>
      <w:proofErr w:type="gramStart"/>
      <w:r w:rsidRPr="00753E26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Pr="00753E26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753E26">
        <w:rPr>
          <w:rFonts w:ascii="Times New Roman" w:hAnsi="Times New Roman" w:cs="Times New Roman"/>
          <w:sz w:val="28"/>
          <w:szCs w:val="28"/>
        </w:rPr>
        <w:t xml:space="preserve"> –</w:t>
      </w:r>
      <w:r w:rsidRPr="00753E26">
        <w:rPr>
          <w:rFonts w:ascii="Times New Roman" w:hAnsi="Times New Roman" w:cs="Times New Roman"/>
          <w:bCs/>
          <w:sz w:val="28"/>
          <w:szCs w:val="28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shd w:val="clear" w:color="auto" w:fill="FFFFFF"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753E26" w:rsidRPr="00753E26" w:rsidRDefault="00753E26" w:rsidP="00753E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-1"/>
          <w:kern w:val="2"/>
          <w:sz w:val="28"/>
          <w:lang w:eastAsia="ar-SA"/>
        </w:rPr>
      </w:pPr>
      <w:r w:rsidRPr="00753E26">
        <w:rPr>
          <w:rFonts w:ascii="Times New Roman" w:hAnsi="Times New Roman" w:cs="Times New Roman"/>
          <w:b/>
          <w:spacing w:val="-1"/>
          <w:kern w:val="2"/>
          <w:sz w:val="28"/>
          <w:lang w:eastAsia="ar-SA"/>
        </w:rPr>
        <w:lastRenderedPageBreak/>
        <w:t>ПАСПОРТ ПРОГРАММЫ</w:t>
      </w:r>
    </w:p>
    <w:p w:rsidR="00753E26" w:rsidRPr="00753E26" w:rsidRDefault="00753E26" w:rsidP="00753E26">
      <w:pPr>
        <w:widowControl/>
        <w:suppressAutoHyphens/>
        <w:autoSpaceDE/>
        <w:autoSpaceDN/>
        <w:adjustRightInd/>
        <w:spacing w:before="120"/>
        <w:rPr>
          <w:rFonts w:ascii="Times New Roman" w:hAnsi="Times New Roman" w:cs="Times New Roman"/>
          <w:b/>
          <w:spacing w:val="-1"/>
          <w:kern w:val="2"/>
          <w:sz w:val="28"/>
          <w:lang w:eastAsia="ar-SA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838"/>
        <w:gridCol w:w="5663"/>
      </w:tblGrid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53E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Программа комплексного развития транспортной   </w:t>
            </w:r>
            <w:proofErr w:type="gramStart"/>
            <w:r w:rsidRPr="00753E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инфраструктуры  </w:t>
            </w:r>
            <w:r w:rsidRPr="00753E26">
              <w:rPr>
                <w:rFonts w:ascii="Times New Roman" w:hAnsi="Times New Roman" w:cs="Times New Roman"/>
                <w:b/>
                <w:color w:val="242424"/>
              </w:rPr>
              <w:t>сельского</w:t>
            </w:r>
            <w:proofErr w:type="gramEnd"/>
            <w:r w:rsidRPr="00753E26">
              <w:rPr>
                <w:rFonts w:ascii="Times New Roman" w:hAnsi="Times New Roman" w:cs="Times New Roman"/>
                <w:b/>
                <w:color w:val="242424"/>
              </w:rPr>
              <w:t xml:space="preserve"> поселения «Верхнешергольджинское»</w:t>
            </w:r>
            <w:r w:rsidRPr="00753E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сельского поселения на 2017 – 2021 </w:t>
            </w:r>
            <w:proofErr w:type="spellStart"/>
            <w:r w:rsidRPr="00753E26">
              <w:rPr>
                <w:rFonts w:ascii="Times New Roman" w:hAnsi="Times New Roman" w:cs="Times New Roman"/>
                <w:b/>
                <w:sz w:val="22"/>
                <w:szCs w:val="22"/>
              </w:rPr>
              <w:t>г.г</w:t>
            </w:r>
            <w:proofErr w:type="spellEnd"/>
            <w:r w:rsidRPr="00753E26">
              <w:rPr>
                <w:rFonts w:ascii="Times New Roman" w:hAnsi="Times New Roman" w:cs="Times New Roman"/>
                <w:b/>
                <w:sz w:val="22"/>
                <w:szCs w:val="22"/>
              </w:rPr>
              <w:t>. и с перспективой до 2033 года (далее – Программа)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</w:t>
            </w:r>
            <w:r w:rsidRPr="00753E26">
              <w:rPr>
                <w:rFonts w:ascii="Times New Roman" w:hAnsi="Times New Roman" w:cs="Times New Roman"/>
                <w:color w:val="242424"/>
              </w:rPr>
              <w:t>сельского</w:t>
            </w:r>
            <w:proofErr w:type="gramEnd"/>
            <w:r w:rsidRPr="00753E26">
              <w:rPr>
                <w:rFonts w:ascii="Times New Roman" w:hAnsi="Times New Roman" w:cs="Times New Roman"/>
                <w:color w:val="242424"/>
              </w:rPr>
              <w:t xml:space="preserve"> поселения «Верхнешергольджинское»</w:t>
            </w: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–администрация  сельского поселения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</w:t>
            </w:r>
            <w:r w:rsidRPr="00753E26">
              <w:rPr>
                <w:rFonts w:ascii="Times New Roman" w:hAnsi="Times New Roman" w:cs="Times New Roman"/>
                <w:color w:val="242424"/>
              </w:rPr>
              <w:t>сельского</w:t>
            </w:r>
            <w:proofErr w:type="gramEnd"/>
            <w:r w:rsidRPr="00753E26">
              <w:rPr>
                <w:rFonts w:ascii="Times New Roman" w:hAnsi="Times New Roman" w:cs="Times New Roman"/>
                <w:color w:val="242424"/>
              </w:rPr>
              <w:t xml:space="preserve"> поселения «Верхнешергольджинское»</w:t>
            </w: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– администрация  сельского поселения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Соисполнители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Организации  транспортного</w:t>
            </w:r>
            <w:proofErr w:type="gramEnd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обслуживания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keepNext/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Основными задачами Программы являются: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53E26">
              <w:rPr>
                <w:rFonts w:ascii="Times New Roman" w:hAnsi="Times New Roman" w:cs="Times New Roman"/>
                <w:bCs/>
              </w:rPr>
              <w:t>-формирование условий для социально- экономического развития,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53E26">
              <w:rPr>
                <w:rFonts w:ascii="Times New Roman" w:hAnsi="Times New Roman" w:cs="Times New Roman"/>
                <w:bCs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53E26">
              <w:rPr>
                <w:rFonts w:ascii="Times New Roman" w:hAnsi="Times New Roman" w:cs="Times New Roman"/>
                <w:bCs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keepNext/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Целевые показатели</w:t>
            </w:r>
          </w:p>
          <w:p w:rsidR="00753E26" w:rsidRPr="00753E26" w:rsidRDefault="00753E26" w:rsidP="00753E26">
            <w:pPr>
              <w:suppressAutoHyphens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rPr>
                <w:rFonts w:ascii="Times New Roman" w:hAnsi="Times New Roman" w:cs="Times New Roman"/>
                <w:highlight w:val="red"/>
                <w:lang w:eastAsia="ar-SA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Срок и этапы реализации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keepNext/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Период реализации Программы с </w:t>
            </w:r>
            <w:proofErr w:type="gramStart"/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2017  по</w:t>
            </w:r>
            <w:proofErr w:type="gramEnd"/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2033 годы.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t>Объемы требуемых капитальных вложений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widowControl/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 xml:space="preserve">Финансовое обеспечение мероприятий Программы осуществляется за </w:t>
            </w:r>
            <w:proofErr w:type="gramStart"/>
            <w:r w:rsidRPr="00753E26">
              <w:rPr>
                <w:rFonts w:ascii="Times New Roman" w:eastAsia="Calibri" w:hAnsi="Times New Roman" w:cs="Times New Roman"/>
                <w:lang w:eastAsia="ar-SA"/>
              </w:rPr>
              <w:t>счет  средств</w:t>
            </w:r>
            <w:proofErr w:type="gramEnd"/>
            <w:r w:rsidRPr="00753E26">
              <w:rPr>
                <w:rFonts w:ascii="Times New Roman" w:eastAsia="Calibri" w:hAnsi="Times New Roman" w:cs="Times New Roman"/>
                <w:lang w:eastAsia="ar-SA"/>
              </w:rPr>
              <w:t xml:space="preserve"> бюджета </w:t>
            </w:r>
            <w:r w:rsidRPr="00753E26">
              <w:rPr>
                <w:rFonts w:ascii="Times New Roman" w:eastAsia="Calibri" w:hAnsi="Times New Roman" w:cs="Times New Roman"/>
                <w:color w:val="242424"/>
                <w:lang w:eastAsia="ar-SA"/>
              </w:rPr>
              <w:t>сельского поселения «Верхнешергольджинское»</w:t>
            </w:r>
            <w:r w:rsidRPr="00753E26">
              <w:rPr>
                <w:rFonts w:ascii="Times New Roman" w:eastAsia="Calibri" w:hAnsi="Times New Roman" w:cs="Times New Roman"/>
                <w:lang w:eastAsia="ar-SA"/>
              </w:rPr>
              <w:t xml:space="preserve"> в рамках муниципальных  программ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составляет: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2017 год</w:t>
            </w:r>
            <w:r w:rsidRPr="00753E2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– 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2018 год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287,00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lastRenderedPageBreak/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2019 год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287,00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2020 год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287,00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2021 год</w:t>
            </w:r>
            <w:r w:rsidRPr="00753E2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287,00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2022-2027 года</w:t>
            </w:r>
            <w:r w:rsidRPr="00753E26"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1722,00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</w:t>
            </w:r>
            <w:r w:rsidRPr="00753E26">
              <w:rPr>
                <w:rFonts w:ascii="Times New Roman" w:hAnsi="Times New Roman" w:cs="Times New Roman"/>
              </w:rPr>
              <w:lastRenderedPageBreak/>
              <w:t xml:space="preserve">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2028-2032 года</w:t>
            </w:r>
            <w:r w:rsidRPr="00753E26"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1435,0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2033 </w:t>
            </w:r>
            <w:r w:rsidRPr="00753E26">
              <w:rPr>
                <w:rFonts w:ascii="Times New Roman" w:eastAsia="Calibri" w:hAnsi="Times New Roman" w:cs="Times New Roman"/>
                <w:b/>
                <w:lang w:eastAsia="ar-SA"/>
              </w:rPr>
              <w:t>год</w:t>
            </w:r>
            <w:r w:rsidRPr="00753E26"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  <w:t xml:space="preserve">  </w:t>
            </w:r>
          </w:p>
          <w:p w:rsidR="00753E26" w:rsidRPr="00753E26" w:rsidRDefault="00753E26" w:rsidP="00753E26">
            <w:pPr>
              <w:widowControl/>
              <w:suppressAutoHyphens/>
              <w:autoSpaceDN/>
              <w:adjustRightInd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753E26">
              <w:rPr>
                <w:rFonts w:ascii="Times New Roman" w:eastAsia="Calibri" w:hAnsi="Times New Roman" w:cs="Times New Roman"/>
                <w:lang w:eastAsia="ar-SA"/>
              </w:rPr>
              <w:t>Объем финансирования Программы составляет 287,00 тыс. руб.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753E26">
              <w:rPr>
                <w:rFonts w:ascii="Times New Roman" w:hAnsi="Times New Roman" w:cs="Times New Roman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</w:rPr>
              <w:t>, ямочным     ремонтом, установка дорожных знаков, установка светодиодных прожекторов для уличного дорожного освещения.</w:t>
            </w:r>
          </w:p>
          <w:p w:rsidR="00753E26" w:rsidRPr="00753E26" w:rsidRDefault="00753E26" w:rsidP="00753E26">
            <w:pPr>
              <w:suppressAutoHyphens/>
              <w:autoSpaceDN/>
              <w:adjustRightInd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Финансирование из бюджета </w:t>
            </w:r>
            <w:r w:rsidRPr="00753E26">
              <w:rPr>
                <w:rFonts w:ascii="Times New Roman" w:hAnsi="Times New Roman" w:cs="Times New Roman"/>
                <w:color w:val="242424"/>
              </w:rPr>
              <w:t>сельского поселения «Верхнешергольджинское»</w:t>
            </w:r>
            <w:r w:rsidRPr="00753E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753E26" w:rsidRPr="00753E26" w:rsidTr="00A60744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E26" w:rsidRPr="00753E26" w:rsidRDefault="00753E26" w:rsidP="00753E26">
            <w:pPr>
              <w:suppressAutoHyphens/>
              <w:autoSpaceDN/>
              <w:adjustRightInd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53E2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реализации </w:t>
            </w: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Программы  к</w:t>
            </w:r>
            <w:proofErr w:type="gramEnd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 2033 году предполагается: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1. развитие транспортной инфраструктуры:</w:t>
            </w: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2. развитие транспорта общего пользования:</w:t>
            </w:r>
          </w:p>
          <w:p w:rsidR="00753E26" w:rsidRPr="00753E26" w:rsidRDefault="00753E26" w:rsidP="00753E26">
            <w:pPr>
              <w:shd w:val="clear" w:color="auto" w:fill="FFFFFF"/>
              <w:tabs>
                <w:tab w:val="left" w:pos="180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3.  развитие сети дорог поселения  </w:t>
            </w:r>
          </w:p>
          <w:p w:rsidR="00753E26" w:rsidRPr="00753E26" w:rsidRDefault="00753E26" w:rsidP="00753E26">
            <w:pPr>
              <w:shd w:val="clear" w:color="auto" w:fill="FFFFFF"/>
              <w:tabs>
                <w:tab w:val="left" w:pos="180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4. Снижение негативного воздействия </w:t>
            </w: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транспорта  на</w:t>
            </w:r>
            <w:proofErr w:type="gramEnd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окружающую среду и здоровья населения.</w:t>
            </w:r>
          </w:p>
          <w:p w:rsidR="00753E26" w:rsidRPr="00753E26" w:rsidRDefault="00753E26" w:rsidP="00753E26">
            <w:pPr>
              <w:shd w:val="clear" w:color="auto" w:fill="FFFFFF"/>
              <w:tabs>
                <w:tab w:val="left" w:pos="180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5. Повышение безопасности дорожного движения.</w:t>
            </w:r>
          </w:p>
        </w:tc>
      </w:tr>
    </w:tbl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53E26" w:rsidRPr="00753E26" w:rsidRDefault="00753E26" w:rsidP="00753E26">
      <w:pPr>
        <w:widowControl/>
        <w:numPr>
          <w:ilvl w:val="0"/>
          <w:numId w:val="3"/>
        </w:numPr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bCs/>
          <w:color w:val="242424"/>
        </w:rPr>
      </w:pPr>
      <w:r w:rsidRPr="00753E26">
        <w:rPr>
          <w:rFonts w:ascii="Times New Roman" w:hAnsi="Times New Roman" w:cs="Times New Roman"/>
          <w:b/>
          <w:bCs/>
          <w:color w:val="242424"/>
        </w:rPr>
        <w:t>Характеристика существующего состояния транспортной инфраструктуры сельского поселения «Верхнешергольджинское».</w:t>
      </w:r>
    </w:p>
    <w:p w:rsidR="00753E26" w:rsidRPr="00753E26" w:rsidRDefault="00753E26" w:rsidP="00753E26">
      <w:pPr>
        <w:widowControl/>
        <w:autoSpaceDE/>
        <w:autoSpaceDN/>
        <w:adjustRightInd/>
        <w:spacing w:line="360" w:lineRule="auto"/>
        <w:ind w:right="-470"/>
        <w:rPr>
          <w:rFonts w:ascii="Times New Roman" w:hAnsi="Times New Roman" w:cs="Times New Roman"/>
          <w:color w:val="000000"/>
        </w:rPr>
      </w:pPr>
      <w:r w:rsidRPr="00753E26">
        <w:rPr>
          <w:rFonts w:ascii="Times New Roman" w:hAnsi="Times New Roman" w:cs="Times New Roman"/>
          <w:color w:val="000000"/>
        </w:rPr>
        <w:lastRenderedPageBreak/>
        <w:t xml:space="preserve"> Существующая граница сельского поселения отображена на основании приложения № 13.5.1 к Закону Забайкальского края «О границах сельских и городских поселений Забайкальского края». Площадь границы сельского поселения составляет 41691 га. На сегодняшний день численность населения сельского поселения «Верхнешергольджинское» составляет 642 человека.  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53E26">
        <w:rPr>
          <w:rFonts w:ascii="Times New Roman" w:hAnsi="Times New Roman" w:cs="Times New Roman"/>
          <w:color w:val="000000"/>
        </w:rPr>
        <w:t xml:space="preserve">В состав сельского поселения «Верхнешергольджинское» входит четыре населённых пункта это: с. Верхний Шергольджин (центр), с. </w:t>
      </w:r>
      <w:proofErr w:type="spellStart"/>
      <w:r w:rsidRPr="00753E26">
        <w:rPr>
          <w:rFonts w:ascii="Times New Roman" w:hAnsi="Times New Roman" w:cs="Times New Roman"/>
          <w:color w:val="000000"/>
        </w:rPr>
        <w:t>Бурсомон</w:t>
      </w:r>
      <w:proofErr w:type="spellEnd"/>
      <w:r w:rsidRPr="00753E26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753E26">
        <w:rPr>
          <w:rFonts w:ascii="Times New Roman" w:hAnsi="Times New Roman" w:cs="Times New Roman"/>
          <w:color w:val="000000"/>
        </w:rPr>
        <w:t>Котый</w:t>
      </w:r>
      <w:proofErr w:type="spellEnd"/>
      <w:r w:rsidRPr="00753E26">
        <w:rPr>
          <w:rFonts w:ascii="Times New Roman" w:hAnsi="Times New Roman" w:cs="Times New Roman"/>
          <w:color w:val="000000"/>
        </w:rPr>
        <w:t xml:space="preserve">, с. Средний Шергольджин. </w:t>
      </w:r>
    </w:p>
    <w:p w:rsidR="00753E26" w:rsidRPr="00753E26" w:rsidRDefault="00753E26" w:rsidP="00753E26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Cs/>
          <w:i/>
          <w:iCs/>
        </w:rPr>
      </w:pPr>
      <w:r w:rsidRPr="00753E26">
        <w:rPr>
          <w:rFonts w:ascii="Times New Roman" w:hAnsi="Times New Roman" w:cs="Times New Roman"/>
        </w:rPr>
        <w:t>Сельское поселение «Верхнешергольджинское» на севере граничит с Республикой Бурятия. По западной границе поселения граничит с сельским поселением «</w:t>
      </w:r>
      <w:proofErr w:type="spellStart"/>
      <w:r w:rsidRPr="00753E26">
        <w:rPr>
          <w:rFonts w:ascii="Times New Roman" w:hAnsi="Times New Roman" w:cs="Times New Roman"/>
        </w:rPr>
        <w:t>Альбитуйское</w:t>
      </w:r>
      <w:proofErr w:type="spellEnd"/>
      <w:r w:rsidRPr="00753E26">
        <w:rPr>
          <w:rFonts w:ascii="Times New Roman" w:hAnsi="Times New Roman" w:cs="Times New Roman"/>
        </w:rPr>
        <w:t>», на юге граничит с сельским поселением «</w:t>
      </w:r>
      <w:proofErr w:type="spellStart"/>
      <w:r w:rsidRPr="00753E26">
        <w:rPr>
          <w:rFonts w:ascii="Times New Roman" w:hAnsi="Times New Roman" w:cs="Times New Roman"/>
        </w:rPr>
        <w:t>Большереченское</w:t>
      </w:r>
      <w:proofErr w:type="spellEnd"/>
      <w:r w:rsidRPr="00753E26">
        <w:rPr>
          <w:rFonts w:ascii="Times New Roman" w:hAnsi="Times New Roman" w:cs="Times New Roman"/>
        </w:rPr>
        <w:t>», и на востоке – с сельским поселением «</w:t>
      </w:r>
      <w:proofErr w:type="spellStart"/>
      <w:r w:rsidRPr="00753E26">
        <w:rPr>
          <w:rFonts w:ascii="Times New Roman" w:hAnsi="Times New Roman" w:cs="Times New Roman"/>
        </w:rPr>
        <w:t>Байхорское</w:t>
      </w:r>
      <w:proofErr w:type="spellEnd"/>
      <w:r w:rsidRPr="00753E26">
        <w:rPr>
          <w:rFonts w:ascii="Times New Roman" w:hAnsi="Times New Roman" w:cs="Times New Roman"/>
        </w:rPr>
        <w:t xml:space="preserve">». Расстояние от административного центра сельского поселения до районного центра составляет 46 км., до краевого центра – 630 км. </w:t>
      </w:r>
      <w:r w:rsidRPr="00753E26">
        <w:rPr>
          <w:rFonts w:ascii="Times New Roman" w:hAnsi="Times New Roman" w:cs="Times New Roman"/>
          <w:bCs/>
          <w:i/>
          <w:iCs/>
        </w:rPr>
        <w:t xml:space="preserve">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u w:val="single"/>
        </w:rPr>
      </w:pPr>
      <w:r w:rsidRPr="00753E26">
        <w:rPr>
          <w:rFonts w:ascii="Times New Roman" w:hAnsi="Times New Roman" w:cs="Times New Roman"/>
          <w:i/>
          <w:u w:val="single"/>
        </w:rPr>
        <w:t>Автомобильный транспорт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Внешние связи сельского поселения «Верхнешергольджинское» поддерживаются круглогодично автомобильным транспортом. Расстояние от административного центра сельского поселения до районного центра составляет 46 км., до краевого центра – 630 км. </w:t>
      </w:r>
      <w:r w:rsidRPr="00753E26">
        <w:rPr>
          <w:rFonts w:ascii="Times New Roman" w:hAnsi="Times New Roman" w:cs="Times New Roman"/>
          <w:bCs/>
          <w:i/>
          <w:iCs/>
        </w:rPr>
        <w:t xml:space="preserve">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По территории сельского поселения «Верхнешергольджинское» проходят следующие автомобильные дороги общего пользования: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- Межрегионального значения, Красный Чикой – Урлук и с. Верхний Шергольджин – прииск Большая Речка </w:t>
      </w:r>
      <w:r w:rsidRPr="00753E26">
        <w:rPr>
          <w:rFonts w:ascii="Times New Roman" w:hAnsi="Times New Roman" w:cs="Calibri"/>
        </w:rPr>
        <w:t>протяженность – 46 км.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Calibri"/>
        </w:rPr>
      </w:pPr>
      <w:r w:rsidRPr="00753E26">
        <w:rPr>
          <w:rFonts w:ascii="Times New Roman" w:hAnsi="Times New Roman" w:cs="Times New Roman"/>
        </w:rPr>
        <w:t xml:space="preserve">- </w:t>
      </w:r>
      <w:r w:rsidRPr="00753E26">
        <w:rPr>
          <w:rFonts w:ascii="Times New Roman" w:hAnsi="Times New Roman" w:cs="Calibri"/>
        </w:rPr>
        <w:t xml:space="preserve">муниципального значения «с. </w:t>
      </w:r>
      <w:proofErr w:type="spellStart"/>
      <w:r w:rsidRPr="00753E26">
        <w:rPr>
          <w:rFonts w:ascii="Times New Roman" w:hAnsi="Times New Roman" w:cs="Calibri"/>
        </w:rPr>
        <w:t>Бурсомон</w:t>
      </w:r>
      <w:proofErr w:type="spellEnd"/>
      <w:r w:rsidRPr="00753E26">
        <w:rPr>
          <w:rFonts w:ascii="Times New Roman" w:hAnsi="Times New Roman" w:cs="Calibri"/>
        </w:rPr>
        <w:t xml:space="preserve"> – с. Средний Шергольджин», протяженность – 2,7 км; Данные автодороги обеспечивают населенные пункты связью с сетью автомобильных дорог общего пользования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Одной из основных проблем автодорожной сети сельского поселения «</w:t>
      </w:r>
      <w:proofErr w:type="spellStart"/>
      <w:r w:rsidRPr="00753E26">
        <w:rPr>
          <w:rFonts w:ascii="Times New Roman" w:hAnsi="Times New Roman" w:cs="Times New Roman"/>
        </w:rPr>
        <w:t>Верхнешергольдинское</w:t>
      </w:r>
      <w:proofErr w:type="spellEnd"/>
      <w:r w:rsidRPr="00753E26">
        <w:rPr>
          <w:rFonts w:ascii="Times New Roman" w:hAnsi="Times New Roman" w:cs="Times New Roman"/>
        </w:rPr>
        <w:t>» является то, что большая часть автомобильных дорог общего пользования муниципального значения не соответствует техническим нормативам.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Сооружения и сообщения речного и воздушного транспорта в сельском поселении «Верхнешергольджинское» отсутствуют.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753E26" w:rsidRPr="00753E26" w:rsidRDefault="00753E26" w:rsidP="00753E26">
      <w:pPr>
        <w:widowControl/>
        <w:numPr>
          <w:ilvl w:val="0"/>
          <w:numId w:val="3"/>
        </w:numPr>
        <w:autoSpaceDE/>
        <w:autoSpaceDN/>
        <w:adjustRightInd/>
        <w:spacing w:after="150" w:line="238" w:lineRule="atLeast"/>
        <w:rPr>
          <w:rFonts w:ascii="Times New Roman" w:hAnsi="Times New Roman" w:cs="Times New Roman"/>
          <w:bCs/>
          <w:color w:val="242424"/>
        </w:rPr>
      </w:pPr>
      <w:r w:rsidRPr="00753E26">
        <w:rPr>
          <w:rFonts w:ascii="Times New Roman" w:hAnsi="Times New Roman" w:cs="Times New Roman"/>
          <w:b/>
          <w:bCs/>
          <w:color w:val="242424"/>
        </w:rPr>
        <w:t xml:space="preserve">Прогноз транспортного спроса, </w:t>
      </w:r>
      <w:proofErr w:type="gramStart"/>
      <w:r w:rsidRPr="00753E26">
        <w:rPr>
          <w:rFonts w:ascii="Times New Roman" w:hAnsi="Times New Roman" w:cs="Times New Roman"/>
          <w:b/>
          <w:bCs/>
          <w:color w:val="242424"/>
        </w:rPr>
        <w:t>изменения  объемов</w:t>
      </w:r>
      <w:proofErr w:type="gramEnd"/>
      <w:r w:rsidRPr="00753E26">
        <w:rPr>
          <w:rFonts w:ascii="Times New Roman" w:hAnsi="Times New Roman" w:cs="Times New Roman"/>
          <w:b/>
          <w:bCs/>
          <w:color w:val="242424"/>
        </w:rPr>
        <w:t xml:space="preserve"> и характера передвижения населения и перевозов груза на территории поселения</w:t>
      </w:r>
      <w:r w:rsidRPr="00753E26">
        <w:rPr>
          <w:rFonts w:ascii="Times New Roman" w:hAnsi="Times New Roman" w:cs="Times New Roman"/>
          <w:bCs/>
          <w:color w:val="242424"/>
        </w:rPr>
        <w:t>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  <w:b/>
          <w:bCs/>
          <w:color w:val="242424"/>
          <w:sz w:val="20"/>
          <w:szCs w:val="20"/>
        </w:rPr>
        <w:t xml:space="preserve"> </w:t>
      </w:r>
      <w:r w:rsidRPr="00753E26">
        <w:rPr>
          <w:rFonts w:ascii="Times New Roman" w:hAnsi="Times New Roman" w:cs="Times New Roman"/>
        </w:rPr>
        <w:t xml:space="preserve">В состав сельского поселения «Верхнешергольджинское» входят 4 населенных пункта.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Таблица 1. Расстояния между с. Верхний Шергольджин и населенными пунктами.</w:t>
      </w:r>
    </w:p>
    <w:p w:rsidR="00753E26" w:rsidRPr="00753E26" w:rsidRDefault="00753E26" w:rsidP="00753E2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6"/>
      </w:tblGrid>
      <w:tr w:rsidR="00753E26" w:rsidRPr="00753E26" w:rsidTr="00A60744">
        <w:trPr>
          <w:trHeight w:val="103"/>
        </w:trPr>
        <w:tc>
          <w:tcPr>
            <w:tcW w:w="500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Населенные пункты</w:t>
            </w:r>
          </w:p>
        </w:tc>
        <w:tc>
          <w:tcPr>
            <w:tcW w:w="5006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Расстояние до </w:t>
            </w: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Шергольджин,</w:t>
            </w:r>
            <w:r w:rsidRPr="00753E2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км</w:t>
            </w:r>
          </w:p>
        </w:tc>
      </w:tr>
      <w:tr w:rsidR="00753E26" w:rsidRPr="00753E26" w:rsidTr="00A60744">
        <w:tc>
          <w:tcPr>
            <w:tcW w:w="500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село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53E26" w:rsidRPr="00753E26" w:rsidTr="00A60744">
        <w:tc>
          <w:tcPr>
            <w:tcW w:w="500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село Средний Шергольджин</w:t>
            </w:r>
          </w:p>
        </w:tc>
        <w:tc>
          <w:tcPr>
            <w:tcW w:w="5006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9</w:t>
            </w:r>
          </w:p>
        </w:tc>
      </w:tr>
      <w:tr w:rsidR="00753E26" w:rsidRPr="00753E26" w:rsidTr="00A60744">
        <w:tc>
          <w:tcPr>
            <w:tcW w:w="500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село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Котый</w:t>
            </w:r>
            <w:proofErr w:type="spellEnd"/>
          </w:p>
        </w:tc>
        <w:tc>
          <w:tcPr>
            <w:tcW w:w="5006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Населенные пункты сельского поселения «Верхнешергольджинское»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Основными транспортными артериями в селах являются главные улицы и основные улицы в жилой застройке. Такими улицами являются: село Верхний Шергольджин – ул. Центральная, ул. Школьная, ул. Новая; село </w:t>
      </w:r>
      <w:proofErr w:type="spellStart"/>
      <w:r w:rsidRPr="00753E26">
        <w:rPr>
          <w:rFonts w:ascii="Times New Roman" w:hAnsi="Times New Roman" w:cs="Times New Roman"/>
        </w:rPr>
        <w:t>Бурсомон</w:t>
      </w:r>
      <w:proofErr w:type="spellEnd"/>
      <w:r w:rsidRPr="00753E26">
        <w:rPr>
          <w:rFonts w:ascii="Times New Roman" w:hAnsi="Times New Roman" w:cs="Times New Roman"/>
        </w:rPr>
        <w:t xml:space="preserve"> – ул. Заречная, ул. Подгорная, ул. Новая, ул. Строительная; село </w:t>
      </w:r>
      <w:proofErr w:type="spellStart"/>
      <w:r w:rsidRPr="00753E26">
        <w:rPr>
          <w:rFonts w:ascii="Times New Roman" w:hAnsi="Times New Roman" w:cs="Times New Roman"/>
        </w:rPr>
        <w:t>Котый</w:t>
      </w:r>
      <w:proofErr w:type="spellEnd"/>
      <w:r w:rsidRPr="00753E26">
        <w:rPr>
          <w:rFonts w:ascii="Times New Roman" w:hAnsi="Times New Roman" w:cs="Times New Roman"/>
        </w:rPr>
        <w:t xml:space="preserve"> – ул. Набережная; село Средний Шергольджин – ул. Партизанская. Данные улицы обеспечивают связь внутри жилых территорий и с главными улицами по направлениям с интенсивным движением.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Основные маршруты движения грузовых и транзитных потоков в населенных пунктах на сегодняшний день проходят по населенным дорогам, а также по центральным улицам. Интенсивность грузового транспорта незначительная. Транзитное движение транспорта </w:t>
      </w:r>
      <w:r w:rsidRPr="00753E26">
        <w:rPr>
          <w:rFonts w:ascii="Times New Roman" w:hAnsi="Times New Roman" w:cs="Times New Roman"/>
        </w:rPr>
        <w:lastRenderedPageBreak/>
        <w:t xml:space="preserve">осуществляется </w:t>
      </w:r>
      <w:proofErr w:type="gramStart"/>
      <w:r w:rsidRPr="00753E26">
        <w:rPr>
          <w:rFonts w:ascii="Times New Roman" w:hAnsi="Times New Roman" w:cs="Times New Roman"/>
        </w:rPr>
        <w:t>через  населенные</w:t>
      </w:r>
      <w:proofErr w:type="gramEnd"/>
      <w:r w:rsidRPr="00753E26">
        <w:rPr>
          <w:rFonts w:ascii="Times New Roman" w:hAnsi="Times New Roman" w:cs="Times New Roman"/>
        </w:rPr>
        <w:t xml:space="preserve"> пункты, село Верхний Шергольджин, село </w:t>
      </w:r>
      <w:proofErr w:type="spellStart"/>
      <w:r w:rsidRPr="00753E26">
        <w:rPr>
          <w:rFonts w:ascii="Times New Roman" w:hAnsi="Times New Roman" w:cs="Times New Roman"/>
        </w:rPr>
        <w:t>Бурсомон</w:t>
      </w:r>
      <w:proofErr w:type="spellEnd"/>
      <w:r w:rsidRPr="00753E26">
        <w:rPr>
          <w:rFonts w:ascii="Times New Roman" w:hAnsi="Times New Roman" w:cs="Times New Roman"/>
        </w:rPr>
        <w:t xml:space="preserve">, село </w:t>
      </w:r>
      <w:proofErr w:type="spellStart"/>
      <w:r w:rsidRPr="00753E26">
        <w:rPr>
          <w:rFonts w:ascii="Times New Roman" w:hAnsi="Times New Roman" w:cs="Times New Roman"/>
        </w:rPr>
        <w:t>Котый</w:t>
      </w:r>
      <w:proofErr w:type="spellEnd"/>
      <w:r w:rsidRPr="00753E26">
        <w:rPr>
          <w:rFonts w:ascii="Times New Roman" w:hAnsi="Times New Roman" w:cs="Times New Roman"/>
        </w:rPr>
        <w:t xml:space="preserve">.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Таблица 2. Перечень автомобильных дорог общего пользования муниципального значения, в границах сельского поселения «Верхнешергольджинское».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835"/>
        <w:gridCol w:w="2268"/>
      </w:tblGrid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Наименование автодорог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Дислокация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Протяженность, км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2,750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Школьная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Новая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1,200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проулок ул. Центральная – ул. Новая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0,150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Заречная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0,800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Подгорная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0,550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Новая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подъезд к Дугану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0,450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Набережная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Котый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1,830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Ул. Партизанская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Средний Шергольджин</w:t>
            </w: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</w:tr>
      <w:tr w:rsidR="00753E26" w:rsidRPr="00753E26" w:rsidTr="00A60744">
        <w:tc>
          <w:tcPr>
            <w:tcW w:w="709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9,530</w:t>
            </w:r>
          </w:p>
        </w:tc>
      </w:tr>
    </w:tbl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Таблица 3. Общие данные по улично-дорожной сети в пределах сельского поселения «Верхнешергольджинское».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9"/>
        <w:gridCol w:w="2441"/>
        <w:gridCol w:w="2850"/>
      </w:tblGrid>
      <w:tr w:rsidR="00753E26" w:rsidRPr="00753E26" w:rsidTr="00A60744">
        <w:tc>
          <w:tcPr>
            <w:tcW w:w="32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39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</w:tc>
        <w:tc>
          <w:tcPr>
            <w:tcW w:w="1217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2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Данные на 2016 г.</w:t>
            </w:r>
          </w:p>
        </w:tc>
      </w:tr>
      <w:tr w:rsidR="00753E26" w:rsidRPr="00753E26" w:rsidTr="00A60744">
        <w:tc>
          <w:tcPr>
            <w:tcW w:w="32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9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Общее протяжение уличной сети</w:t>
            </w:r>
          </w:p>
        </w:tc>
        <w:tc>
          <w:tcPr>
            <w:tcW w:w="1217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42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9,530</w:t>
            </w:r>
          </w:p>
        </w:tc>
      </w:tr>
      <w:tr w:rsidR="00753E26" w:rsidRPr="00753E26" w:rsidTr="00A60744">
        <w:tc>
          <w:tcPr>
            <w:tcW w:w="32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Общая площадь уличной сети</w:t>
            </w:r>
          </w:p>
        </w:tc>
        <w:tc>
          <w:tcPr>
            <w:tcW w:w="1217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тыс. кв. м.</w:t>
            </w:r>
          </w:p>
        </w:tc>
        <w:tc>
          <w:tcPr>
            <w:tcW w:w="142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26" w:rsidRPr="00753E26" w:rsidTr="00A60744">
        <w:tc>
          <w:tcPr>
            <w:tcW w:w="32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39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Плотность улично-дорожной сети</w:t>
            </w:r>
          </w:p>
        </w:tc>
        <w:tc>
          <w:tcPr>
            <w:tcW w:w="1217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км/км</w:t>
            </w:r>
            <w:r w:rsidRPr="00753E2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26" w:rsidRPr="00753E26" w:rsidTr="00A60744">
        <w:tc>
          <w:tcPr>
            <w:tcW w:w="32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39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Площадь застроенной территории</w:t>
            </w:r>
          </w:p>
        </w:tc>
        <w:tc>
          <w:tcPr>
            <w:tcW w:w="1217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r w:rsidRPr="00753E2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В результате анализа улично-дорожной сети сельского поселения «Верхнешергольджинское» выявлены следующие причины, усложняющие работу транспорта: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неудовлетворительное техническое состояние сельских улиц и дорог;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недостаточность ширины проезжей части (4-6 м);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значительная протяженность грунтовых дорог;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отсутствие дифференцирования улиц по назначению;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отсутствие искусственного освещения;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753E26">
        <w:rPr>
          <w:rFonts w:ascii="Times New Roman" w:hAnsi="Times New Roman" w:cs="Times New Roman"/>
        </w:rPr>
        <w:t xml:space="preserve">  - отсутствие тротуаров необходимых для упорядочения движения пешеходов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numPr>
          <w:ilvl w:val="0"/>
          <w:numId w:val="3"/>
        </w:numPr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color w:val="242424"/>
        </w:rPr>
      </w:pPr>
      <w:r w:rsidRPr="00753E26">
        <w:rPr>
          <w:rFonts w:ascii="Times New Roman" w:hAnsi="Times New Roman" w:cs="Times New Roman"/>
          <w:b/>
          <w:color w:val="242424"/>
        </w:rPr>
        <w:t>Прогноз транспортного спроса, изменения объемов и характера передвижения населения и перевозов грузов на территории сельского поселения «Верхнешергольджинское».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Объект транспортной инфраструктуры на территории сельского поселения «Верхнешергольджинское» - АЗС «Позитив плюс».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</w:rPr>
      </w:pPr>
      <w:r w:rsidRPr="00753E26">
        <w:rPr>
          <w:rFonts w:ascii="Times New Roman" w:hAnsi="Times New Roman" w:cs="Times New Roman"/>
          <w:i/>
        </w:rPr>
        <w:t>Анализ современной обеспеченности объектами транспортной инфраструктуры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Уровень автомобилизации в селах на 2016 г. составил 130 легковых автомобилей на 1000 жителей и имеет дальнейшую тенденцию к росту. Парк легковых автомобилей составляет около 147 машин, парк грузовых автомобилей составляет 25 машин, парт автотракторной техники составляет 150 единиц.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</w:t>
      </w:r>
      <w:r w:rsidRPr="00753E26">
        <w:rPr>
          <w:rFonts w:ascii="Times New Roman" w:hAnsi="Times New Roman" w:cs="Times New Roman"/>
        </w:rPr>
        <w:lastRenderedPageBreak/>
        <w:t>Планировка и застройка городских и сельских поселений. Актуализированная редакция СНиП 2.07.01-89», так: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11.26, потребность в СТО составляет: один пост на 200 легковых автомобилей;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СТО - мощностью один пост;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 w:rsidRPr="00753E26">
        <w:rPr>
          <w:rFonts w:ascii="Times New Roman" w:hAnsi="Times New Roman" w:cs="Times New Roman"/>
        </w:rPr>
        <w:t>приквартирные</w:t>
      </w:r>
      <w:proofErr w:type="spellEnd"/>
      <w:r w:rsidRPr="00753E26">
        <w:rPr>
          <w:rFonts w:ascii="Times New Roman" w:hAnsi="Times New Roman" w:cs="Times New Roman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color w:val="242424"/>
        </w:rPr>
      </w:pPr>
      <w:r w:rsidRPr="00753E26">
        <w:rPr>
          <w:rFonts w:ascii="Times New Roman" w:hAnsi="Times New Roman" w:cs="Times New Roman"/>
          <w:b/>
          <w:color w:val="242424"/>
        </w:rPr>
        <w:t>4.Принципиальные варианты развития и оценка по целевым показателям развития транспортной инфраструктуры.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Проектные решения по развитию сети внешних автодорог заключаются в проведении ремонтных мероприятий автодорог муниципального значения, обеспечивающих поселки устойчивыми внутренними и внешними транспортными связями.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В соответствии со Схемой территориального планирования Красночикойского района с целью создания условий для устойчивого и безопасного функционирования транспортного комплекса на территории сельского поселения «Верхнешергольджинское» предусмотрено: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Планируемое размещение автомобильных дорог и объектов автомобильного транспорта отображено на «Карте планируемого размещения объектов теплоснабжения, водоснабжения, водоотведения, электроснабжения, связи и транспортной инфраструктуры сельского поселения «Верхнешергольджинское». Карте населенных пунктов: с. Верхний Шергольджин, с. </w:t>
      </w:r>
      <w:proofErr w:type="spellStart"/>
      <w:r w:rsidRPr="00753E26">
        <w:rPr>
          <w:rFonts w:ascii="Times New Roman" w:hAnsi="Times New Roman" w:cs="Times New Roman"/>
        </w:rPr>
        <w:t>Бурсомон</w:t>
      </w:r>
      <w:proofErr w:type="spellEnd"/>
      <w:r w:rsidRPr="00753E26">
        <w:rPr>
          <w:rFonts w:ascii="Times New Roman" w:hAnsi="Times New Roman" w:cs="Times New Roman"/>
        </w:rPr>
        <w:t xml:space="preserve">, с. </w:t>
      </w:r>
      <w:proofErr w:type="spellStart"/>
      <w:r w:rsidRPr="00753E26">
        <w:rPr>
          <w:rFonts w:ascii="Times New Roman" w:hAnsi="Times New Roman" w:cs="Times New Roman"/>
        </w:rPr>
        <w:t>Котый</w:t>
      </w:r>
      <w:proofErr w:type="spellEnd"/>
      <w:r w:rsidRPr="00753E26">
        <w:rPr>
          <w:rFonts w:ascii="Times New Roman" w:hAnsi="Times New Roman" w:cs="Times New Roman"/>
        </w:rPr>
        <w:t>, с. Средний Шергольджин с отображением планируемых объектов теплоснабжения, водоснабжения, водоотведения, электроснабжения, связи и транспортной инфраструктуры сельского поселения «Верхнешергольджинское»».</w:t>
      </w:r>
    </w:p>
    <w:p w:rsidR="00753E26" w:rsidRPr="00753E26" w:rsidRDefault="00753E26" w:rsidP="00753E26">
      <w:pPr>
        <w:widowControl/>
        <w:suppressAutoHyphens/>
        <w:autoSpaceDE/>
        <w:autoSpaceDN/>
        <w:adjustRightInd/>
        <w:spacing w:before="120"/>
        <w:rPr>
          <w:rFonts w:ascii="Times New Roman" w:hAnsi="Times New Roman" w:cs="Times New Roman"/>
          <w:color w:val="242424"/>
          <w:sz w:val="20"/>
          <w:szCs w:val="20"/>
        </w:rPr>
      </w:pPr>
    </w:p>
    <w:p w:rsidR="00753E26" w:rsidRPr="00753E26" w:rsidRDefault="00753E26" w:rsidP="00753E26">
      <w:pPr>
        <w:widowControl/>
        <w:suppressAutoHyphens/>
        <w:autoSpaceDE/>
        <w:autoSpaceDN/>
        <w:adjustRightInd/>
        <w:spacing w:before="120"/>
        <w:rPr>
          <w:rFonts w:ascii="Times New Roman" w:hAnsi="Times New Roman" w:cs="Times New Roman"/>
          <w:b/>
          <w:color w:val="242424"/>
        </w:rPr>
      </w:pPr>
      <w:r w:rsidRPr="00753E26">
        <w:rPr>
          <w:rFonts w:ascii="Times New Roman" w:hAnsi="Times New Roman" w:cs="Times New Roman"/>
          <w:b/>
          <w:color w:val="242424"/>
        </w:rPr>
        <w:t xml:space="preserve">ЦЕЛЕВЫЕ ПОКАЗАТЕЛИ РАЗВИТИЯ ТРАНСПОРТНОЙ ИНФРАСТРУКТУРЫ </w:t>
      </w:r>
    </w:p>
    <w:p w:rsidR="00753E26" w:rsidRPr="00753E26" w:rsidRDefault="00753E26" w:rsidP="00753E26">
      <w:pPr>
        <w:shd w:val="clear" w:color="auto" w:fill="FFFFFF"/>
        <w:tabs>
          <w:tab w:val="left" w:pos="1080"/>
        </w:tabs>
        <w:suppressAutoHyphens/>
        <w:autoSpaceDN/>
        <w:adjustRightInd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 xml:space="preserve">Целевые индикаторы и показатели развития системы транспортной </w:t>
      </w:r>
      <w:proofErr w:type="gramStart"/>
      <w:r w:rsidRPr="00753E26">
        <w:rPr>
          <w:rFonts w:ascii="Times New Roman" w:hAnsi="Times New Roman" w:cs="Times New Roman"/>
          <w:bCs/>
        </w:rPr>
        <w:t>инфраструктуры  сельского</w:t>
      </w:r>
      <w:proofErr w:type="gramEnd"/>
      <w:r w:rsidRPr="00753E26">
        <w:rPr>
          <w:rFonts w:ascii="Times New Roman" w:hAnsi="Times New Roman" w:cs="Times New Roman"/>
          <w:bCs/>
        </w:rPr>
        <w:t xml:space="preserve"> поселения  «Верхнешергольджинское».</w:t>
      </w:r>
    </w:p>
    <w:p w:rsidR="00753E26" w:rsidRPr="00753E26" w:rsidRDefault="00753E26" w:rsidP="00753E26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Cs w:val="22"/>
          <w:lang w:eastAsia="ar-SA"/>
        </w:rPr>
      </w:pPr>
    </w:p>
    <w:p w:rsidR="00753E26" w:rsidRPr="00753E26" w:rsidRDefault="00753E26" w:rsidP="00753E26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Cs w:val="22"/>
          <w:lang w:eastAsia="ar-SA"/>
        </w:rPr>
      </w:pPr>
      <w:r w:rsidRPr="00753E26">
        <w:rPr>
          <w:rFonts w:ascii="Times New Roman" w:eastAsia="Calibri" w:hAnsi="Times New Roman" w:cs="Times New Roman"/>
          <w:szCs w:val="22"/>
          <w:lang w:eastAsia="ar-SA"/>
        </w:rPr>
        <w:t>Таблица 4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520"/>
        <w:gridCol w:w="2227"/>
        <w:gridCol w:w="607"/>
        <w:gridCol w:w="946"/>
        <w:gridCol w:w="900"/>
        <w:gridCol w:w="946"/>
        <w:gridCol w:w="900"/>
        <w:gridCol w:w="900"/>
        <w:gridCol w:w="854"/>
      </w:tblGrid>
      <w:tr w:rsidR="00753E26" w:rsidRPr="00753E26" w:rsidTr="00A60744">
        <w:trPr>
          <w:trHeight w:val="315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Группа индикаторов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Наименование целевых индикаторов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Ед. изм.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E26">
              <w:rPr>
                <w:rFonts w:ascii="Times New Roman" w:hAnsi="Times New Roman" w:cs="Times New Roman"/>
                <w:b/>
                <w:bCs/>
                <w:sz w:val="22"/>
              </w:rPr>
              <w:t>2033</w:t>
            </w:r>
          </w:p>
        </w:tc>
      </w:tr>
      <w:tr w:rsidR="00753E26" w:rsidRPr="00753E26" w:rsidTr="00A60744">
        <w:trPr>
          <w:cantSplit/>
          <w:trHeight w:val="868"/>
        </w:trPr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Критерии доступности для населения транспортных слуг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Система автомобильных улиц и дорог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</w:tr>
      <w:tr w:rsidR="00753E26" w:rsidRPr="00753E26" w:rsidTr="00A60744">
        <w:trPr>
          <w:cantSplit/>
          <w:trHeight w:val="735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Улучшенная структура улично- дорожной сети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9530</w:t>
            </w:r>
          </w:p>
        </w:tc>
      </w:tr>
      <w:tr w:rsidR="00753E26" w:rsidRPr="00753E26" w:rsidTr="00A60744">
        <w:trPr>
          <w:trHeight w:val="821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Показатели спроса на   развитие улично- дорожной сети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 xml:space="preserve">Общая протяженность улично-дорожной </w:t>
            </w:r>
            <w:r w:rsidRPr="00753E26">
              <w:rPr>
                <w:rFonts w:ascii="Times New Roman" w:hAnsi="Times New Roman" w:cs="Times New Roman"/>
              </w:rPr>
              <w:lastRenderedPageBreak/>
              <w:t>сети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</w:tr>
      <w:tr w:rsidR="00753E26" w:rsidRPr="00753E26" w:rsidTr="00A60744">
        <w:trPr>
          <w:trHeight w:val="945"/>
        </w:trPr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Показатели степени охвата потребителей улично- дорожной сети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 xml:space="preserve">Транспортная обеспеченность 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3E26" w:rsidRPr="00753E26" w:rsidTr="00A60744">
        <w:trPr>
          <w:trHeight w:val="61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17,63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29,38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3E26" w:rsidRPr="00753E26" w:rsidTr="00A60744">
        <w:trPr>
          <w:trHeight w:val="404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753E26">
              <w:rPr>
                <w:rFonts w:ascii="Times New Roman" w:hAnsi="Times New Roman" w:cs="Times New Roman"/>
              </w:rPr>
              <w:t>надежности  улично</w:t>
            </w:r>
            <w:proofErr w:type="gramEnd"/>
            <w:r w:rsidRPr="00753E26">
              <w:rPr>
                <w:rFonts w:ascii="Times New Roman" w:hAnsi="Times New Roman" w:cs="Times New Roman"/>
              </w:rPr>
              <w:t>- дорожной сети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 xml:space="preserve">Объем реконструкции сетей (за </w:t>
            </w:r>
            <w:proofErr w:type="gramStart"/>
            <w:r w:rsidRPr="00753E26">
              <w:rPr>
                <w:rFonts w:ascii="Times New Roman" w:hAnsi="Times New Roman" w:cs="Times New Roman"/>
              </w:rPr>
              <w:t>год)*</w:t>
            </w:r>
            <w:proofErr w:type="gramEnd"/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9,530</w:t>
            </w:r>
          </w:p>
        </w:tc>
      </w:tr>
    </w:tbl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color w:val="242424"/>
        </w:rPr>
      </w:pPr>
      <w:r w:rsidRPr="00753E26">
        <w:rPr>
          <w:rFonts w:ascii="Times New Roman" w:hAnsi="Times New Roman" w:cs="Times New Roman"/>
          <w:b/>
          <w:color w:val="242424"/>
        </w:rPr>
        <w:t>5.Перечень и очередность реализации мероприятий по развитию транспортной инфраструктуры поселения.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Генпланом предусматривается создание системы автомобильных улиц и дорог, обеспечивающих необходимые транспортные связи сел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Для обеспечения безопасности, бесперебойности и удобства транспортного сообщения в населенных пунктах Генеральным планом предусмотрено строительство улиц и дорог.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753E26" w:rsidRPr="00753E26" w:rsidRDefault="00753E26" w:rsidP="00753E2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главные улицы;</w:t>
      </w:r>
    </w:p>
    <w:p w:rsidR="00753E26" w:rsidRPr="00753E26" w:rsidRDefault="00753E26" w:rsidP="00753E2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улицы в жилой застройке: основные;</w:t>
      </w:r>
    </w:p>
    <w:p w:rsidR="00753E26" w:rsidRPr="00753E26" w:rsidRDefault="00753E26" w:rsidP="00753E2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улицы в жилой застройке: второстепенные;</w:t>
      </w:r>
    </w:p>
    <w:p w:rsidR="00753E26" w:rsidRPr="00753E26" w:rsidRDefault="00753E26" w:rsidP="00753E2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проезды.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Calibri"/>
        </w:rPr>
      </w:pPr>
      <w:r w:rsidRPr="00753E26">
        <w:rPr>
          <w:rFonts w:ascii="Times New Roman" w:hAnsi="Times New Roman" w:cs="Calibri"/>
        </w:rPr>
        <w:t xml:space="preserve">Для движения пешеходов в состав улиц включены тротуары с шириной пешеходной части равной 1–2,25м, варьирующейся в зависимости от категории улицы. В связи с обслуживанием территории ул. Центральной с. Верхний Шергольджин, ул. Набережная с. </w:t>
      </w:r>
      <w:proofErr w:type="spellStart"/>
      <w:r w:rsidRPr="00753E26">
        <w:rPr>
          <w:rFonts w:ascii="Times New Roman" w:hAnsi="Times New Roman" w:cs="Calibri"/>
        </w:rPr>
        <w:t>Котый</w:t>
      </w:r>
      <w:proofErr w:type="spellEnd"/>
      <w:r w:rsidRPr="00753E26">
        <w:rPr>
          <w:rFonts w:ascii="Times New Roman" w:hAnsi="Times New Roman" w:cs="Calibri"/>
        </w:rPr>
        <w:t xml:space="preserve">, гравийной дороги от с. </w:t>
      </w:r>
      <w:proofErr w:type="spellStart"/>
      <w:r w:rsidRPr="00753E26">
        <w:rPr>
          <w:rFonts w:ascii="Times New Roman" w:hAnsi="Times New Roman" w:cs="Calibri"/>
        </w:rPr>
        <w:t>Бурсомон</w:t>
      </w:r>
      <w:proofErr w:type="spellEnd"/>
      <w:r w:rsidRPr="00753E26">
        <w:rPr>
          <w:rFonts w:ascii="Times New Roman" w:hAnsi="Times New Roman" w:cs="Calibri"/>
        </w:rPr>
        <w:t xml:space="preserve"> до с. Средний Шергольджин внешними автомобильными дорогами, предлагается включение их участков в состав улично-дорожной сети. Участки автомобильных дорог общего пользования муниципального значения: «ул. Центральная с. Верхний Шергольджин» протяженностью 2,75км; «ул. Набережная с. </w:t>
      </w:r>
      <w:proofErr w:type="spellStart"/>
      <w:r w:rsidRPr="00753E26">
        <w:rPr>
          <w:rFonts w:ascii="Times New Roman" w:hAnsi="Times New Roman" w:cs="Calibri"/>
        </w:rPr>
        <w:t>Котый</w:t>
      </w:r>
      <w:proofErr w:type="spellEnd"/>
      <w:r w:rsidRPr="00753E26">
        <w:rPr>
          <w:rFonts w:ascii="Times New Roman" w:hAnsi="Times New Roman" w:cs="Calibri"/>
        </w:rPr>
        <w:t xml:space="preserve">» протяженностью 1,83км; «гравийная дорога от с. </w:t>
      </w:r>
      <w:proofErr w:type="spellStart"/>
      <w:r w:rsidRPr="00753E26">
        <w:rPr>
          <w:rFonts w:ascii="Times New Roman" w:hAnsi="Times New Roman" w:cs="Calibri"/>
        </w:rPr>
        <w:t>Бурсомон</w:t>
      </w:r>
      <w:proofErr w:type="spellEnd"/>
      <w:r w:rsidRPr="00753E26">
        <w:rPr>
          <w:rFonts w:ascii="Times New Roman" w:hAnsi="Times New Roman" w:cs="Calibri"/>
        </w:rPr>
        <w:t xml:space="preserve"> до с. Средний Шергольджин» протяженностью 2,7км - в составе улично-дорожной сети переводятся в категорию главных улиц и сохраняют местное значение.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Calibri"/>
        </w:rPr>
      </w:pPr>
    </w:p>
    <w:p w:rsidR="00753E26" w:rsidRPr="00753E26" w:rsidRDefault="00753E26" w:rsidP="00753E26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Таблица 5.</w:t>
      </w:r>
    </w:p>
    <w:tbl>
      <w:tblPr>
        <w:tblW w:w="4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599"/>
        <w:gridCol w:w="998"/>
        <w:gridCol w:w="983"/>
        <w:gridCol w:w="1724"/>
      </w:tblGrid>
      <w:tr w:rsidR="00753E26" w:rsidRPr="00753E26" w:rsidTr="00A60744">
        <w:trPr>
          <w:trHeight w:val="253"/>
        </w:trPr>
        <w:tc>
          <w:tcPr>
            <w:tcW w:w="126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1541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583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02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Реконструкция  на</w:t>
            </w:r>
            <w:proofErr w:type="gramEnd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 1 оч.</w:t>
            </w:r>
          </w:p>
        </w:tc>
      </w:tr>
      <w:tr w:rsidR="00753E26" w:rsidRPr="00753E26" w:rsidTr="00A60744">
        <w:trPr>
          <w:trHeight w:val="253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Верхний Шергольджин</w:t>
            </w: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Протяженность улично-дорожной сети, всего: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5,71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5,71</w:t>
            </w:r>
          </w:p>
        </w:tc>
      </w:tr>
      <w:tr w:rsidR="00753E26" w:rsidRPr="00753E26" w:rsidTr="00A60744">
        <w:trPr>
          <w:trHeight w:val="64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главных улиц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3,96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3,96</w:t>
            </w:r>
          </w:p>
        </w:tc>
      </w:tr>
      <w:tr w:rsidR="00753E26" w:rsidRPr="00753E26" w:rsidTr="00A60744">
        <w:trPr>
          <w:trHeight w:val="64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второстепенных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Бурсомон</w:t>
            </w:r>
            <w:proofErr w:type="spellEnd"/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Протяженность улично-дорожной сети, всего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5,61</w:t>
            </w:r>
          </w:p>
        </w:tc>
        <w:tc>
          <w:tcPr>
            <w:tcW w:w="102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5,61</w:t>
            </w:r>
          </w:p>
        </w:tc>
      </w:tr>
      <w:tr w:rsidR="00753E26" w:rsidRPr="00753E26" w:rsidTr="00A60744">
        <w:trPr>
          <w:trHeight w:val="64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главных улиц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4,22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4,22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улиц в жилой застройке, второстепенных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Котый</w:t>
            </w:r>
            <w:proofErr w:type="spellEnd"/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Протяженность улично-дорожной сети, всего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102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</w:tr>
      <w:tr w:rsidR="00753E26" w:rsidRPr="00753E26" w:rsidTr="00A60744">
        <w:trPr>
          <w:trHeight w:val="64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главных улиц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улиц в жилой застройке, второстепенных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0,32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 w:val="restar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с. Средний Шергольджин</w:t>
            </w: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Протяженность улично-дорожной сети, всего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02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</w:tr>
      <w:tr w:rsidR="00753E26" w:rsidRPr="00753E26" w:rsidTr="00A60744">
        <w:trPr>
          <w:trHeight w:val="300"/>
        </w:trPr>
        <w:tc>
          <w:tcPr>
            <w:tcW w:w="1262" w:type="pct"/>
            <w:vMerge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улиц в жилой застройке, второстепенных</w:t>
            </w:r>
          </w:p>
        </w:tc>
        <w:tc>
          <w:tcPr>
            <w:tcW w:w="592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583" w:type="pct"/>
            <w:shd w:val="clear" w:color="auto" w:fill="auto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  <w:tc>
          <w:tcPr>
            <w:tcW w:w="1022" w:type="pct"/>
            <w:shd w:val="clear" w:color="auto" w:fill="auto"/>
            <w:noWrap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E26"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</w:tc>
      </w:tr>
    </w:tbl>
    <w:p w:rsidR="00753E26" w:rsidRPr="00753E26" w:rsidRDefault="00753E26" w:rsidP="00753E26">
      <w:pPr>
        <w:widowControl/>
        <w:autoSpaceDE/>
        <w:autoSpaceDN/>
        <w:adjustRightInd/>
        <w:snapToGrid w:val="0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snapToGrid w:val="0"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главных и основных улиц, обеспечивает удобные выходы на региональные автодороги, а также решает проблему движения грузового транспорта в обход районов жилой застройки.</w:t>
      </w:r>
    </w:p>
    <w:p w:rsidR="00753E26" w:rsidRPr="00753E26" w:rsidRDefault="00753E26" w:rsidP="00753E2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Планируемая потребность объектов дорожного сервиса определена, исходя из обеспеченности населения легковыми автомобилями на расчетный срок, согласно п. 11.3. СП 42.13330.2011, - 350 ед. на 1000 человек и проектной численности жителей – 0,664 тыс. чел. Расчетное количество автомобилей составит 225 единицы.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42.13330.2011, так: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11.26, потребность в СТО составляет: один пост на 200 легковых автомобилей;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Исходя из общего количества легковых автомобилей, нормативных требований и наличия объектов дорожного сервиса, потребность в СТО - 1 поста. Генеральным планом для обслуживания личного автотранспорта жителей населенных пунктов сельского поселения предлагается размещение южнее границы села: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СТО - мощностью один пост - 1 объект.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Так как в населенных пунктах сельского поселения «Верхнешергольджинское» дома в жилой застройке имеют </w:t>
      </w:r>
      <w:proofErr w:type="spellStart"/>
      <w:r w:rsidRPr="00753E26">
        <w:rPr>
          <w:rFonts w:ascii="Times New Roman" w:hAnsi="Times New Roman" w:cs="Times New Roman"/>
        </w:rPr>
        <w:t>приквартирные</w:t>
      </w:r>
      <w:proofErr w:type="spellEnd"/>
      <w:r w:rsidRPr="00753E26">
        <w:rPr>
          <w:rFonts w:ascii="Times New Roman" w:hAnsi="Times New Roman" w:cs="Times New Roman"/>
        </w:rPr>
        <w:t xml:space="preserve"> участки, обеспечивающие потребность в местах постоянного хранения индивидуального автотранспорта, размещения гаражей не требуется.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Объекты, не затронутые реконструкцией, сохраняются.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Calibri"/>
        </w:rPr>
      </w:pPr>
      <w:r w:rsidRPr="00753E26">
        <w:rPr>
          <w:rFonts w:ascii="Times New Roman" w:hAnsi="Times New Roman" w:cs="Calibri"/>
        </w:rPr>
        <w:t xml:space="preserve">Объекты транспортной инфраструктуры, предлагаемые проектом к размещению, отображены на «Карте планируемого размещения объектов теплоснабжения, водоснабжения, водоотведения, электроснабжения и связи и транспортной инфраструктуры сельского поселения «Верхнешергольджинское». Карте населенных пунктов: с. Верхний Шергольджин, с. </w:t>
      </w:r>
      <w:proofErr w:type="spellStart"/>
      <w:r w:rsidRPr="00753E26">
        <w:rPr>
          <w:rFonts w:ascii="Times New Roman" w:hAnsi="Times New Roman" w:cs="Calibri"/>
        </w:rPr>
        <w:t>Бурсомон</w:t>
      </w:r>
      <w:proofErr w:type="spellEnd"/>
      <w:r w:rsidRPr="00753E26">
        <w:rPr>
          <w:rFonts w:ascii="Times New Roman" w:hAnsi="Times New Roman" w:cs="Calibri"/>
        </w:rPr>
        <w:t xml:space="preserve">, с. </w:t>
      </w:r>
      <w:proofErr w:type="spellStart"/>
      <w:r w:rsidRPr="00753E26">
        <w:rPr>
          <w:rFonts w:ascii="Times New Roman" w:hAnsi="Times New Roman" w:cs="Calibri"/>
        </w:rPr>
        <w:t>Котый</w:t>
      </w:r>
      <w:proofErr w:type="spellEnd"/>
      <w:r w:rsidRPr="00753E26">
        <w:rPr>
          <w:rFonts w:ascii="Times New Roman" w:hAnsi="Times New Roman" w:cs="Calibri"/>
        </w:rPr>
        <w:t>, с. Средний Шергольджин с отображением планируемых объектов теплоснабжения, водоснабжения, водоотведения, электроснабжения и связи и транспортной инфраструктуры сельского поселения «Верхнешергольджинское».</w:t>
      </w: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color w:val="242424"/>
          <w:sz w:val="20"/>
          <w:szCs w:val="20"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color w:val="242424"/>
          <w:sz w:val="20"/>
          <w:szCs w:val="20"/>
        </w:rPr>
      </w:pP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753E26">
        <w:rPr>
          <w:rFonts w:ascii="Times New Roman" w:hAnsi="Times New Roman" w:cs="Times New Roman"/>
          <w:b/>
          <w:color w:val="242424"/>
        </w:rPr>
        <w:lastRenderedPageBreak/>
        <w:t xml:space="preserve">6.Оценка эффективности </w:t>
      </w:r>
      <w:proofErr w:type="gramStart"/>
      <w:r w:rsidRPr="00753E26">
        <w:rPr>
          <w:rFonts w:ascii="Times New Roman" w:hAnsi="Times New Roman" w:cs="Times New Roman"/>
          <w:b/>
          <w:color w:val="242424"/>
        </w:rPr>
        <w:t>мероприятий  развития</w:t>
      </w:r>
      <w:proofErr w:type="gramEnd"/>
      <w:r w:rsidRPr="00753E26">
        <w:rPr>
          <w:rFonts w:ascii="Times New Roman" w:hAnsi="Times New Roman" w:cs="Times New Roman"/>
          <w:b/>
          <w:color w:val="242424"/>
        </w:rPr>
        <w:t xml:space="preserve"> социальной инфраструктуры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753E26" w:rsidRPr="00753E26" w:rsidRDefault="00753E26" w:rsidP="00753E2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pacing w:val="-1"/>
          <w:kern w:val="2"/>
          <w:lang w:eastAsia="ar-SA"/>
        </w:rPr>
      </w:pPr>
      <w:r w:rsidRPr="00753E26">
        <w:rPr>
          <w:rFonts w:ascii="Times New Roman" w:hAnsi="Times New Roman" w:cs="Times New Roman"/>
          <w:b/>
          <w:spacing w:val="-1"/>
          <w:kern w:val="2"/>
          <w:lang w:eastAsia="ar-SA"/>
        </w:rPr>
        <w:t xml:space="preserve"> ПРОГРАММА ИНВЕСТИЦИОННЫХ ПРОЕКТОВ, </w:t>
      </w:r>
    </w:p>
    <w:p w:rsidR="00753E26" w:rsidRPr="00753E26" w:rsidRDefault="00753E26" w:rsidP="00753E2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pacing w:val="-1"/>
          <w:kern w:val="2"/>
          <w:lang w:eastAsia="ar-SA"/>
        </w:rPr>
      </w:pPr>
      <w:r w:rsidRPr="00753E26">
        <w:rPr>
          <w:rFonts w:ascii="Times New Roman" w:hAnsi="Times New Roman" w:cs="Times New Roman"/>
          <w:b/>
          <w:spacing w:val="-1"/>
          <w:kern w:val="2"/>
          <w:lang w:eastAsia="ar-SA"/>
        </w:rPr>
        <w:t>ОБЕСПЕЧИВАЮЩИХ ДОСТИЖЕНИЕ ЦЕЛЕВЫХ ПОКАЗАТЕЛЕЙ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753E26" w:rsidRPr="00753E26" w:rsidRDefault="00753E26" w:rsidP="00753E26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753E26">
        <w:rPr>
          <w:rFonts w:ascii="Times New Roman" w:eastAsia="Calibri" w:hAnsi="Times New Roman" w:cs="Times New Roman"/>
          <w:szCs w:val="22"/>
          <w:lang w:eastAsia="ar-SA"/>
        </w:rPr>
        <w:t xml:space="preserve">Таблица 6 – </w:t>
      </w:r>
      <w:r w:rsidRPr="00753E26">
        <w:rPr>
          <w:rFonts w:ascii="Times New Roman" w:eastAsia="Calibri" w:hAnsi="Times New Roman" w:cs="Times New Roman"/>
          <w:bCs/>
          <w:lang w:eastAsia="ar-SA"/>
        </w:rPr>
        <w:t xml:space="preserve">Программа инвестиционных проектов </w:t>
      </w:r>
      <w:proofErr w:type="spellStart"/>
      <w:r w:rsidRPr="00753E26">
        <w:rPr>
          <w:rFonts w:ascii="Times New Roman" w:eastAsia="Calibri" w:hAnsi="Times New Roman" w:cs="Times New Roman"/>
          <w:bCs/>
          <w:szCs w:val="22"/>
          <w:lang w:eastAsia="ar-SA"/>
        </w:rPr>
        <w:t>улично</w:t>
      </w:r>
      <w:proofErr w:type="spellEnd"/>
      <w:r w:rsidRPr="00753E26">
        <w:rPr>
          <w:rFonts w:ascii="Times New Roman" w:eastAsia="Calibri" w:hAnsi="Times New Roman" w:cs="Times New Roman"/>
          <w:bCs/>
          <w:szCs w:val="22"/>
          <w:lang w:eastAsia="ar-SA"/>
        </w:rPr>
        <w:t xml:space="preserve"> – дорожной сети сельского поселения «Верхнешергольджинское»</w:t>
      </w:r>
    </w:p>
    <w:tbl>
      <w:tblPr>
        <w:tblW w:w="11160" w:type="dxa"/>
        <w:tblInd w:w="-1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07"/>
        <w:gridCol w:w="553"/>
        <w:gridCol w:w="720"/>
        <w:gridCol w:w="720"/>
        <w:gridCol w:w="720"/>
        <w:gridCol w:w="585"/>
        <w:gridCol w:w="26"/>
        <w:gridCol w:w="559"/>
        <w:gridCol w:w="90"/>
        <w:gridCol w:w="540"/>
        <w:gridCol w:w="540"/>
        <w:gridCol w:w="540"/>
        <w:gridCol w:w="45"/>
        <w:gridCol w:w="585"/>
        <w:gridCol w:w="14"/>
        <w:gridCol w:w="571"/>
        <w:gridCol w:w="45"/>
        <w:gridCol w:w="540"/>
      </w:tblGrid>
      <w:tr w:rsidR="00753E26" w:rsidRPr="00753E26" w:rsidTr="00A60744">
        <w:trPr>
          <w:trHeight w:val="49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Цель реализации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Сроки реализации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сметная стоимость, </w:t>
            </w:r>
            <w:proofErr w:type="spellStart"/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  <w:proofErr w:type="spellEnd"/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4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Финансовые потребности, </w:t>
            </w:r>
            <w:proofErr w:type="spellStart"/>
            <w:r w:rsidRPr="00753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тыс.руб</w:t>
            </w:r>
            <w:proofErr w:type="spellEnd"/>
            <w:r w:rsidRPr="00753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.(без НДС)</w:t>
            </w:r>
          </w:p>
        </w:tc>
      </w:tr>
      <w:tr w:rsidR="00753E26" w:rsidRPr="00753E26" w:rsidTr="00A60744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окончание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на весь период 2017-2033 гг.</w:t>
            </w:r>
          </w:p>
        </w:tc>
        <w:tc>
          <w:tcPr>
            <w:tcW w:w="4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по годам</w:t>
            </w:r>
          </w:p>
        </w:tc>
      </w:tr>
      <w:tr w:rsidR="00753E26" w:rsidRPr="00753E26" w:rsidTr="00A60744">
        <w:trPr>
          <w:trHeight w:val="6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2022-2027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2028-2032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b/>
                <w:sz w:val="20"/>
                <w:szCs w:val="20"/>
              </w:rPr>
              <w:t>2033</w:t>
            </w:r>
          </w:p>
        </w:tc>
      </w:tr>
      <w:tr w:rsidR="00753E26" w:rsidRPr="00753E26" w:rsidTr="00A60744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3E26" w:rsidRPr="00753E26" w:rsidTr="00A60744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сохранности автомобильных дорог муниципального значения путем выполнения эксплуатационных и ремонтных мероприятий; - капитальный, </w:t>
            </w:r>
            <w:proofErr w:type="gramStart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текущий  ремонт</w:t>
            </w:r>
            <w:proofErr w:type="gramEnd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 улиц и дорог муниципального значения;   устройство пешеходных тротуаров,   содержание  дорог, с регулярным </w:t>
            </w:r>
            <w:proofErr w:type="spellStart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грейдерованием</w:t>
            </w:r>
            <w:proofErr w:type="spellEnd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, ямочным     ремонтом, установка дорожных знаков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Повышение  качества</w:t>
            </w:r>
            <w:proofErr w:type="gramEnd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 улично-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4679,00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9,530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4679,00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1722,0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1435,0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</w:tr>
      <w:tr w:rsidR="00753E26" w:rsidRPr="00753E26" w:rsidTr="00A60744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314,0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 xml:space="preserve">183 </w:t>
            </w:r>
            <w:proofErr w:type="spellStart"/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314,0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151,84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26">
              <w:rPr>
                <w:rFonts w:ascii="Times New Roman" w:hAnsi="Times New Roman" w:cs="Times New Roman"/>
                <w:sz w:val="16"/>
                <w:szCs w:val="16"/>
              </w:rPr>
              <w:t>151,84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6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</w:tr>
    </w:tbl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53E26" w:rsidRPr="00753E26" w:rsidRDefault="00753E26" w:rsidP="00753E26">
      <w:pPr>
        <w:widowControl/>
        <w:numPr>
          <w:ilvl w:val="0"/>
          <w:numId w:val="6"/>
        </w:numPr>
        <w:shd w:val="clear" w:color="auto" w:fill="FFFFFF"/>
        <w:tabs>
          <w:tab w:val="left" w:pos="1080"/>
        </w:tabs>
        <w:suppressAutoHyphens/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b/>
          <w:bCs/>
        </w:rPr>
      </w:pPr>
      <w:r w:rsidRPr="00753E26">
        <w:rPr>
          <w:rFonts w:ascii="Times New Roman" w:hAnsi="Times New Roman" w:cs="Times New Roman"/>
          <w:b/>
          <w:bCs/>
        </w:rPr>
        <w:t>Структура инвестиций.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ind w:right="-52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  <w:spacing w:val="-1"/>
        </w:rPr>
        <w:t>Общий объём средств, необходимый на первоочередные мероприя</w:t>
      </w:r>
      <w:r w:rsidRPr="00753E26">
        <w:rPr>
          <w:rFonts w:ascii="Times New Roman" w:hAnsi="Times New Roman" w:cs="Times New Roman"/>
          <w:spacing w:val="-1"/>
        </w:rPr>
        <w:softHyphen/>
      </w:r>
      <w:r w:rsidRPr="00753E26">
        <w:rPr>
          <w:rFonts w:ascii="Times New Roman" w:hAnsi="Times New Roman" w:cs="Times New Roman"/>
        </w:rPr>
        <w:t xml:space="preserve">тия по модернизации объектов </w:t>
      </w:r>
      <w:proofErr w:type="spellStart"/>
      <w:r w:rsidRPr="00753E26">
        <w:rPr>
          <w:rFonts w:ascii="Times New Roman" w:hAnsi="Times New Roman" w:cs="Times New Roman"/>
        </w:rPr>
        <w:t>улично</w:t>
      </w:r>
      <w:proofErr w:type="spellEnd"/>
      <w:r w:rsidRPr="00753E26">
        <w:rPr>
          <w:rFonts w:ascii="Times New Roman" w:hAnsi="Times New Roman" w:cs="Times New Roman"/>
        </w:rPr>
        <w:t xml:space="preserve"> – дорожной </w:t>
      </w:r>
      <w:proofErr w:type="gramStart"/>
      <w:r w:rsidRPr="00753E26">
        <w:rPr>
          <w:rFonts w:ascii="Times New Roman" w:hAnsi="Times New Roman" w:cs="Times New Roman"/>
        </w:rPr>
        <w:t>сети  сельского</w:t>
      </w:r>
      <w:proofErr w:type="gramEnd"/>
      <w:r w:rsidRPr="00753E26">
        <w:rPr>
          <w:rFonts w:ascii="Times New Roman" w:hAnsi="Times New Roman" w:cs="Times New Roman"/>
        </w:rPr>
        <w:t xml:space="preserve"> поселения «Верхнешергольджинское» на 2017 - 2033 годы, составляет 4993,00 тыс. рублей. Из них наибольшая доля требуется на </w:t>
      </w:r>
      <w:proofErr w:type="gramStart"/>
      <w:r w:rsidRPr="00753E26">
        <w:rPr>
          <w:rFonts w:ascii="Times New Roman" w:hAnsi="Times New Roman" w:cs="Times New Roman"/>
        </w:rPr>
        <w:t>ремонт  автомобильных</w:t>
      </w:r>
      <w:proofErr w:type="gramEnd"/>
      <w:r w:rsidRPr="00753E26">
        <w:rPr>
          <w:rFonts w:ascii="Times New Roman" w:hAnsi="Times New Roman" w:cs="Times New Roman"/>
        </w:rPr>
        <w:t xml:space="preserve"> дорог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ind w:right="-52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 потребности в финансовых вложениях распределены на 2017 – 2033 годы. Полученные результаты (в ценах 2017 года) приведены в таб..7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jc w:val="both"/>
        <w:rPr>
          <w:rFonts w:ascii="Times New Roman" w:hAnsi="Times New Roman" w:cs="Times New Roman"/>
          <w:b/>
          <w:color w:val="000000"/>
        </w:rPr>
      </w:pPr>
      <w:r w:rsidRPr="00753E26">
        <w:rPr>
          <w:rFonts w:ascii="Times New Roman" w:hAnsi="Times New Roman" w:cs="Times New Roman"/>
          <w:b/>
          <w:color w:val="000000"/>
          <w:spacing w:val="-1"/>
        </w:rPr>
        <w:t>Таблица 7. Распределение объёма инвестиций на период реализации ПТР сельского поселения «Верхнешергольджинское»</w:t>
      </w:r>
      <w:r w:rsidRPr="00753E26">
        <w:rPr>
          <w:rFonts w:ascii="Times New Roman" w:hAnsi="Times New Roman" w:cs="Times New Roman"/>
          <w:b/>
          <w:color w:val="000000"/>
        </w:rPr>
        <w:t>, тыс. руб.</w:t>
      </w:r>
    </w:p>
    <w:tbl>
      <w:tblPr>
        <w:tblW w:w="9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1504"/>
        <w:gridCol w:w="1980"/>
        <w:gridCol w:w="763"/>
        <w:gridCol w:w="640"/>
        <w:gridCol w:w="680"/>
        <w:gridCol w:w="680"/>
        <w:gridCol w:w="721"/>
        <w:gridCol w:w="763"/>
        <w:gridCol w:w="610"/>
        <w:gridCol w:w="780"/>
      </w:tblGrid>
      <w:tr w:rsidR="00753E26" w:rsidRPr="00753E26" w:rsidTr="00A60744">
        <w:trPr>
          <w:gridAfter w:val="7"/>
          <w:wAfter w:w="4874" w:type="dxa"/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53E26">
              <w:rPr>
                <w:rFonts w:ascii="Times New Roman" w:eastAsia="Aria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Виды услуг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Инвестиции на реализацию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3E26" w:rsidRPr="00753E26" w:rsidTr="00A60744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2022-2027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2028-2032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E2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753E26" w:rsidRPr="00753E26" w:rsidTr="00A60744">
        <w:trPr>
          <w:trHeight w:hRule="exact" w:val="29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Ремонт дорог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E26">
              <w:rPr>
                <w:rFonts w:ascii="Times New Roman" w:hAnsi="Times New Roman" w:cs="Times New Roman"/>
                <w:color w:val="000000"/>
              </w:rPr>
              <w:t>сетидорожной</w:t>
            </w:r>
            <w:proofErr w:type="spellEnd"/>
            <w:r w:rsidRPr="00753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1722,0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1435,0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4679,0</w:t>
            </w:r>
          </w:p>
        </w:tc>
      </w:tr>
      <w:tr w:rsidR="00753E26" w:rsidRPr="00753E26" w:rsidTr="00A60744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 xml:space="preserve">Освещение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53E26">
              <w:rPr>
                <w:rFonts w:ascii="Times New Roman" w:hAnsi="Times New Roman" w:cs="Times New Roman"/>
                <w:color w:val="000000"/>
                <w:spacing w:val="-2"/>
              </w:rPr>
              <w:t>1,72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753E26">
              <w:rPr>
                <w:rFonts w:ascii="Times New Roman" w:hAnsi="Times New Roman" w:cs="Times New Roman"/>
                <w:color w:val="000000"/>
                <w:spacing w:val="-5"/>
              </w:rPr>
              <w:t>1,72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151,84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151,84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314,0</w:t>
            </w:r>
          </w:p>
        </w:tc>
      </w:tr>
      <w:tr w:rsidR="00753E26" w:rsidRPr="00753E26" w:rsidTr="00A60744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ind w:right="-52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В результате анализа </w:t>
      </w:r>
      <w:r w:rsidRPr="00753E26">
        <w:rPr>
          <w:rFonts w:ascii="Times New Roman" w:hAnsi="Times New Roman" w:cs="Times New Roman"/>
          <w:bCs/>
        </w:rPr>
        <w:t xml:space="preserve">состояния   улично-дорожной </w:t>
      </w:r>
      <w:proofErr w:type="gramStart"/>
      <w:r w:rsidRPr="00753E26">
        <w:rPr>
          <w:rFonts w:ascii="Times New Roman" w:hAnsi="Times New Roman" w:cs="Times New Roman"/>
          <w:bCs/>
        </w:rPr>
        <w:t>сети  сельского</w:t>
      </w:r>
      <w:proofErr w:type="gramEnd"/>
      <w:r w:rsidRPr="00753E26">
        <w:rPr>
          <w:rFonts w:ascii="Times New Roman" w:hAnsi="Times New Roman" w:cs="Times New Roman"/>
          <w:bCs/>
        </w:rPr>
        <w:t xml:space="preserve"> поселения «Верхнешергольджинское»</w:t>
      </w:r>
      <w:r w:rsidRPr="00753E26">
        <w:rPr>
          <w:rFonts w:ascii="Times New Roman" w:hAnsi="Times New Roman" w:cs="Times New Roman"/>
        </w:rPr>
        <w:t xml:space="preserve"> показано, что экономика поселе</w:t>
      </w:r>
      <w:r w:rsidRPr="00753E26">
        <w:rPr>
          <w:rFonts w:ascii="Times New Roman" w:hAnsi="Times New Roman" w:cs="Times New Roman"/>
        </w:rPr>
        <w:softHyphen/>
        <w:t>ния является малопривлекательной для частных инвестиций</w:t>
      </w:r>
      <w:r w:rsidRPr="00753E26">
        <w:rPr>
          <w:rFonts w:ascii="Times New Roman" w:hAnsi="Times New Roman" w:cs="Times New Roman"/>
          <w:spacing w:val="-1"/>
        </w:rPr>
        <w:t>.</w:t>
      </w:r>
      <w:r w:rsidRPr="00753E26">
        <w:rPr>
          <w:rFonts w:ascii="Times New Roman" w:hAnsi="Times New Roman" w:cs="Times New Roman"/>
        </w:rPr>
        <w:t xml:space="preserve"> Причинами тому служат </w:t>
      </w:r>
      <w:r w:rsidRPr="00753E26">
        <w:rPr>
          <w:rFonts w:ascii="Times New Roman" w:hAnsi="Times New Roman" w:cs="Times New Roman"/>
          <w:spacing w:val="-1"/>
        </w:rPr>
        <w:t xml:space="preserve">низкий уровень доходов населения, отсутствие роста объёмов производства, относительно </w:t>
      </w:r>
      <w:r w:rsidRPr="00753E26">
        <w:rPr>
          <w:rFonts w:ascii="Times New Roman" w:hAnsi="Times New Roman" w:cs="Times New Roman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753E26">
        <w:rPr>
          <w:rFonts w:ascii="Times New Roman" w:hAnsi="Times New Roman" w:cs="Times New Roman"/>
        </w:rPr>
        <w:softHyphen/>
        <w:t xml:space="preserve">ты </w:t>
      </w:r>
      <w:proofErr w:type="gramStart"/>
      <w:r w:rsidRPr="00753E26">
        <w:rPr>
          <w:rFonts w:ascii="Times New Roman" w:hAnsi="Times New Roman" w:cs="Times New Roman"/>
        </w:rPr>
        <w:t>транспортной  инфраструктуры</w:t>
      </w:r>
      <w:proofErr w:type="gramEnd"/>
      <w:r w:rsidRPr="00753E26">
        <w:rPr>
          <w:rFonts w:ascii="Times New Roman" w:hAnsi="Times New Roman" w:cs="Times New Roman"/>
        </w:rPr>
        <w:t xml:space="preserve"> поселения отсутствуют. Поэтому в ка</w:t>
      </w:r>
      <w:r w:rsidRPr="00753E26">
        <w:rPr>
          <w:rFonts w:ascii="Times New Roman" w:hAnsi="Times New Roman" w:cs="Times New Roman"/>
        </w:rPr>
        <w:softHyphen/>
        <w:t>честве основного источника инвестиций предлагается подразумевать поступления от вы</w:t>
      </w:r>
      <w:r w:rsidRPr="00753E26">
        <w:rPr>
          <w:rFonts w:ascii="Times New Roman" w:hAnsi="Times New Roman" w:cs="Times New Roman"/>
        </w:rPr>
        <w:softHyphen/>
        <w:t>шестоящих бюджетов.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ind w:right="-52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  <w:spacing w:val="-1"/>
        </w:rPr>
        <w:t>Оценочное распределение денежных средств на реализацию ПТР (в ценах 2017 го</w:t>
      </w:r>
      <w:r w:rsidRPr="00753E26">
        <w:rPr>
          <w:rFonts w:ascii="Times New Roman" w:hAnsi="Times New Roman" w:cs="Times New Roman"/>
          <w:spacing w:val="-1"/>
        </w:rPr>
        <w:softHyphen/>
      </w:r>
      <w:r w:rsidRPr="00753E26">
        <w:rPr>
          <w:rFonts w:ascii="Times New Roman" w:hAnsi="Times New Roman" w:cs="Times New Roman"/>
        </w:rPr>
        <w:t>да) приведено в таб.8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753E26">
        <w:rPr>
          <w:rFonts w:ascii="Times New Roman" w:hAnsi="Times New Roman" w:cs="Times New Roman"/>
          <w:b/>
          <w:color w:val="000000"/>
          <w:spacing w:val="-1"/>
        </w:rPr>
        <w:t>Таблица 8. Источники привлечения денежных средств на реализацию ПКР сельского поселения «Верхнешергольджинское», тыс. руб.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1517"/>
        <w:gridCol w:w="1315"/>
        <w:gridCol w:w="1440"/>
        <w:gridCol w:w="1260"/>
        <w:gridCol w:w="1443"/>
      </w:tblGrid>
      <w:tr w:rsidR="00753E26" w:rsidRPr="00753E26" w:rsidTr="00A60744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753E26">
              <w:rPr>
                <w:rFonts w:ascii="Times New Roman" w:eastAsia="Arial" w:hAnsi="Times New Roman" w:cs="Times New Roman"/>
                <w:b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753E26">
              <w:rPr>
                <w:rFonts w:ascii="Times New Roman" w:hAnsi="Times New Roman" w:cs="Times New Roman"/>
                <w:b/>
                <w:spacing w:val="-3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right="86"/>
              <w:jc w:val="center"/>
              <w:rPr>
                <w:rFonts w:ascii="Times New Roman" w:hAnsi="Times New Roman" w:cs="Times New Roman"/>
                <w:b/>
              </w:rPr>
            </w:pPr>
            <w:r w:rsidRPr="00753E26">
              <w:rPr>
                <w:rFonts w:ascii="Times New Roman" w:hAnsi="Times New Roman" w:cs="Times New Roman"/>
                <w:b/>
                <w:spacing w:val="-2"/>
              </w:rPr>
              <w:t>Бюджеты всех уров</w:t>
            </w:r>
            <w:r w:rsidRPr="00753E26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753E26">
              <w:rPr>
                <w:rFonts w:ascii="Times New Roman" w:hAnsi="Times New Roman" w:cs="Times New Roman"/>
                <w:b/>
                <w:spacing w:val="-4"/>
              </w:rPr>
              <w:t>ней и част</w:t>
            </w:r>
            <w:r w:rsidRPr="00753E26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753E26">
              <w:rPr>
                <w:rFonts w:ascii="Times New Roman" w:hAnsi="Times New Roman" w:cs="Times New Roman"/>
                <w:b/>
                <w:spacing w:val="-2"/>
              </w:rPr>
              <w:t>ные инве</w:t>
            </w:r>
            <w:r w:rsidRPr="00753E26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753E26">
              <w:rPr>
                <w:rFonts w:ascii="Times New Roman" w:hAnsi="Times New Roman" w:cs="Times New Roman"/>
                <w:b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8" w:lineRule="exact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753E26">
              <w:rPr>
                <w:rFonts w:ascii="Times New Roman" w:hAnsi="Times New Roman" w:cs="Times New Roman"/>
                <w:b/>
                <w:spacing w:val="-1"/>
              </w:rPr>
              <w:t xml:space="preserve">В т.ч.  федеральный </w:t>
            </w:r>
            <w:r w:rsidRPr="00753E26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right="120"/>
              <w:jc w:val="center"/>
              <w:rPr>
                <w:rFonts w:ascii="Times New Roman" w:hAnsi="Times New Roman" w:cs="Times New Roman"/>
                <w:b/>
              </w:rPr>
            </w:pPr>
            <w:r w:rsidRPr="00753E26">
              <w:rPr>
                <w:rFonts w:ascii="Times New Roman" w:hAnsi="Times New Roman" w:cs="Times New Roman"/>
                <w:b/>
                <w:spacing w:val="-3"/>
              </w:rPr>
              <w:t xml:space="preserve">В т.ч. </w:t>
            </w:r>
            <w:r w:rsidRPr="00753E26">
              <w:rPr>
                <w:rFonts w:ascii="Times New Roman" w:hAnsi="Times New Roman" w:cs="Times New Roman"/>
                <w:b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53E26">
              <w:rPr>
                <w:rFonts w:ascii="Times New Roman" w:hAnsi="Times New Roman" w:cs="Times New Roman"/>
                <w:b/>
              </w:rPr>
              <w:t>В т.ч.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53E26">
              <w:rPr>
                <w:rFonts w:ascii="Times New Roman" w:hAnsi="Times New Roman" w:cs="Times New Roman"/>
                <w:b/>
                <w:spacing w:val="-1"/>
              </w:rPr>
              <w:t>Местный бюджет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8" w:lineRule="exact"/>
              <w:ind w:right="115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53E26">
              <w:rPr>
                <w:rFonts w:ascii="Times New Roman" w:hAnsi="Times New Roman" w:cs="Times New Roman"/>
                <w:b/>
                <w:spacing w:val="-1"/>
              </w:rPr>
              <w:t>В т.ч. вне</w:t>
            </w:r>
            <w:r w:rsidRPr="00753E26">
              <w:rPr>
                <w:rFonts w:ascii="Times New Roman" w:hAnsi="Times New Roman" w:cs="Times New Roman"/>
                <w:b/>
                <w:spacing w:val="-1"/>
              </w:rPr>
              <w:softHyphen/>
            </w:r>
            <w:r w:rsidRPr="00753E26">
              <w:rPr>
                <w:rFonts w:ascii="Times New Roman" w:hAnsi="Times New Roman" w:cs="Times New Roman"/>
                <w:b/>
                <w:spacing w:val="-3"/>
              </w:rPr>
              <w:t xml:space="preserve">бюджетные </w:t>
            </w:r>
            <w:r w:rsidRPr="00753E26">
              <w:rPr>
                <w:rFonts w:ascii="Times New Roman" w:hAnsi="Times New Roman" w:cs="Times New Roman"/>
                <w:b/>
                <w:spacing w:val="-1"/>
              </w:rPr>
              <w:t>источники</w:t>
            </w:r>
          </w:p>
        </w:tc>
      </w:tr>
      <w:tr w:rsidR="00753E26" w:rsidRPr="00753E26" w:rsidTr="00A60744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>Ремонт дорог</w:t>
            </w: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E26">
              <w:rPr>
                <w:rFonts w:ascii="Times New Roman" w:hAnsi="Times New Roman" w:cs="Times New Roman"/>
                <w:color w:val="000000"/>
              </w:rPr>
              <w:t>сетидорожной</w:t>
            </w:r>
            <w:proofErr w:type="spellEnd"/>
            <w:r w:rsidRPr="00753E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4679,00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4679,00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</w:tr>
      <w:tr w:rsidR="00753E26" w:rsidRPr="00753E26" w:rsidTr="00A60744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53E26">
              <w:rPr>
                <w:rFonts w:ascii="Times New Roman" w:hAnsi="Times New Roman" w:cs="Times New Roman"/>
                <w:color w:val="000000"/>
              </w:rPr>
              <w:t xml:space="preserve">Освещение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 xml:space="preserve">       314,0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E26" w:rsidRPr="00753E26" w:rsidRDefault="00753E26" w:rsidP="00753E26">
            <w:pPr>
              <w:widowControl/>
              <w:shd w:val="clear" w:color="auto" w:fill="FFFFFF"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3E26">
              <w:rPr>
                <w:rFonts w:ascii="Times New Roman" w:hAnsi="Times New Roman" w:cs="Times New Roman"/>
              </w:rPr>
              <w:t>0</w:t>
            </w:r>
          </w:p>
        </w:tc>
      </w:tr>
    </w:tbl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ind w:right="-52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Под внебюджетными источниками понимаются средства пред</w:t>
      </w:r>
      <w:r w:rsidRPr="00753E26">
        <w:rPr>
          <w:rFonts w:ascii="Times New Roman" w:hAnsi="Times New Roman" w:cs="Times New Roman"/>
        </w:rPr>
        <w:softHyphen/>
        <w:t>приятий, внешних инвесторов и потребителей. Более конкретно распределение источни</w:t>
      </w:r>
      <w:r w:rsidRPr="00753E26">
        <w:rPr>
          <w:rFonts w:ascii="Times New Roman" w:hAnsi="Times New Roman" w:cs="Times New Roman"/>
        </w:rPr>
        <w:softHyphen/>
        <w:t>ков финансирования определяется при разработке инвестиционных проектов.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ind w:right="130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  <w:spacing w:val="-1"/>
        </w:rPr>
        <w:t>Перспективы сельского поселения до 2033 года связаны с расширением производ</w:t>
      </w:r>
      <w:r w:rsidRPr="00753E26">
        <w:rPr>
          <w:rFonts w:ascii="Times New Roman" w:hAnsi="Times New Roman" w:cs="Times New Roman"/>
          <w:spacing w:val="-1"/>
        </w:rPr>
        <w:softHyphen/>
        <w:t>ства в сельском хозяйстве, растениеводстве, животноводстве, личных подсобных хозяйст</w:t>
      </w:r>
      <w:r w:rsidRPr="00753E26">
        <w:rPr>
          <w:rFonts w:ascii="Times New Roman" w:hAnsi="Times New Roman" w:cs="Times New Roman"/>
          <w:spacing w:val="-1"/>
        </w:rPr>
        <w:softHyphen/>
      </w:r>
      <w:r w:rsidRPr="00753E26">
        <w:rPr>
          <w:rFonts w:ascii="Times New Roman" w:hAnsi="Times New Roman" w:cs="Times New Roman"/>
        </w:rPr>
        <w:t>вах.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74" w:lineRule="exact"/>
        <w:ind w:right="130"/>
        <w:jc w:val="both"/>
        <w:rPr>
          <w:rFonts w:ascii="Times New Roman" w:hAnsi="Times New Roman" w:cs="Times New Roman"/>
          <w:spacing w:val="-1"/>
        </w:rPr>
      </w:pPr>
      <w:r w:rsidRPr="00753E26">
        <w:rPr>
          <w:rFonts w:ascii="Times New Roman" w:hAnsi="Times New Roman" w:cs="Times New Roman"/>
        </w:rPr>
        <w:t>Рассматривая интегральные показатели текущего уровня социально-</w:t>
      </w:r>
      <w:r w:rsidRPr="00753E26">
        <w:rPr>
          <w:rFonts w:ascii="Times New Roman" w:hAnsi="Times New Roman" w:cs="Times New Roman"/>
          <w:spacing w:val="-1"/>
        </w:rPr>
        <w:t>экономического развития сельского поселения «Верхнешергольджинское», отмечается следующее:</w:t>
      </w:r>
    </w:p>
    <w:p w:rsidR="00753E26" w:rsidRPr="00753E26" w:rsidRDefault="00753E26" w:rsidP="00753E26">
      <w:pPr>
        <w:widowControl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/>
        <w:autoSpaceDN/>
        <w:adjustRightInd/>
        <w:spacing w:line="274" w:lineRule="exact"/>
        <w:ind w:left="782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бюджетная обеспеченность низкая.</w:t>
      </w:r>
    </w:p>
    <w:p w:rsidR="00753E26" w:rsidRPr="00753E26" w:rsidRDefault="00753E26" w:rsidP="00753E26">
      <w:pPr>
        <w:widowControl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/>
        <w:autoSpaceDN/>
        <w:adjustRightInd/>
        <w:spacing w:line="274" w:lineRule="exact"/>
        <w:ind w:left="782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транспортная доступность населенных пунктов поселения низкая;</w:t>
      </w:r>
    </w:p>
    <w:p w:rsidR="00753E26" w:rsidRPr="00753E26" w:rsidRDefault="00753E26" w:rsidP="00753E26">
      <w:pPr>
        <w:widowControl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/>
        <w:autoSpaceDN/>
        <w:adjustRightInd/>
        <w:spacing w:line="274" w:lineRule="exact"/>
        <w:ind w:left="72" w:right="125" w:firstLine="710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наличие трудовых ресурсов позволяет обеспечить потребности населения и рас</w:t>
      </w:r>
      <w:r w:rsidRPr="00753E26">
        <w:rPr>
          <w:rFonts w:ascii="Times New Roman" w:hAnsi="Times New Roman" w:cs="Times New Roman"/>
        </w:rPr>
        <w:softHyphen/>
        <w:t>ширение производства;</w:t>
      </w:r>
    </w:p>
    <w:p w:rsidR="00753E26" w:rsidRPr="00753E26" w:rsidRDefault="00753E26" w:rsidP="00753E26">
      <w:pPr>
        <w:widowControl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/>
        <w:autoSpaceDN/>
        <w:adjustRightInd/>
        <w:spacing w:line="274" w:lineRule="exact"/>
        <w:ind w:left="72" w:right="125" w:firstLine="710"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состояние жилищного фонда - в большей части приемлемое с достаточно высо</w:t>
      </w:r>
      <w:r w:rsidRPr="00753E26">
        <w:rPr>
          <w:rFonts w:ascii="Times New Roman" w:hAnsi="Times New Roman" w:cs="Times New Roman"/>
        </w:rPr>
        <w:softHyphen/>
        <w:t>кой долей ветхого жилья;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753E26">
        <w:rPr>
          <w:rFonts w:ascii="Times New Roman" w:hAnsi="Times New Roman" w:cs="Times New Roman"/>
          <w:spacing w:val="-1"/>
        </w:rPr>
        <w:t>доходы населения на уровне средних по району.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753E26">
        <w:rPr>
          <w:rFonts w:ascii="Times New Roman" w:hAnsi="Times New Roman" w:cs="Times New Roman"/>
          <w:b/>
          <w:color w:val="242424"/>
        </w:rPr>
        <w:t>7. Оценка эффективности мероприятий развития транспортной инфраструктуры</w:t>
      </w:r>
      <w:r w:rsidRPr="00753E26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 xml:space="preserve">- развитие транспортной инфраструктуры поселения 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>-сбалансированное и скоординированное с иными сферами жизни деятельности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>- формирование условий для социально- экономического развития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 xml:space="preserve">-повышение безопасности 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  <w:bCs/>
        </w:rPr>
        <w:t xml:space="preserve">-качество эффективности транспортного обслуживания населения, юридических лиц и индивидуальных </w:t>
      </w:r>
      <w:proofErr w:type="gramStart"/>
      <w:r w:rsidRPr="00753E26">
        <w:rPr>
          <w:rFonts w:ascii="Times New Roman" w:hAnsi="Times New Roman" w:cs="Times New Roman"/>
          <w:bCs/>
        </w:rPr>
        <w:t>предпринимателей ,</w:t>
      </w:r>
      <w:proofErr w:type="gramEnd"/>
      <w:r w:rsidRPr="00753E26">
        <w:rPr>
          <w:rFonts w:ascii="Times New Roman" w:hAnsi="Times New Roman" w:cs="Times New Roman"/>
          <w:bCs/>
        </w:rPr>
        <w:t xml:space="preserve"> осуществляющих экономическую деятельность  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Cs/>
        </w:rPr>
      </w:pPr>
      <w:r w:rsidRPr="00753E26">
        <w:rPr>
          <w:rFonts w:ascii="Times New Roman" w:hAnsi="Times New Roman" w:cs="Times New Roman"/>
        </w:rPr>
        <w:t>-снижение негативного воздействия транспортной инфраструктуры на окружающую среду поселения.</w:t>
      </w: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color w:val="242424"/>
          <w:sz w:val="20"/>
          <w:szCs w:val="20"/>
        </w:rPr>
      </w:pPr>
    </w:p>
    <w:p w:rsidR="00753E26" w:rsidRPr="00753E26" w:rsidRDefault="00753E26" w:rsidP="00753E26">
      <w:pPr>
        <w:widowControl/>
        <w:autoSpaceDE/>
        <w:autoSpaceDN/>
        <w:adjustRightInd/>
        <w:spacing w:after="150" w:line="238" w:lineRule="atLeast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753E26">
        <w:rPr>
          <w:rFonts w:ascii="Times New Roman" w:hAnsi="Times New Roman" w:cs="Times New Roman"/>
          <w:b/>
          <w:color w:val="242424"/>
        </w:rPr>
        <w:t xml:space="preserve">8. Предложение по институциональным преобразованиям. Совершенствованию правового информационного обеспечения деятельности в сфере транспортного </w:t>
      </w:r>
      <w:r w:rsidRPr="00753E26">
        <w:rPr>
          <w:rFonts w:ascii="Times New Roman" w:hAnsi="Times New Roman" w:cs="Times New Roman"/>
          <w:b/>
          <w:color w:val="242424"/>
        </w:rPr>
        <w:lastRenderedPageBreak/>
        <w:t xml:space="preserve">обслуживания населения и субъектов экономической </w:t>
      </w:r>
      <w:proofErr w:type="gramStart"/>
      <w:r w:rsidRPr="00753E26">
        <w:rPr>
          <w:rFonts w:ascii="Times New Roman" w:hAnsi="Times New Roman" w:cs="Times New Roman"/>
          <w:b/>
          <w:color w:val="242424"/>
        </w:rPr>
        <w:t>деятельности  на</w:t>
      </w:r>
      <w:proofErr w:type="gramEnd"/>
      <w:r w:rsidRPr="00753E26">
        <w:rPr>
          <w:rFonts w:ascii="Times New Roman" w:hAnsi="Times New Roman" w:cs="Times New Roman"/>
          <w:b/>
          <w:color w:val="242424"/>
        </w:rPr>
        <w:t xml:space="preserve"> территории сельского поселения «Верхнешергольджинское»</w:t>
      </w:r>
      <w:r w:rsidRPr="00753E26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Администрация сельского поселения «Верхнешергольджинское» - </w:t>
      </w:r>
      <w:proofErr w:type="gramStart"/>
      <w:r w:rsidRPr="00753E26">
        <w:rPr>
          <w:rFonts w:ascii="Times New Roman" w:hAnsi="Times New Roman" w:cs="Times New Roman"/>
        </w:rPr>
        <w:t>администрация  сельского</w:t>
      </w:r>
      <w:proofErr w:type="gramEnd"/>
      <w:r w:rsidRPr="00753E26">
        <w:rPr>
          <w:rFonts w:ascii="Times New Roman" w:hAnsi="Times New Roman" w:cs="Times New Roman"/>
        </w:rPr>
        <w:t xml:space="preserve">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контроль за реализацией программных мероприятий по срокам, содержанию, финансовым затратам и ресурсам;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Программа разрабатывается сроком на 17 лет и подлежит корректировке ежегодно.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Мониторинг и корректировка Программы осуществляется на основании следующих нормативных документов.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Мониторинг Программы включает следующие этапы: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1.Периодический сбор информации о результатах проводимых преобразований в </w:t>
      </w:r>
      <w:proofErr w:type="gramStart"/>
      <w:r w:rsidRPr="00753E26">
        <w:rPr>
          <w:rFonts w:ascii="Times New Roman" w:hAnsi="Times New Roman" w:cs="Times New Roman"/>
        </w:rPr>
        <w:t>транспортном  хозяйстве</w:t>
      </w:r>
      <w:proofErr w:type="gramEnd"/>
      <w:r w:rsidRPr="00753E26">
        <w:rPr>
          <w:rFonts w:ascii="Times New Roman" w:hAnsi="Times New Roman" w:cs="Times New Roman"/>
        </w:rPr>
        <w:t>, а также информации о состоянии и развитии транспортной  инфраструктуры;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>2</w:t>
      </w:r>
      <w:r w:rsidRPr="00753E26">
        <w:rPr>
          <w:rFonts w:ascii="Times New Roman" w:hAnsi="Times New Roman" w:cs="Times New Roman"/>
          <w:color w:val="FF0000"/>
        </w:rPr>
        <w:t>.</w:t>
      </w:r>
      <w:r w:rsidRPr="00753E26">
        <w:rPr>
          <w:rFonts w:ascii="Times New Roman" w:hAnsi="Times New Roman" w:cs="Times New Roman"/>
        </w:rPr>
        <w:t>Вверификация данных;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3.Анализ данных о результатах проводимых преобразований </w:t>
      </w:r>
      <w:proofErr w:type="gramStart"/>
      <w:r w:rsidRPr="00753E26">
        <w:rPr>
          <w:rFonts w:ascii="Times New Roman" w:hAnsi="Times New Roman" w:cs="Times New Roman"/>
        </w:rPr>
        <w:t>транспортной  инфраструктуры</w:t>
      </w:r>
      <w:proofErr w:type="gramEnd"/>
      <w:r w:rsidRPr="00753E26">
        <w:rPr>
          <w:rFonts w:ascii="Times New Roman" w:hAnsi="Times New Roman" w:cs="Times New Roman"/>
        </w:rPr>
        <w:t>.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</w:t>
      </w:r>
      <w:proofErr w:type="gramStart"/>
      <w:r w:rsidRPr="00753E26">
        <w:rPr>
          <w:rFonts w:ascii="Times New Roman" w:hAnsi="Times New Roman" w:cs="Times New Roman"/>
        </w:rPr>
        <w:t>транспортной  инфраструктуры</w:t>
      </w:r>
      <w:proofErr w:type="gramEnd"/>
      <w:r w:rsidRPr="00753E26">
        <w:rPr>
          <w:rFonts w:ascii="Times New Roman" w:hAnsi="Times New Roman" w:cs="Times New Roman"/>
        </w:rPr>
        <w:t xml:space="preserve">. </w:t>
      </w: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53E26">
        <w:rPr>
          <w:rFonts w:ascii="Times New Roman" w:hAnsi="Times New Roman" w:cs="Times New Roman"/>
        </w:rPr>
        <w:t xml:space="preserve">Разработка и последующая корректировка Программы комплексного развития </w:t>
      </w:r>
      <w:proofErr w:type="gramStart"/>
      <w:r w:rsidRPr="00753E26">
        <w:rPr>
          <w:rFonts w:ascii="Times New Roman" w:hAnsi="Times New Roman" w:cs="Times New Roman"/>
        </w:rPr>
        <w:t>транспортной  инфраструктуры</w:t>
      </w:r>
      <w:proofErr w:type="gramEnd"/>
      <w:r w:rsidRPr="00753E26">
        <w:rPr>
          <w:rFonts w:ascii="Times New Roman" w:hAnsi="Times New Roman" w:cs="Times New Roman"/>
        </w:rPr>
        <w:t xml:space="preserve">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753E26" w:rsidRPr="00753E26" w:rsidRDefault="00753E26" w:rsidP="00753E2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753E26" w:rsidRPr="00753E26" w:rsidRDefault="00753E26" w:rsidP="00753E2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53E26" w:rsidRPr="00753E26" w:rsidRDefault="00753E26" w:rsidP="00753E2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53E26" w:rsidRDefault="00753E26" w:rsidP="00EF6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3E26" w:rsidSect="00EF60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 w15:restartNumberingAfterBreak="0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64B393F"/>
    <w:multiLevelType w:val="hybridMultilevel"/>
    <w:tmpl w:val="E0B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F7F6C"/>
    <w:multiLevelType w:val="hybridMultilevel"/>
    <w:tmpl w:val="15FA99B8"/>
    <w:lvl w:ilvl="0" w:tplc="172EC9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90"/>
    <w:rsid w:val="00753E26"/>
    <w:rsid w:val="008D076F"/>
    <w:rsid w:val="00921E6F"/>
    <w:rsid w:val="009B6540"/>
    <w:rsid w:val="00BF5253"/>
    <w:rsid w:val="00DA4A0E"/>
    <w:rsid w:val="00E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A4E"/>
  <w15:docId w15:val="{CA8DD584-5088-421A-9CFC-67985C2A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E6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1E6F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90"/>
    <w:pPr>
      <w:ind w:left="720"/>
      <w:contextualSpacing/>
    </w:pPr>
  </w:style>
  <w:style w:type="paragraph" w:customStyle="1" w:styleId="ConsPlusTitle">
    <w:name w:val="ConsPlusTitle"/>
    <w:rsid w:val="00EF6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1E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E6F"/>
  </w:style>
  <w:style w:type="paragraph" w:styleId="a6">
    <w:name w:val="Normal (Web)"/>
    <w:basedOn w:val="a"/>
    <w:rsid w:val="00921E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2">
    <w:name w:val="Без интервала1"/>
    <w:rsid w:val="00921E6F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ConsPlusCell">
    <w:name w:val="ConsPlusCell"/>
    <w:rsid w:val="00921E6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3">
    <w:name w:val="Стиль1"/>
    <w:basedOn w:val="1"/>
    <w:rsid w:val="00921E6F"/>
    <w:pPr>
      <w:keepNext w:val="0"/>
      <w:keepLines w:val="0"/>
      <w:suppressAutoHyphens/>
      <w:spacing w:before="12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eastAsia="ar-SA"/>
    </w:rPr>
  </w:style>
  <w:style w:type="paragraph" w:styleId="a7">
    <w:name w:val="Body Text Indent"/>
    <w:basedOn w:val="a"/>
    <w:link w:val="a8"/>
    <w:rsid w:val="00921E6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rsid w:val="00921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921E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9"/>
    <w:uiPriority w:val="99"/>
    <w:rsid w:val="00921E6F"/>
    <w:rPr>
      <w:rFonts w:ascii="Calibri" w:eastAsia="Times New Roman" w:hAnsi="Calibri" w:cs="Calibri"/>
      <w:lang w:eastAsia="ru-RU"/>
    </w:rPr>
  </w:style>
  <w:style w:type="paragraph" w:customStyle="1" w:styleId="14">
    <w:name w:val="Обычный1"/>
    <w:rsid w:val="00921E6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b">
    <w:name w:val="Таблица"/>
    <w:basedOn w:val="a"/>
    <w:rsid w:val="00921E6F"/>
    <w:pPr>
      <w:widowControl/>
      <w:suppressAutoHyphens/>
      <w:autoSpaceDE/>
      <w:autoSpaceDN/>
      <w:adjustRightInd/>
      <w:jc w:val="both"/>
    </w:pPr>
    <w:rPr>
      <w:rFonts w:ascii="Times New Roman" w:eastAsia="Calibri" w:hAnsi="Times New Roman" w:cs="Times New Roman"/>
      <w:b/>
      <w:szCs w:val="22"/>
      <w:lang w:eastAsia="ar-SA"/>
    </w:rPr>
  </w:style>
  <w:style w:type="paragraph" w:customStyle="1" w:styleId="ConsPlusNormal">
    <w:name w:val="ConsPlusNormal"/>
    <w:link w:val="ConsPlusNormal0"/>
    <w:rsid w:val="00921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21E6F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21E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5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GNPtOJ92FwOzP/q2PnXqpIuYODVsypXj232ZJKGGQqg=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NfC/ELB6cWX44sNwgeMwfsIwldTW/+0/IVfjsHV/0K2iOy/Y6VDCNrOJlryoQHtV1YUSFgZy
    +d6vlyt2DMXMZw==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z+b8tN8+1ARSURflzH3XzAAbQbQ=</DigestValue>
      </Reference>
      <Reference URI="/word/fontTable.xml?ContentType=application/vnd.openxmlformats-officedocument.wordprocessingml.fontTable+xml">
        <DigestMethod Algorithm="http://www.w3.org/2000/09/xmldsig#sha1"/>
        <DigestValue>UiQHp8MuuhZJk94vaq0V8KD/jps=</DigestValue>
      </Reference>
      <Reference URI="/word/numbering.xml?ContentType=application/vnd.openxmlformats-officedocument.wordprocessingml.numbering+xml">
        <DigestMethod Algorithm="http://www.w3.org/2000/09/xmldsig#sha1"/>
        <DigestValue>uBq1PWqLf95kd6LqMXW8euDDKNo=</DigestValue>
      </Reference>
      <Reference URI="/word/settings.xml?ContentType=application/vnd.openxmlformats-officedocument.wordprocessingml.settings+xml">
        <DigestMethod Algorithm="http://www.w3.org/2000/09/xmldsig#sha1"/>
        <DigestValue>uZx8lweRgmte5TdnZTTqRBJrbzs=</DigestValue>
      </Reference>
      <Reference URI="/word/styles.xml?ContentType=application/vnd.openxmlformats-officedocument.wordprocessingml.styles+xml">
        <DigestMethod Algorithm="http://www.w3.org/2000/09/xmldsig#sha1"/>
        <DigestValue>kaYiUJACotRZkC6FDbyjYZQtk5U=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2Zk726g5e9iAOgriK/tVeanldVs=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2018-12-17T05:57:08Z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4</cp:revision>
  <cp:lastPrinted>2018-01-11T05:07:00Z</cp:lastPrinted>
  <dcterms:created xsi:type="dcterms:W3CDTF">2018-01-11T04:56:00Z</dcterms:created>
  <dcterms:modified xsi:type="dcterms:W3CDTF">2018-12-17T01:52:00Z</dcterms:modified>
</cp:coreProperties>
</file>