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25" w:rsidRDefault="00296D25" w:rsidP="00296D25">
      <w:pPr>
        <w:pStyle w:val="4"/>
        <w:jc w:val="right"/>
        <w:rPr>
          <w:b w:val="0"/>
          <w:sz w:val="26"/>
          <w:szCs w:val="26"/>
        </w:rPr>
      </w:pPr>
    </w:p>
    <w:p w:rsidR="00296D25" w:rsidRDefault="00296D25" w:rsidP="00296D25">
      <w:pPr>
        <w:pStyle w:val="4"/>
        <w:jc w:val="center"/>
        <w:rPr>
          <w:b w:val="0"/>
          <w:sz w:val="26"/>
          <w:szCs w:val="26"/>
        </w:rPr>
      </w:pPr>
      <w:r>
        <w:rPr>
          <w:b w:val="0"/>
          <w:sz w:val="26"/>
          <w:szCs w:val="26"/>
        </w:rPr>
        <w:t>Сельское поселение «</w:t>
      </w:r>
      <w:proofErr w:type="spellStart"/>
      <w:r>
        <w:rPr>
          <w:b w:val="0"/>
          <w:sz w:val="26"/>
          <w:szCs w:val="26"/>
        </w:rPr>
        <w:t>Байхорское</w:t>
      </w:r>
      <w:proofErr w:type="spellEnd"/>
      <w:r>
        <w:rPr>
          <w:b w:val="0"/>
          <w:sz w:val="26"/>
          <w:szCs w:val="26"/>
        </w:rPr>
        <w:t>»</w:t>
      </w:r>
    </w:p>
    <w:p w:rsidR="00296D25" w:rsidRDefault="00296D25" w:rsidP="00296D25">
      <w:pPr>
        <w:jc w:val="center"/>
        <w:rPr>
          <w:rFonts w:ascii="Times New Roman" w:hAnsi="Times New Roman" w:cs="Times New Roman"/>
          <w:b/>
          <w:sz w:val="28"/>
          <w:szCs w:val="28"/>
        </w:rPr>
      </w:pPr>
      <w:r>
        <w:rPr>
          <w:rFonts w:ascii="Times New Roman" w:hAnsi="Times New Roman" w:cs="Times New Roman"/>
          <w:b/>
          <w:sz w:val="28"/>
          <w:szCs w:val="28"/>
        </w:rPr>
        <w:t>СОВЕТ СЕЛЬСКОГО ПОСЕЛЕНИЯ «БАЙХОРСКОЕ»</w:t>
      </w:r>
    </w:p>
    <w:p w:rsidR="00296D25" w:rsidRDefault="00296D25" w:rsidP="00296D25">
      <w:pPr>
        <w:rPr>
          <w:rFonts w:ascii="Times New Roman" w:hAnsi="Times New Roman" w:cs="Times New Roman"/>
          <w:b/>
          <w:sz w:val="28"/>
          <w:szCs w:val="28"/>
        </w:rPr>
      </w:pPr>
    </w:p>
    <w:p w:rsidR="00296D25" w:rsidRDefault="00296D25" w:rsidP="00296D25">
      <w:pPr>
        <w:rPr>
          <w:rFonts w:ascii="Times New Roman" w:hAnsi="Times New Roman" w:cs="Times New Roman"/>
          <w:b/>
          <w:sz w:val="28"/>
          <w:szCs w:val="28"/>
        </w:rPr>
      </w:pPr>
    </w:p>
    <w:p w:rsidR="00296D25" w:rsidRDefault="00296D25" w:rsidP="00296D25">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296D25" w:rsidRDefault="004A6BF6" w:rsidP="00296D25">
      <w:pPr>
        <w:jc w:val="center"/>
        <w:rPr>
          <w:rFonts w:ascii="Times New Roman" w:hAnsi="Times New Roman" w:cs="Times New Roman"/>
          <w:sz w:val="28"/>
          <w:szCs w:val="28"/>
        </w:rPr>
      </w:pPr>
      <w:r>
        <w:rPr>
          <w:rFonts w:ascii="Times New Roman" w:hAnsi="Times New Roman" w:cs="Times New Roman"/>
          <w:sz w:val="28"/>
          <w:szCs w:val="28"/>
        </w:rPr>
        <w:t xml:space="preserve">20  марта </w:t>
      </w:r>
      <w:r w:rsidR="00296D25">
        <w:rPr>
          <w:rFonts w:ascii="Times New Roman" w:hAnsi="Times New Roman" w:cs="Times New Roman"/>
          <w:sz w:val="28"/>
          <w:szCs w:val="28"/>
        </w:rPr>
        <w:t xml:space="preserve"> 201</w:t>
      </w:r>
      <w:r>
        <w:rPr>
          <w:rFonts w:ascii="Times New Roman" w:hAnsi="Times New Roman" w:cs="Times New Roman"/>
          <w:sz w:val="28"/>
          <w:szCs w:val="28"/>
        </w:rPr>
        <w:t>9</w:t>
      </w:r>
      <w:r w:rsidR="00296D25">
        <w:rPr>
          <w:rFonts w:ascii="Times New Roman" w:hAnsi="Times New Roman" w:cs="Times New Roman"/>
          <w:sz w:val="28"/>
          <w:szCs w:val="28"/>
        </w:rPr>
        <w:t>г.                                                                     №</w:t>
      </w:r>
      <w:r>
        <w:rPr>
          <w:rFonts w:ascii="Times New Roman" w:hAnsi="Times New Roman" w:cs="Times New Roman"/>
          <w:sz w:val="28"/>
          <w:szCs w:val="28"/>
        </w:rPr>
        <w:t xml:space="preserve"> 83</w:t>
      </w:r>
    </w:p>
    <w:p w:rsidR="00296D25" w:rsidRDefault="00296D25" w:rsidP="00296D25">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Байхор</w:t>
      </w:r>
      <w:proofErr w:type="spellEnd"/>
    </w:p>
    <w:p w:rsidR="00296D25" w:rsidRDefault="00296D25" w:rsidP="00296D25">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Правила землепользования и застройки решение Совета сельского поселения «</w:t>
      </w:r>
      <w:proofErr w:type="spellStart"/>
      <w:r>
        <w:rPr>
          <w:rFonts w:ascii="Times New Roman" w:hAnsi="Times New Roman" w:cs="Times New Roman"/>
          <w:b/>
          <w:sz w:val="28"/>
          <w:szCs w:val="28"/>
        </w:rPr>
        <w:t>Байхорское</w:t>
      </w:r>
      <w:proofErr w:type="spellEnd"/>
      <w:r>
        <w:rPr>
          <w:rFonts w:ascii="Times New Roman" w:hAnsi="Times New Roman" w:cs="Times New Roman"/>
          <w:b/>
          <w:sz w:val="28"/>
          <w:szCs w:val="28"/>
        </w:rPr>
        <w:t>» № 23 от 07 июня 2016 года «Об утверждении правил землепользования и застройки сельского поселения «</w:t>
      </w:r>
      <w:proofErr w:type="spellStart"/>
      <w:r>
        <w:rPr>
          <w:rFonts w:ascii="Times New Roman" w:hAnsi="Times New Roman" w:cs="Times New Roman"/>
          <w:b/>
          <w:sz w:val="28"/>
          <w:szCs w:val="28"/>
        </w:rPr>
        <w:t>Байхорское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Красночикойского</w:t>
      </w:r>
      <w:proofErr w:type="spellEnd"/>
      <w:r>
        <w:rPr>
          <w:rFonts w:ascii="Times New Roman" w:hAnsi="Times New Roman" w:cs="Times New Roman"/>
          <w:b/>
          <w:sz w:val="28"/>
          <w:szCs w:val="28"/>
        </w:rPr>
        <w:t xml:space="preserve"> района Забайкальского края»</w:t>
      </w:r>
    </w:p>
    <w:p w:rsidR="00296D25" w:rsidRDefault="00296D25" w:rsidP="00296D25">
      <w:pPr>
        <w:rPr>
          <w:rFonts w:ascii="Times New Roman" w:hAnsi="Times New Roman" w:cs="Times New Roman"/>
          <w:b/>
          <w:sz w:val="28"/>
          <w:szCs w:val="28"/>
        </w:rPr>
      </w:pPr>
    </w:p>
    <w:p w:rsidR="00296D25" w:rsidRDefault="00296D25" w:rsidP="00296D25">
      <w:pPr>
        <w:ind w:firstLine="567"/>
        <w:jc w:val="both"/>
        <w:rPr>
          <w:rFonts w:ascii="Times New Roman" w:hAnsi="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w:t>
      </w:r>
      <w:r>
        <w:rPr>
          <w:rFonts w:ascii="Times New Roman" w:hAnsi="Times New Roman"/>
          <w:sz w:val="28"/>
          <w:szCs w:val="28"/>
        </w:rPr>
        <w:t xml:space="preserve"> целях приведения в соответствие с нормами действующего градостроительного законодательства, законодательства о землепользовании, руководствуясь ст. 19  Устава сельского поселения «</w:t>
      </w:r>
      <w:proofErr w:type="spellStart"/>
      <w:r>
        <w:rPr>
          <w:rFonts w:ascii="Times New Roman" w:hAnsi="Times New Roman"/>
          <w:sz w:val="28"/>
          <w:szCs w:val="28"/>
        </w:rPr>
        <w:t>Байхорское</w:t>
      </w:r>
      <w:proofErr w:type="spellEnd"/>
      <w:r>
        <w:rPr>
          <w:rFonts w:ascii="Times New Roman" w:hAnsi="Times New Roman"/>
          <w:sz w:val="28"/>
          <w:szCs w:val="28"/>
        </w:rPr>
        <w:t>» Совет  сельского поселения «</w:t>
      </w:r>
      <w:proofErr w:type="spellStart"/>
      <w:r>
        <w:rPr>
          <w:rFonts w:ascii="Times New Roman" w:hAnsi="Times New Roman"/>
          <w:sz w:val="28"/>
          <w:szCs w:val="28"/>
        </w:rPr>
        <w:t>Байхорское</w:t>
      </w:r>
      <w:proofErr w:type="spellEnd"/>
      <w:r>
        <w:rPr>
          <w:rFonts w:ascii="Times New Roman" w:hAnsi="Times New Roman"/>
          <w:sz w:val="28"/>
          <w:szCs w:val="28"/>
        </w:rPr>
        <w:t>» решил:</w:t>
      </w:r>
    </w:p>
    <w:p w:rsidR="00296D25" w:rsidRDefault="00296D25" w:rsidP="00296D25">
      <w:pPr>
        <w:pStyle w:val="a3"/>
        <w:numPr>
          <w:ilvl w:val="0"/>
          <w:numId w:val="1"/>
        </w:numPr>
        <w:rPr>
          <w:sz w:val="28"/>
          <w:szCs w:val="28"/>
        </w:rPr>
      </w:pPr>
      <w:r>
        <w:rPr>
          <w:sz w:val="28"/>
          <w:szCs w:val="28"/>
        </w:rPr>
        <w:t>Внести в правила землепользования и застройки, утвержденные  решением Совета  сельского поселения «</w:t>
      </w:r>
      <w:proofErr w:type="spellStart"/>
      <w:r>
        <w:rPr>
          <w:sz w:val="28"/>
          <w:szCs w:val="28"/>
        </w:rPr>
        <w:t>Байхорское</w:t>
      </w:r>
      <w:proofErr w:type="spellEnd"/>
      <w:r>
        <w:rPr>
          <w:sz w:val="28"/>
          <w:szCs w:val="28"/>
        </w:rPr>
        <w:t>» № 23 от 07 июня 2016 года</w:t>
      </w:r>
      <w:r>
        <w:rPr>
          <w:b/>
          <w:sz w:val="28"/>
          <w:szCs w:val="28"/>
        </w:rPr>
        <w:t xml:space="preserve"> </w:t>
      </w:r>
      <w:r>
        <w:rPr>
          <w:sz w:val="28"/>
          <w:szCs w:val="28"/>
        </w:rPr>
        <w:t>следующие изменения:</w:t>
      </w:r>
    </w:p>
    <w:p w:rsidR="00CB0323" w:rsidRPr="007827A5" w:rsidRDefault="00296D25" w:rsidP="007827A5">
      <w:pPr>
        <w:pStyle w:val="a3"/>
        <w:numPr>
          <w:ilvl w:val="0"/>
          <w:numId w:val="3"/>
        </w:numPr>
        <w:rPr>
          <w:sz w:val="28"/>
          <w:szCs w:val="28"/>
        </w:rPr>
      </w:pPr>
      <w:r w:rsidRPr="007827A5">
        <w:rPr>
          <w:sz w:val="28"/>
          <w:szCs w:val="28"/>
        </w:rPr>
        <w:t xml:space="preserve">Статью 19 </w:t>
      </w:r>
      <w:r w:rsidR="004A6BF6">
        <w:rPr>
          <w:sz w:val="28"/>
          <w:szCs w:val="28"/>
        </w:rPr>
        <w:t>изложить</w:t>
      </w:r>
      <w:r w:rsidRPr="007827A5">
        <w:rPr>
          <w:sz w:val="28"/>
          <w:szCs w:val="28"/>
        </w:rPr>
        <w:t xml:space="preserve"> в следующей редакции:</w:t>
      </w:r>
    </w:p>
    <w:p w:rsidR="00296D25" w:rsidRPr="00296D25" w:rsidRDefault="00296D25" w:rsidP="00296D25">
      <w:pPr>
        <w:pStyle w:val="4"/>
      </w:pPr>
      <w:bookmarkStart w:id="0" w:name="_Toc423081193"/>
      <w:bookmarkStart w:id="1" w:name="_Toc423081262"/>
      <w:bookmarkStart w:id="2" w:name="_Toc423081331"/>
      <w:bookmarkStart w:id="3" w:name="_Toc447895909"/>
      <w:r w:rsidRPr="00296D25">
        <w:t>Статья 19. Общие положения</w:t>
      </w:r>
      <w:bookmarkEnd w:id="0"/>
      <w:bookmarkEnd w:id="1"/>
      <w:bookmarkEnd w:id="2"/>
      <w:bookmarkEnd w:id="3"/>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 xml:space="preserve">1. Публичные слушания, общественные обсуждения проводятся в соответствии с Градостроительным кодексом Российской Федерации, федеральным законодательством и законодательством Забайкальского края, </w:t>
      </w:r>
      <w:hyperlink r:id="rId7" w:history="1">
        <w:r w:rsidRPr="00296D25">
          <w:rPr>
            <w:rFonts w:ascii="Times New Roman" w:hAnsi="Times New Roman" w:cs="Times New Roman"/>
            <w:bCs/>
            <w:sz w:val="28"/>
            <w:szCs w:val="28"/>
          </w:rPr>
          <w:t>Уставом</w:t>
        </w:r>
      </w:hyperlink>
      <w:r w:rsidRPr="00296D25">
        <w:rPr>
          <w:rFonts w:ascii="Times New Roman" w:hAnsi="Times New Roman" w:cs="Times New Roman"/>
          <w:bCs/>
          <w:sz w:val="28"/>
          <w:szCs w:val="28"/>
        </w:rPr>
        <w:t xml:space="preserve"> </w:t>
      </w:r>
      <w:r w:rsidRPr="00296D25">
        <w:rPr>
          <w:rFonts w:ascii="Times New Roman" w:hAnsi="Times New Roman" w:cs="Times New Roman"/>
          <w:sz w:val="28"/>
          <w:szCs w:val="28"/>
        </w:rPr>
        <w:t>сельского поселения "</w:t>
      </w:r>
      <w:proofErr w:type="spellStart"/>
      <w:r w:rsidRPr="00296D25">
        <w:rPr>
          <w:rFonts w:ascii="Times New Roman" w:hAnsi="Times New Roman" w:cs="Times New Roman"/>
          <w:sz w:val="28"/>
          <w:szCs w:val="28"/>
        </w:rPr>
        <w:t>Байхорское</w:t>
      </w:r>
      <w:proofErr w:type="spellEnd"/>
      <w:r w:rsidRPr="00296D25">
        <w:rPr>
          <w:rFonts w:ascii="Times New Roman" w:hAnsi="Times New Roman" w:cs="Times New Roman"/>
          <w:sz w:val="28"/>
          <w:szCs w:val="28"/>
        </w:rPr>
        <w:t>"</w:t>
      </w:r>
      <w:r w:rsidRPr="00296D25">
        <w:rPr>
          <w:rFonts w:ascii="Times New Roman" w:hAnsi="Times New Roman" w:cs="Times New Roman"/>
          <w:bCs/>
          <w:sz w:val="28"/>
          <w:szCs w:val="28"/>
        </w:rPr>
        <w:t>, настоящими Правилами и иными правовыми актами.</w:t>
      </w:r>
    </w:p>
    <w:p w:rsidR="00296D25" w:rsidRPr="00296D25" w:rsidRDefault="00296D25" w:rsidP="00296D25">
      <w:pPr>
        <w:ind w:firstLine="709"/>
        <w:rPr>
          <w:rFonts w:ascii="Times New Roman" w:hAnsi="Times New Roman" w:cs="Times New Roman"/>
          <w:sz w:val="28"/>
          <w:szCs w:val="28"/>
        </w:rPr>
      </w:pPr>
      <w:r w:rsidRPr="00296D25">
        <w:rPr>
          <w:rFonts w:ascii="Times New Roman" w:hAnsi="Times New Roman" w:cs="Times New Roman"/>
          <w:bCs/>
          <w:sz w:val="28"/>
          <w:szCs w:val="28"/>
        </w:rPr>
        <w:t xml:space="preserve">2. </w:t>
      </w:r>
      <w:r w:rsidRPr="00296D25">
        <w:rPr>
          <w:rFonts w:ascii="Times New Roman" w:hAnsi="Times New Roman" w:cs="Times New Roman"/>
          <w:sz w:val="28"/>
          <w:szCs w:val="28"/>
        </w:rPr>
        <w:t xml:space="preserve">При подготовке проекта правил землепользования и застройки, проекта планировки территории, проекта межевания территории, проекта, предусматривающего внесение изменений в один из указанных утвержденных документов, проекта решений о предоставлении разрешения </w:t>
      </w:r>
      <w:r w:rsidRPr="00296D25">
        <w:rPr>
          <w:rFonts w:ascii="Times New Roman" w:hAnsi="Times New Roman" w:cs="Times New Roman"/>
          <w:sz w:val="28"/>
          <w:szCs w:val="28"/>
        </w:rPr>
        <w:lastRenderedPageBreak/>
        <w:t>на условно разрешенный вид использования земельного участка или объекта капитального строительства, проекта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или общественные обсуждения в целях учета мнения населения и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w:t>
      </w:r>
      <w:r w:rsidRPr="00296D25">
        <w:rPr>
          <w:rFonts w:ascii="Times New Roman" w:eastAsia="Calibri" w:hAnsi="Times New Roman" w:cs="Times New Roman"/>
          <w:sz w:val="28"/>
          <w:szCs w:val="28"/>
          <w:lang w:eastAsia="en-US"/>
        </w:rPr>
        <w:t>.</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 xml:space="preserve">3. Участниками общественных обсуждений или публичных слушаний по проектам правил землепользования и застройки, </w:t>
      </w:r>
      <w:r w:rsidRPr="00296D25">
        <w:rPr>
          <w:rFonts w:ascii="Times New Roman" w:hAnsi="Times New Roman" w:cs="Times New Roman"/>
          <w:sz w:val="28"/>
          <w:szCs w:val="28"/>
        </w:rPr>
        <w:t>проекта планировки территории, проекта межевания территории,</w:t>
      </w:r>
      <w:r w:rsidRPr="00296D25">
        <w:rPr>
          <w:rFonts w:ascii="Times New Roman" w:hAnsi="Times New Roman" w:cs="Times New Roman"/>
          <w:bCs/>
          <w:sz w:val="28"/>
          <w:szCs w:val="28"/>
        </w:rPr>
        <w:t xml:space="preserve">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 xml:space="preserve">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w:t>
      </w:r>
      <w:r w:rsidRPr="00296D25">
        <w:rPr>
          <w:rFonts w:ascii="Times New Roman" w:hAnsi="Times New Roman" w:cs="Times New Roman"/>
          <w:bCs/>
          <w:sz w:val="28"/>
          <w:szCs w:val="28"/>
        </w:rPr>
        <w:lastRenderedPageBreak/>
        <w:t>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3. При проведении публичных слушаний или общественных обсуждений всем заинтересованным лицам должны быть обеспечены равные возможности для ознакомления с соответствующим проектом и выражения своего мнения.</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5. Общий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6. Продолжительность общественных обсуждений или публичных слушаний по проекту правил землепользования и застройки, внесению изменений вправила землепользования и застройки составляет не менее двух и не более четырех месяцев со дня опубликования такого проекта.</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96D25" w:rsidRPr="00296D25" w:rsidRDefault="00296D25" w:rsidP="00296D25">
      <w:pPr>
        <w:ind w:firstLine="709"/>
        <w:rPr>
          <w:rFonts w:ascii="Times New Roman" w:hAnsi="Times New Roman" w:cs="Times New Roman"/>
          <w:bCs/>
          <w:sz w:val="28"/>
          <w:szCs w:val="28"/>
        </w:rPr>
      </w:pPr>
    </w:p>
    <w:p w:rsidR="00296D25" w:rsidRPr="00296D25" w:rsidRDefault="00296D25" w:rsidP="00296D25">
      <w:pPr>
        <w:ind w:firstLine="709"/>
        <w:rPr>
          <w:rFonts w:ascii="Times New Roman" w:hAnsi="Times New Roman" w:cs="Times New Roman"/>
          <w:bCs/>
          <w:sz w:val="28"/>
          <w:szCs w:val="28"/>
        </w:rPr>
      </w:pP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4. Организация и проведение публичных слушаний возлагается на комиссию по землепользованию и застройке.</w:t>
      </w:r>
    </w:p>
    <w:p w:rsidR="00296D25" w:rsidRPr="00296D25" w:rsidRDefault="00296D25" w:rsidP="00296D25">
      <w:pPr>
        <w:ind w:firstLine="709"/>
        <w:rPr>
          <w:rFonts w:ascii="Times New Roman" w:hAnsi="Times New Roman" w:cs="Times New Roman"/>
          <w:bCs/>
          <w:sz w:val="28"/>
          <w:szCs w:val="28"/>
        </w:rPr>
      </w:pPr>
      <w:r w:rsidRPr="00296D25">
        <w:rPr>
          <w:rFonts w:ascii="Times New Roman" w:hAnsi="Times New Roman" w:cs="Times New Roman"/>
          <w:bCs/>
          <w:sz w:val="28"/>
          <w:szCs w:val="28"/>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6. Темами для проведения публичных слушаний могут являться:</w:t>
      </w:r>
    </w:p>
    <w:p w:rsidR="00296D25" w:rsidRPr="00296D25" w:rsidRDefault="00296D25" w:rsidP="00296D25">
      <w:pPr>
        <w:pStyle w:val="a3"/>
        <w:numPr>
          <w:ilvl w:val="0"/>
          <w:numId w:val="2"/>
        </w:numPr>
        <w:spacing w:after="0" w:line="240" w:lineRule="auto"/>
        <w:ind w:hanging="357"/>
        <w:outlineLvl w:val="3"/>
        <w:rPr>
          <w:sz w:val="28"/>
          <w:szCs w:val="28"/>
        </w:rPr>
      </w:pPr>
      <w:r w:rsidRPr="00296D25">
        <w:rPr>
          <w:sz w:val="28"/>
          <w:szCs w:val="28"/>
        </w:rPr>
        <w:t>внесение изменений в Правила;</w:t>
      </w:r>
    </w:p>
    <w:p w:rsidR="00296D25" w:rsidRPr="00296D25" w:rsidRDefault="00296D25" w:rsidP="00296D25">
      <w:pPr>
        <w:pStyle w:val="a3"/>
        <w:numPr>
          <w:ilvl w:val="0"/>
          <w:numId w:val="2"/>
        </w:numPr>
        <w:spacing w:after="0" w:line="240" w:lineRule="auto"/>
        <w:ind w:hanging="357"/>
        <w:outlineLvl w:val="3"/>
        <w:rPr>
          <w:sz w:val="28"/>
          <w:szCs w:val="28"/>
        </w:rPr>
      </w:pPr>
      <w:r w:rsidRPr="00296D25">
        <w:rPr>
          <w:sz w:val="28"/>
          <w:szCs w:val="28"/>
        </w:rPr>
        <w:lastRenderedPageBreak/>
        <w:t>предоставление разрешения на условно разрешенный вид использования земельного участка или объекта капитального строительства;</w:t>
      </w:r>
    </w:p>
    <w:p w:rsidR="00296D25" w:rsidRPr="00296D25" w:rsidRDefault="00296D25" w:rsidP="00296D25">
      <w:pPr>
        <w:pStyle w:val="a3"/>
        <w:numPr>
          <w:ilvl w:val="0"/>
          <w:numId w:val="2"/>
        </w:numPr>
        <w:spacing w:after="0" w:line="240" w:lineRule="auto"/>
        <w:ind w:hanging="357"/>
        <w:outlineLvl w:val="3"/>
        <w:rPr>
          <w:sz w:val="28"/>
          <w:szCs w:val="28"/>
        </w:rPr>
      </w:pPr>
      <w:r w:rsidRPr="00296D25">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96D25" w:rsidRPr="00296D25" w:rsidRDefault="00296D25" w:rsidP="00296D25">
      <w:pPr>
        <w:pStyle w:val="a3"/>
        <w:numPr>
          <w:ilvl w:val="0"/>
          <w:numId w:val="2"/>
        </w:numPr>
        <w:spacing w:after="0" w:line="240" w:lineRule="auto"/>
        <w:ind w:hanging="357"/>
        <w:outlineLvl w:val="3"/>
        <w:rPr>
          <w:sz w:val="28"/>
          <w:szCs w:val="28"/>
        </w:rPr>
      </w:pPr>
      <w:r w:rsidRPr="00296D25">
        <w:rPr>
          <w:sz w:val="28"/>
          <w:szCs w:val="28"/>
        </w:rPr>
        <w:t>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7. Вопросами, выносимыми для обсуждения на публичных слушаниях, являются предложения, внесенные в Комиссию.</w:t>
      </w:r>
    </w:p>
    <w:p w:rsid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8. Тема публичных слушаний и вопросы, выносимые на обсуждение, отражаются в протоколах публичных слушаний и в заключении о результатах слушаний.</w:t>
      </w:r>
    </w:p>
    <w:p w:rsidR="007827A5" w:rsidRPr="00296D25" w:rsidRDefault="007827A5" w:rsidP="007827A5">
      <w:pPr>
        <w:rPr>
          <w:rFonts w:ascii="Times New Roman" w:hAnsi="Times New Roman" w:cs="Times New Roman"/>
          <w:sz w:val="28"/>
          <w:szCs w:val="28"/>
        </w:rPr>
      </w:pPr>
      <w:r>
        <w:rPr>
          <w:rFonts w:ascii="Times New Roman" w:hAnsi="Times New Roman" w:cs="Times New Roman"/>
          <w:sz w:val="28"/>
          <w:szCs w:val="28"/>
        </w:rPr>
        <w:t>2) Добавить с</w:t>
      </w:r>
      <w:r w:rsidRPr="00296D25">
        <w:rPr>
          <w:rFonts w:ascii="Times New Roman" w:hAnsi="Times New Roman" w:cs="Times New Roman"/>
          <w:sz w:val="28"/>
          <w:szCs w:val="28"/>
        </w:rPr>
        <w:t>татью 19</w:t>
      </w:r>
      <w:r>
        <w:rPr>
          <w:rFonts w:ascii="Times New Roman" w:hAnsi="Times New Roman" w:cs="Times New Roman"/>
          <w:sz w:val="28"/>
          <w:szCs w:val="28"/>
        </w:rPr>
        <w:t>.1</w:t>
      </w:r>
      <w:r w:rsidRPr="00296D25">
        <w:rPr>
          <w:rFonts w:ascii="Times New Roman" w:hAnsi="Times New Roman" w:cs="Times New Roman"/>
          <w:sz w:val="28"/>
          <w:szCs w:val="28"/>
        </w:rPr>
        <w:t>:</w:t>
      </w:r>
    </w:p>
    <w:p w:rsidR="00296D25" w:rsidRPr="00296D25" w:rsidRDefault="00296D25" w:rsidP="00296D25">
      <w:pPr>
        <w:outlineLvl w:val="3"/>
        <w:rPr>
          <w:rFonts w:ascii="Times New Roman" w:hAnsi="Times New Roman" w:cs="Times New Roman"/>
          <w:b/>
          <w:sz w:val="28"/>
          <w:szCs w:val="28"/>
          <w:highlight w:val="yellow"/>
        </w:rPr>
      </w:pPr>
      <w:r w:rsidRPr="00296D25">
        <w:rPr>
          <w:rFonts w:ascii="Times New Roman" w:hAnsi="Times New Roman" w:cs="Times New Roman"/>
          <w:b/>
          <w:sz w:val="28"/>
          <w:szCs w:val="28"/>
        </w:rPr>
        <w:t>Статья 19.1</w:t>
      </w:r>
      <w:r w:rsidRPr="00296D25">
        <w:rPr>
          <w:rFonts w:ascii="Times New Roman" w:hAnsi="Times New Roman" w:cs="Times New Roman"/>
          <w:sz w:val="28"/>
          <w:szCs w:val="28"/>
        </w:rPr>
        <w:t xml:space="preserve"> </w:t>
      </w:r>
      <w:r w:rsidRPr="00296D25">
        <w:rPr>
          <w:rFonts w:ascii="Times New Roman" w:hAnsi="Times New Roman" w:cs="Times New Roman"/>
          <w:b/>
          <w:sz w:val="28"/>
          <w:szCs w:val="28"/>
        </w:rPr>
        <w:t xml:space="preserve"> Порядок проведения публичных слушаний, общественных обсуждений.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Процедура проведения общественных обсуждений состоит из следующих этапов:</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оповещение о начале общественных обсуждений;</w:t>
      </w:r>
    </w:p>
    <w:p w:rsidR="00296D25" w:rsidRPr="00296D25" w:rsidRDefault="00296D25" w:rsidP="009A5396">
      <w:pPr>
        <w:outlineLvl w:val="3"/>
        <w:rPr>
          <w:rFonts w:ascii="Times New Roman" w:hAnsi="Times New Roman" w:cs="Times New Roman"/>
          <w:sz w:val="28"/>
          <w:szCs w:val="28"/>
        </w:rPr>
      </w:pPr>
      <w:proofErr w:type="gramStart"/>
      <w:r w:rsidRPr="00296D25">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сельского поселения «</w:t>
      </w:r>
      <w:proofErr w:type="spellStart"/>
      <w:r w:rsidRPr="00296D25">
        <w:rPr>
          <w:rFonts w:ascii="Times New Roman" w:hAnsi="Times New Roman" w:cs="Times New Roman"/>
          <w:sz w:val="28"/>
          <w:szCs w:val="28"/>
        </w:rPr>
        <w:t>Байхорское</w:t>
      </w:r>
      <w:proofErr w:type="spellEnd"/>
      <w:r w:rsidRPr="00296D25">
        <w:rPr>
          <w:rFonts w:ascii="Times New Roman" w:hAnsi="Times New Roman" w:cs="Times New Roman"/>
          <w:sz w:val="28"/>
          <w:szCs w:val="28"/>
        </w:rPr>
        <w:t>»,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w:t>
      </w:r>
      <w:proofErr w:type="gramEnd"/>
      <w:r w:rsidRPr="00296D25">
        <w:rPr>
          <w:rFonts w:ascii="Times New Roman" w:hAnsi="Times New Roman" w:cs="Times New Roman"/>
          <w:sz w:val="28"/>
          <w:szCs w:val="28"/>
        </w:rPr>
        <w:t xml:space="preserve"> или экспозиций такого проекта;</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4) подготовка и оформление протокола общественных обсуждений;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5) подготовка и опубликование заключения о результатах общественных обсуждений.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lastRenderedPageBreak/>
        <w:t>2. Процедура проведения публичных слушаний состоит из следующих этапов:</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оповещение о начале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4) проведение собрания или собраний участников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5) подготовка и оформление протокола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6) подготовка и опубликование заключения о результатах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3.Оповещение о начале общественных обсуждений или публичных слушаний должно содержать:</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w:t>
      </w:r>
      <w:r w:rsidRPr="00296D25">
        <w:rPr>
          <w:rFonts w:ascii="Times New Roman" w:hAnsi="Times New Roman" w:cs="Times New Roman"/>
          <w:sz w:val="28"/>
          <w:szCs w:val="28"/>
        </w:rPr>
        <w:lastRenderedPageBreak/>
        <w:t>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5. Оповещение о начале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 xml:space="preserve">1) не </w:t>
      </w:r>
      <w:proofErr w:type="gramStart"/>
      <w:r w:rsidRPr="00296D25">
        <w:rPr>
          <w:rFonts w:ascii="Times New Roman" w:hAnsi="Times New Roman" w:cs="Times New Roman"/>
          <w:sz w:val="28"/>
          <w:szCs w:val="28"/>
        </w:rPr>
        <w:t>позднее</w:t>
      </w:r>
      <w:proofErr w:type="gramEnd"/>
      <w:r w:rsidRPr="00296D25">
        <w:rPr>
          <w:rFonts w:ascii="Times New Roman" w:hAnsi="Times New Roman" w:cs="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96D25" w:rsidRPr="00296D25" w:rsidRDefault="00296D25" w:rsidP="009A5396">
      <w:pPr>
        <w:outlineLvl w:val="3"/>
        <w:rPr>
          <w:rFonts w:ascii="Times New Roman" w:hAnsi="Times New Roman" w:cs="Times New Roman"/>
          <w:sz w:val="28"/>
          <w:szCs w:val="28"/>
        </w:rPr>
      </w:pPr>
      <w:proofErr w:type="gramStart"/>
      <w:r w:rsidRPr="00296D25">
        <w:rPr>
          <w:rFonts w:ascii="Times New Roman" w:hAnsi="Times New Roman" w:cs="Times New Roman"/>
          <w:sz w:val="28"/>
          <w:szCs w:val="28"/>
        </w:rPr>
        <w:t>2) распространяется на информационных стендах, оборудованных около здания администрации сельского поселения «</w:t>
      </w:r>
      <w:proofErr w:type="spellStart"/>
      <w:r w:rsidRPr="00296D25">
        <w:rPr>
          <w:rFonts w:ascii="Times New Roman" w:hAnsi="Times New Roman" w:cs="Times New Roman"/>
          <w:sz w:val="28"/>
          <w:szCs w:val="28"/>
        </w:rPr>
        <w:t>Байхорское</w:t>
      </w:r>
      <w:proofErr w:type="spellEnd"/>
      <w:r w:rsidRPr="00296D25">
        <w:rPr>
          <w:rFonts w:ascii="Times New Roman" w:hAnsi="Times New Roman" w:cs="Times New Roman"/>
          <w:sz w:val="28"/>
          <w:szCs w:val="28"/>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31 Градостроительного кодекса Российской Федерации (далее - территория, в пределах которой проводятся общественные обсуждения или публичные</w:t>
      </w:r>
      <w:proofErr w:type="gramEnd"/>
      <w:r w:rsidRPr="00296D25">
        <w:rPr>
          <w:rFonts w:ascii="Times New Roman" w:hAnsi="Times New Roman" w:cs="Times New Roman"/>
          <w:sz w:val="28"/>
          <w:szCs w:val="28"/>
        </w:rPr>
        <w:t xml:space="preserve"> слушания), иными способами, обеспечивающими доступ участников общественных обсуждений или публичных слушаний к указанной информации. Информационные стенды размещаются в общедоступных местах, позволяющие заинтересованным лицам беспрепятственно знакомиться с содержанием оповещения о проведении публичных слушаний или общественных обсуждений.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 xml:space="preserve">6. В течение всего периода размещения в соответствии с подпунктом 2  пункта 1 и подпунктом 2 пункта 2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w:t>
      </w:r>
      <w:r w:rsidRPr="00296D25">
        <w:rPr>
          <w:rFonts w:ascii="Times New Roman" w:hAnsi="Times New Roman" w:cs="Times New Roman"/>
          <w:sz w:val="28"/>
          <w:szCs w:val="28"/>
        </w:rPr>
        <w:lastRenderedPageBreak/>
        <w:t>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w:t>
      </w:r>
      <w:proofErr w:type="spellStart"/>
      <w:r w:rsidRPr="00296D25">
        <w:rPr>
          <w:rFonts w:ascii="Times New Roman" w:hAnsi="Times New Roman" w:cs="Times New Roman"/>
          <w:sz w:val="28"/>
          <w:szCs w:val="28"/>
        </w:rPr>
        <w:t>Байхорское</w:t>
      </w:r>
      <w:proofErr w:type="spellEnd"/>
      <w:r w:rsidRPr="00296D25">
        <w:rPr>
          <w:rFonts w:ascii="Times New Roman" w:hAnsi="Times New Roman" w:cs="Times New Roman"/>
          <w:sz w:val="28"/>
          <w:szCs w:val="28"/>
        </w:rPr>
        <w:t>» или ей коллегиального совещательного органа (Комиссии по подготовке проекта правил землепользования и застройки)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 xml:space="preserve">7. </w:t>
      </w:r>
      <w:proofErr w:type="gramStart"/>
      <w:r w:rsidRPr="00296D25">
        <w:rPr>
          <w:rFonts w:ascii="Times New Roman" w:hAnsi="Times New Roman" w:cs="Times New Roman"/>
          <w:sz w:val="28"/>
          <w:szCs w:val="28"/>
        </w:rPr>
        <w:t>В период размещения в соответствии с подпунктом 2  пункта 1 и подпунктом 2 пункта 2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roofErr w:type="gramEnd"/>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8. Предложения и замечания, внесенные в соответствии с пунктом 7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случаев выявления факта представления участником общественных обсуждений или публичных слушаний недостоверных сведений.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 xml:space="preserve">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rsidRPr="00296D25">
        <w:rPr>
          <w:rFonts w:ascii="Times New Roman" w:hAnsi="Times New Roman" w:cs="Times New Roman"/>
          <w:sz w:val="28"/>
          <w:szCs w:val="28"/>
        </w:rPr>
        <w:lastRenderedPageBreak/>
        <w:t>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10. Официальный сайт и (или) информационные системы должны обеспечивать возможность:</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11. Организатор общественных обсуждений или публичных слушаний подготавливает и оформляет в письменном виде протокол общественных обсуждений или публичных слушаний, в котором указываются:</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дата оформления протокола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2) информация об организаторе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15. В заключении о результатах общественных обсуждений или публичных слушаний должны быть указаны:</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96D25" w:rsidRPr="00296D25" w:rsidRDefault="00296D25" w:rsidP="009A5396">
      <w:pPr>
        <w:outlineLvl w:val="3"/>
        <w:rPr>
          <w:rFonts w:ascii="Times New Roman" w:hAnsi="Times New Roman" w:cs="Times New Roman"/>
          <w:sz w:val="28"/>
          <w:szCs w:val="28"/>
        </w:rPr>
      </w:pPr>
      <w:proofErr w:type="gramStart"/>
      <w:r w:rsidRPr="00296D25">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96D25">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96D25" w:rsidRP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96D25" w:rsidRDefault="00296D25" w:rsidP="009A5396">
      <w:pPr>
        <w:outlineLvl w:val="3"/>
        <w:rPr>
          <w:rFonts w:ascii="Times New Roman" w:hAnsi="Times New Roman" w:cs="Times New Roman"/>
          <w:sz w:val="28"/>
          <w:szCs w:val="28"/>
        </w:rPr>
      </w:pPr>
      <w:r w:rsidRPr="00296D25">
        <w:rPr>
          <w:rFonts w:ascii="Times New Roman" w:hAnsi="Times New Roman" w:cs="Times New Roman"/>
          <w:sz w:val="28"/>
          <w:szCs w:val="28"/>
        </w:rPr>
        <w:t>16.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F6CB0" w:rsidRDefault="00C321C9" w:rsidP="002F6CB0">
      <w:pPr>
        <w:spacing w:after="93" w:line="254" w:lineRule="auto"/>
        <w:ind w:left="718" w:hanging="10"/>
        <w:rPr>
          <w:rFonts w:ascii="Times New Roman" w:hAnsi="Times New Roman" w:cs="Times New Roman"/>
          <w:sz w:val="28"/>
          <w:szCs w:val="28"/>
        </w:rPr>
      </w:pPr>
      <w:r w:rsidRPr="00C321C9">
        <w:rPr>
          <w:rFonts w:ascii="Times New Roman" w:hAnsi="Times New Roman" w:cs="Times New Roman"/>
          <w:b/>
          <w:sz w:val="28"/>
          <w:szCs w:val="28"/>
        </w:rPr>
        <w:t>Статья 22.1</w:t>
      </w:r>
      <w:r w:rsidR="002F6CB0">
        <w:rPr>
          <w:rFonts w:ascii="Times New Roman" w:hAnsi="Times New Roman" w:cs="Times New Roman"/>
          <w:b/>
          <w:sz w:val="28"/>
          <w:szCs w:val="28"/>
        </w:rPr>
        <w:t>.</w:t>
      </w:r>
      <w:r w:rsidR="002F6CB0">
        <w:rPr>
          <w:rFonts w:ascii="Times New Roman" w:hAnsi="Times New Roman" w:cs="Times New Roman"/>
          <w:b/>
          <w:sz w:val="28"/>
          <w:szCs w:val="28"/>
        </w:rPr>
        <w:t>Порядок внесения изменений в Правила землепользования и застройки</w:t>
      </w:r>
    </w:p>
    <w:p w:rsidR="002F6CB0" w:rsidRDefault="002F6CB0" w:rsidP="002F6CB0">
      <w:pPr>
        <w:numPr>
          <w:ilvl w:val="2"/>
          <w:numId w:val="4"/>
        </w:numPr>
        <w:spacing w:after="92" w:line="254" w:lineRule="auto"/>
        <w:ind w:right="20" w:hanging="281"/>
        <w:jc w:val="both"/>
        <w:rPr>
          <w:rFonts w:ascii="Times New Roman" w:hAnsi="Times New Roman" w:cs="Times New Roman"/>
          <w:sz w:val="28"/>
          <w:szCs w:val="28"/>
        </w:rPr>
      </w:pPr>
      <w:r>
        <w:rPr>
          <w:rFonts w:ascii="Times New Roman" w:hAnsi="Times New Roman" w:cs="Times New Roman"/>
          <w:sz w:val="28"/>
          <w:szCs w:val="28"/>
        </w:rPr>
        <w:t xml:space="preserve">Изменениями настоящих Правил считаются любые изменения настоящих Правил. </w:t>
      </w:r>
    </w:p>
    <w:p w:rsidR="002F6CB0" w:rsidRDefault="002F6CB0" w:rsidP="002F6CB0">
      <w:pPr>
        <w:numPr>
          <w:ilvl w:val="2"/>
          <w:numId w:val="4"/>
        </w:numPr>
        <w:spacing w:after="34" w:line="304" w:lineRule="auto"/>
        <w:ind w:right="20" w:hanging="281"/>
        <w:jc w:val="both"/>
        <w:rPr>
          <w:rFonts w:ascii="Times New Roman" w:hAnsi="Times New Roman" w:cs="Times New Roman"/>
          <w:sz w:val="28"/>
          <w:szCs w:val="28"/>
        </w:rPr>
      </w:pPr>
      <w:r>
        <w:rPr>
          <w:rFonts w:ascii="Times New Roman" w:hAnsi="Times New Roman" w:cs="Times New Roman"/>
          <w:sz w:val="28"/>
          <w:szCs w:val="28"/>
        </w:rPr>
        <w:t xml:space="preserve">Решение о подготовке проекта изменений в настоящие Правила принимаются Главой Администрации сельского поселения </w:t>
      </w:r>
    </w:p>
    <w:p w:rsidR="002F6CB0" w:rsidRPr="002F6CB0" w:rsidRDefault="002F6CB0" w:rsidP="002F6CB0">
      <w:pPr>
        <w:spacing w:after="34" w:line="304" w:lineRule="auto"/>
        <w:ind w:left="412" w:right="20"/>
        <w:rPr>
          <w:sz w:val="28"/>
          <w:szCs w:val="28"/>
        </w:rPr>
      </w:pPr>
      <w:r>
        <w:rPr>
          <w:sz w:val="28"/>
          <w:szCs w:val="28"/>
        </w:rPr>
        <w:t xml:space="preserve"> 3.</w:t>
      </w:r>
      <w:r w:rsidRPr="002F6CB0">
        <w:rPr>
          <w:sz w:val="28"/>
          <w:szCs w:val="28"/>
        </w:rPr>
        <w:t xml:space="preserve">Основаниями для рассмотрения вопроса о внесении изменений в настоящие Правила согласно </w:t>
      </w:r>
      <w:proofErr w:type="spellStart"/>
      <w:r w:rsidRPr="002F6CB0">
        <w:rPr>
          <w:sz w:val="28"/>
          <w:szCs w:val="28"/>
        </w:rPr>
        <w:t>ГрК</w:t>
      </w:r>
      <w:proofErr w:type="spellEnd"/>
      <w:r w:rsidRPr="002F6CB0">
        <w:rPr>
          <w:sz w:val="28"/>
          <w:szCs w:val="28"/>
        </w:rPr>
        <w:t xml:space="preserve"> РФ являются: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ascii="Times New Roman" w:hAnsi="Times New Roman" w:cs="Times New Roman"/>
          <w:sz w:val="28"/>
          <w:szCs w:val="28"/>
        </w:rPr>
        <w:t>приаэродромной</w:t>
      </w:r>
      <w:proofErr w:type="spellEnd"/>
      <w:r>
        <w:rPr>
          <w:rFonts w:ascii="Times New Roman" w:hAnsi="Times New Roman" w:cs="Times New Roman"/>
          <w:sz w:val="28"/>
          <w:szCs w:val="28"/>
        </w:rPr>
        <w:t xml:space="preserve"> территории, которые допущены в правилах землепользования и застройки поселения;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поступление предложений об изменении границ территориальных зон, изменении градостроительных регламентов. </w:t>
      </w:r>
    </w:p>
    <w:p w:rsidR="002F6CB0" w:rsidRDefault="002F6CB0" w:rsidP="002F6CB0">
      <w:pPr>
        <w:numPr>
          <w:ilvl w:val="2"/>
          <w:numId w:val="4"/>
        </w:numPr>
        <w:spacing w:after="34" w:line="304" w:lineRule="auto"/>
        <w:ind w:right="20" w:hanging="281"/>
        <w:jc w:val="both"/>
        <w:rPr>
          <w:rFonts w:ascii="Times New Roman" w:hAnsi="Times New Roman" w:cs="Times New Roman"/>
          <w:sz w:val="28"/>
          <w:szCs w:val="28"/>
        </w:rPr>
      </w:pPr>
      <w:r>
        <w:rPr>
          <w:rFonts w:ascii="Times New Roman" w:hAnsi="Times New Roman" w:cs="Times New Roman"/>
          <w:sz w:val="28"/>
          <w:szCs w:val="28"/>
        </w:rPr>
        <w:t xml:space="preserve">      Предложения о внесении изменений в правила землепользования и застройки в комиссию направляются: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органами исполнительной власти Забайкальского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поселения в случаях, если необходимо совершенствовать порядок регулирования землепользования и застройки на соответствующих территориях; </w:t>
      </w:r>
    </w:p>
    <w:p w:rsidR="002F6CB0" w:rsidRDefault="002F6CB0" w:rsidP="002F6CB0">
      <w:pPr>
        <w:numPr>
          <w:ilvl w:val="3"/>
          <w:numId w:val="4"/>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физическими или юридическими лиц в инициативном порядке либо в случаях, если в результате применения настоящих </w:t>
      </w:r>
      <w:proofErr w:type="gramStart"/>
      <w:r>
        <w:rPr>
          <w:rFonts w:ascii="Times New Roman" w:hAnsi="Times New Roman" w:cs="Times New Roman"/>
          <w:sz w:val="28"/>
          <w:szCs w:val="28"/>
        </w:rPr>
        <w:t>Правил</w:t>
      </w:r>
      <w:proofErr w:type="gramEnd"/>
      <w:r>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2F6CB0" w:rsidRDefault="002F6CB0" w:rsidP="002F6CB0">
      <w:pPr>
        <w:numPr>
          <w:ilvl w:val="1"/>
          <w:numId w:val="5"/>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Предложения о внесении изменений в настоящие Правила проходят предварительное рассмотрение на заседании Комиссии по подготовке проекта для этой цели, публичных слушаниях. </w:t>
      </w:r>
    </w:p>
    <w:p w:rsidR="002F6CB0" w:rsidRDefault="002F6CB0" w:rsidP="002F6CB0">
      <w:pPr>
        <w:numPr>
          <w:ilvl w:val="1"/>
          <w:numId w:val="5"/>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сельского поселения      Проект о внесении изменений в правила землепользования и застройки, предусматривающих приведение</w:t>
      </w:r>
      <w:proofErr w:type="gramEnd"/>
      <w:r>
        <w:rPr>
          <w:rFonts w:ascii="Times New Roman" w:hAnsi="Times New Roman" w:cs="Times New Roman"/>
          <w:sz w:val="28"/>
          <w:szCs w:val="28"/>
        </w:rPr>
        <w:t xml:space="preserve"> данных правил в соответствие с ограничениями использования объектов недвижимости, установленными на </w:t>
      </w:r>
      <w:proofErr w:type="spellStart"/>
      <w:r>
        <w:rPr>
          <w:rFonts w:ascii="Times New Roman" w:hAnsi="Times New Roman" w:cs="Times New Roman"/>
          <w:sz w:val="28"/>
          <w:szCs w:val="28"/>
        </w:rPr>
        <w:t>приаэродромной</w:t>
      </w:r>
      <w:proofErr w:type="spellEnd"/>
      <w:r>
        <w:rPr>
          <w:rFonts w:ascii="Times New Roman" w:hAnsi="Times New Roman" w:cs="Times New Roman"/>
          <w:sz w:val="28"/>
          <w:szCs w:val="28"/>
        </w:rPr>
        <w:t xml:space="preserve"> территории, рассмотрению комиссией не подлежит. </w:t>
      </w:r>
    </w:p>
    <w:p w:rsidR="002F6CB0" w:rsidRDefault="002F6CB0" w:rsidP="002F6CB0">
      <w:pPr>
        <w:numPr>
          <w:ilvl w:val="1"/>
          <w:numId w:val="5"/>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Глава Администрации  сельского поселения с учетом рекомендаций, содержащихся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 </w:t>
      </w:r>
    </w:p>
    <w:p w:rsidR="002F6CB0" w:rsidRDefault="002F6CB0" w:rsidP="002F6CB0">
      <w:pPr>
        <w:numPr>
          <w:ilvl w:val="1"/>
          <w:numId w:val="5"/>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Правилами не обеспечена возможность размещения на территориях поселения предусмотренных генеральным планом объектов федерального значения, объектов регионального значения, объектов местного значения муниципального района (за исключением линейных объектов), изменения вносятся на основании требования уполномоченного федерального органа исполнительной власти, уполномоченного органа исполнительной власти Забайкальского края, уполномоченного органа местного самоуправления муниципального района в течение 30 дней без проведения публичных слушаний. </w:t>
      </w:r>
    </w:p>
    <w:p w:rsidR="002F6CB0" w:rsidRDefault="002F6CB0" w:rsidP="002F6CB0">
      <w:pPr>
        <w:numPr>
          <w:ilvl w:val="1"/>
          <w:numId w:val="5"/>
        </w:numPr>
        <w:spacing w:after="34" w:line="304" w:lineRule="auto"/>
        <w:ind w:right="20" w:hanging="291"/>
        <w:jc w:val="both"/>
        <w:rPr>
          <w:rFonts w:ascii="Times New Roman" w:hAnsi="Times New Roman" w:cs="Times New Roman"/>
          <w:sz w:val="28"/>
          <w:szCs w:val="28"/>
        </w:rPr>
      </w:pPr>
      <w:r>
        <w:rPr>
          <w:rFonts w:ascii="Times New Roman" w:hAnsi="Times New Roman" w:cs="Times New Roman"/>
          <w:sz w:val="28"/>
          <w:szCs w:val="28"/>
        </w:rPr>
        <w:t xml:space="preserve">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rsidR="002F6CB0" w:rsidRDefault="002F6CB0" w:rsidP="002F6CB0">
      <w:pPr>
        <w:spacing w:after="34" w:line="304" w:lineRule="auto"/>
        <w:ind w:right="20"/>
        <w:jc w:val="both"/>
        <w:rPr>
          <w:rFonts w:ascii="Times New Roman" w:hAnsi="Times New Roman" w:cs="Times New Roman"/>
          <w:sz w:val="28"/>
          <w:szCs w:val="28"/>
        </w:rPr>
      </w:pPr>
      <w:r>
        <w:rPr>
          <w:rFonts w:ascii="Times New Roman" w:hAnsi="Times New Roman" w:cs="Times New Roman"/>
          <w:sz w:val="28"/>
          <w:szCs w:val="28"/>
        </w:rPr>
        <w:t xml:space="preserve"> 10.</w:t>
      </w:r>
      <w:r>
        <w:rPr>
          <w:rFonts w:ascii="Times New Roman" w:hAnsi="Times New Roman" w:cs="Times New Roman"/>
          <w:sz w:val="28"/>
          <w:szCs w:val="28"/>
        </w:rPr>
        <w:t xml:space="preserve">При внесении изменений в настоящие Правила на рассмотрение представительного органа местного самоуправления представляются: </w:t>
      </w:r>
    </w:p>
    <w:p w:rsidR="002F6CB0" w:rsidRDefault="002F6CB0" w:rsidP="002F6CB0">
      <w:pPr>
        <w:numPr>
          <w:ilvl w:val="0"/>
          <w:numId w:val="6"/>
        </w:numPr>
        <w:spacing w:after="94" w:line="254" w:lineRule="auto"/>
        <w:ind w:right="20" w:hanging="2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решения о внесении изменений с обосновывающими документами; </w:t>
      </w:r>
    </w:p>
    <w:p w:rsidR="002F6CB0" w:rsidRDefault="002F6CB0" w:rsidP="002F6CB0">
      <w:pPr>
        <w:numPr>
          <w:ilvl w:val="0"/>
          <w:numId w:val="6"/>
        </w:numPr>
        <w:spacing w:after="34" w:line="304" w:lineRule="auto"/>
        <w:ind w:right="20" w:hanging="286"/>
        <w:jc w:val="both"/>
        <w:rPr>
          <w:rFonts w:ascii="Times New Roman" w:hAnsi="Times New Roman" w:cs="Times New Roman"/>
          <w:sz w:val="28"/>
          <w:szCs w:val="28"/>
        </w:rPr>
      </w:pPr>
      <w:r>
        <w:rPr>
          <w:rFonts w:ascii="Times New Roman" w:hAnsi="Times New Roman" w:cs="Times New Roman"/>
          <w:sz w:val="28"/>
          <w:szCs w:val="28"/>
        </w:rPr>
        <w:t xml:space="preserve">протокол публичных слушаний и заключение о результатах публичных слушаний. Изменения в настоящие Правила утверждаются представительным органом местного самоуправления. </w:t>
      </w:r>
    </w:p>
    <w:p w:rsidR="002F6CB0" w:rsidRDefault="002F6CB0" w:rsidP="002F6CB0">
      <w:pPr>
        <w:spacing w:after="34" w:line="304" w:lineRule="auto"/>
        <w:ind w:right="2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 xml:space="preserve">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района в сети Интернет. </w:t>
      </w:r>
    </w:p>
    <w:p w:rsidR="002F6CB0" w:rsidRPr="002F6CB0" w:rsidRDefault="002F6CB0" w:rsidP="002F6CB0">
      <w:pPr>
        <w:spacing w:after="34" w:line="304" w:lineRule="auto"/>
        <w:ind w:right="2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 xml:space="preserve">Изменения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rsidR="00296D25" w:rsidRDefault="00296D25" w:rsidP="002F6CB0">
      <w:pPr>
        <w:outlineLvl w:val="3"/>
        <w:rPr>
          <w:rFonts w:ascii="Times New Roman" w:hAnsi="Times New Roman" w:cs="Times New Roman"/>
          <w:sz w:val="28"/>
          <w:szCs w:val="28"/>
        </w:rPr>
      </w:pPr>
    </w:p>
    <w:p w:rsidR="00296D25" w:rsidRDefault="00296D25" w:rsidP="00296D25">
      <w:pPr>
        <w:ind w:firstLine="567"/>
        <w:outlineLvl w:val="3"/>
        <w:rPr>
          <w:rFonts w:ascii="Times New Roman" w:hAnsi="Times New Roman" w:cs="Times New Roman"/>
          <w:sz w:val="28"/>
          <w:szCs w:val="28"/>
        </w:rPr>
      </w:pPr>
    </w:p>
    <w:p w:rsidR="002F6CB0" w:rsidRDefault="00296D25" w:rsidP="00296D25">
      <w:pPr>
        <w:ind w:firstLine="567"/>
        <w:outlineLvl w:val="3"/>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296D25" w:rsidRPr="00296D25" w:rsidRDefault="00296D25" w:rsidP="00296D25">
      <w:pPr>
        <w:ind w:firstLine="567"/>
        <w:outlineLvl w:val="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w:t>
      </w:r>
      <w:r w:rsidR="002F6CB0">
        <w:rPr>
          <w:rFonts w:ascii="Times New Roman" w:hAnsi="Times New Roman" w:cs="Times New Roman"/>
          <w:sz w:val="28"/>
          <w:szCs w:val="28"/>
        </w:rPr>
        <w:t xml:space="preserve">                        </w:t>
      </w:r>
      <w:bookmarkStart w:id="4" w:name="_GoBack"/>
      <w:bookmarkEnd w:id="4"/>
      <w:r>
        <w:rPr>
          <w:rFonts w:ascii="Times New Roman" w:hAnsi="Times New Roman" w:cs="Times New Roman"/>
          <w:sz w:val="28"/>
          <w:szCs w:val="28"/>
        </w:rPr>
        <w:t xml:space="preserve"> </w:t>
      </w:r>
      <w:proofErr w:type="spellStart"/>
      <w:r>
        <w:rPr>
          <w:rFonts w:ascii="Times New Roman" w:hAnsi="Times New Roman" w:cs="Times New Roman"/>
          <w:sz w:val="28"/>
          <w:szCs w:val="28"/>
        </w:rPr>
        <w:t>А.И.Болдырев</w:t>
      </w:r>
      <w:proofErr w:type="spellEnd"/>
    </w:p>
    <w:p w:rsidR="00296D25" w:rsidRPr="00296D25" w:rsidRDefault="00296D25">
      <w:pPr>
        <w:rPr>
          <w:rFonts w:ascii="Times New Roman" w:hAnsi="Times New Roman" w:cs="Times New Roman"/>
          <w:sz w:val="28"/>
          <w:szCs w:val="28"/>
        </w:rPr>
      </w:pPr>
    </w:p>
    <w:p w:rsidR="00296D25" w:rsidRPr="00296D25" w:rsidRDefault="00296D25">
      <w:pPr>
        <w:rPr>
          <w:rFonts w:ascii="Times New Roman" w:hAnsi="Times New Roman" w:cs="Times New Roman"/>
          <w:sz w:val="28"/>
          <w:szCs w:val="28"/>
        </w:rPr>
      </w:pPr>
    </w:p>
    <w:sectPr w:rsidR="00296D25" w:rsidRPr="00296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2A"/>
    <w:multiLevelType w:val="hybridMultilevel"/>
    <w:tmpl w:val="9A2859A0"/>
    <w:lvl w:ilvl="0" w:tplc="C1BAB430">
      <w:start w:val="1"/>
      <w:numFmt w:val="decimal"/>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1A9CC2">
      <w:start w:val="1"/>
      <w:numFmt w:val="lowerLetter"/>
      <w:lvlText w:val="%2"/>
      <w:lvlJc w:val="left"/>
      <w:pPr>
        <w:ind w:left="12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D6FDAC">
      <w:start w:val="1"/>
      <w:numFmt w:val="lowerRoman"/>
      <w:lvlText w:val="%3"/>
      <w:lvlJc w:val="left"/>
      <w:pPr>
        <w:ind w:left="19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9E1762">
      <w:start w:val="1"/>
      <w:numFmt w:val="decimal"/>
      <w:lvlText w:val="%4"/>
      <w:lvlJc w:val="left"/>
      <w:pPr>
        <w:ind w:left="26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3E73DC">
      <w:start w:val="1"/>
      <w:numFmt w:val="lowerLetter"/>
      <w:lvlText w:val="%5"/>
      <w:lvlJc w:val="left"/>
      <w:pPr>
        <w:ind w:left="33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0CA0CB2">
      <w:start w:val="1"/>
      <w:numFmt w:val="lowerRoman"/>
      <w:lvlText w:val="%6"/>
      <w:lvlJc w:val="left"/>
      <w:pPr>
        <w:ind w:left="4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A685D6">
      <w:start w:val="1"/>
      <w:numFmt w:val="decimal"/>
      <w:lvlText w:val="%7"/>
      <w:lvlJc w:val="left"/>
      <w:pPr>
        <w:ind w:left="4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41A96DA">
      <w:start w:val="1"/>
      <w:numFmt w:val="lowerLetter"/>
      <w:lvlText w:val="%8"/>
      <w:lvlJc w:val="left"/>
      <w:pPr>
        <w:ind w:left="5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FAAC11A">
      <w:start w:val="1"/>
      <w:numFmt w:val="lowerRoman"/>
      <w:lvlText w:val="%9"/>
      <w:lvlJc w:val="left"/>
      <w:pPr>
        <w:ind w:left="6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12C94D60"/>
    <w:multiLevelType w:val="hybridMultilevel"/>
    <w:tmpl w:val="C0B20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B2918"/>
    <w:multiLevelType w:val="hybridMultilevel"/>
    <w:tmpl w:val="6FC67C9A"/>
    <w:lvl w:ilvl="0" w:tplc="972E6D10">
      <w:start w:val="12"/>
      <w:numFmt w:val="decimal"/>
      <w:lvlText w:val="%1."/>
      <w:lvlJc w:val="left"/>
      <w:pPr>
        <w:ind w:left="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F9CD4F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489B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50678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22C4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26B9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789F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36C3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C6D81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4B303E05"/>
    <w:multiLevelType w:val="hybridMultilevel"/>
    <w:tmpl w:val="28E4F7A4"/>
    <w:lvl w:ilvl="0" w:tplc="0A2471D6">
      <w:start w:val="6"/>
      <w:numFmt w:val="decimal"/>
      <w:lvlText w:val="%1."/>
      <w:lvlJc w:val="left"/>
      <w:pPr>
        <w:ind w:left="8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3E92A0">
      <w:start w:val="1"/>
      <w:numFmt w:val="decimal"/>
      <w:lvlText w:val="%2."/>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CD261CE">
      <w:start w:val="1"/>
      <w:numFmt w:val="decimal"/>
      <w:lvlText w:val="%3."/>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F58F122">
      <w:start w:val="1"/>
      <w:numFmt w:val="decimal"/>
      <w:lvlText w:val="%4)"/>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AF6EAD0">
      <w:start w:val="1"/>
      <w:numFmt w:val="lowerLetter"/>
      <w:lvlText w:val="%5"/>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44BE68">
      <w:start w:val="1"/>
      <w:numFmt w:val="lowerRoman"/>
      <w:lvlText w:val="%6"/>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9A5166">
      <w:start w:val="1"/>
      <w:numFmt w:val="decimal"/>
      <w:lvlText w:val="%7"/>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E5A75F2">
      <w:start w:val="1"/>
      <w:numFmt w:val="lowerLetter"/>
      <w:lvlText w:val="%8"/>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79A1924">
      <w:start w:val="1"/>
      <w:numFmt w:val="lowerRoman"/>
      <w:lvlText w:val="%9"/>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52C0631A"/>
    <w:multiLevelType w:val="hybridMultilevel"/>
    <w:tmpl w:val="7DE06CD4"/>
    <w:lvl w:ilvl="0" w:tplc="5F26916C">
      <w:start w:val="1"/>
      <w:numFmt w:val="decimal"/>
      <w:lvlText w:val="%1."/>
      <w:lvlJc w:val="left"/>
      <w:pPr>
        <w:ind w:left="787" w:hanging="435"/>
      </w:p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5">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C33D65"/>
    <w:multiLevelType w:val="hybridMultilevel"/>
    <w:tmpl w:val="2D4413EA"/>
    <w:lvl w:ilvl="0" w:tplc="3918AE0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CE183A">
      <w:start w:val="5"/>
      <w:numFmt w:val="decimal"/>
      <w:lvlText w:val="%2."/>
      <w:lvlJc w:val="left"/>
      <w:pPr>
        <w:ind w:left="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0871E2">
      <w:start w:val="1"/>
      <w:numFmt w:val="lowerRoman"/>
      <w:lvlText w:val="%3"/>
      <w:lvlJc w:val="left"/>
      <w:pPr>
        <w:ind w:left="1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F618B6">
      <w:start w:val="1"/>
      <w:numFmt w:val="decimal"/>
      <w:lvlText w:val="%4"/>
      <w:lvlJc w:val="left"/>
      <w:pPr>
        <w:ind w:left="18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296A274">
      <w:start w:val="1"/>
      <w:numFmt w:val="lowerLetter"/>
      <w:lvlText w:val="%5"/>
      <w:lvlJc w:val="left"/>
      <w:pPr>
        <w:ind w:left="25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2E1B0A">
      <w:start w:val="1"/>
      <w:numFmt w:val="lowerRoman"/>
      <w:lvlText w:val="%6"/>
      <w:lvlJc w:val="left"/>
      <w:pPr>
        <w:ind w:left="33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509B8C">
      <w:start w:val="1"/>
      <w:numFmt w:val="decimal"/>
      <w:lvlText w:val="%7"/>
      <w:lvlJc w:val="left"/>
      <w:pPr>
        <w:ind w:left="40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7E7614">
      <w:start w:val="1"/>
      <w:numFmt w:val="lowerLetter"/>
      <w:lvlText w:val="%8"/>
      <w:lvlJc w:val="left"/>
      <w:pPr>
        <w:ind w:left="47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E232A2">
      <w:start w:val="1"/>
      <w:numFmt w:val="lowerRoman"/>
      <w:lvlText w:val="%9"/>
      <w:lvlJc w:val="left"/>
      <w:pPr>
        <w:ind w:left="54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25"/>
    <w:rsid w:val="00296D25"/>
    <w:rsid w:val="002F6CB0"/>
    <w:rsid w:val="004A6BF6"/>
    <w:rsid w:val="00575962"/>
    <w:rsid w:val="007219A3"/>
    <w:rsid w:val="007827A5"/>
    <w:rsid w:val="009A5396"/>
    <w:rsid w:val="00C321C9"/>
    <w:rsid w:val="00CB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25"/>
    <w:pPr>
      <w:spacing w:after="200" w:line="276" w:lineRule="auto"/>
    </w:pPr>
    <w:rPr>
      <w:rFonts w:eastAsiaTheme="minorEastAsia"/>
      <w:lang w:eastAsia="ru-RU"/>
    </w:rPr>
  </w:style>
  <w:style w:type="paragraph" w:styleId="4">
    <w:name w:val="heading 4"/>
    <w:basedOn w:val="a"/>
    <w:next w:val="a"/>
    <w:link w:val="40"/>
    <w:semiHidden/>
    <w:unhideWhenUsed/>
    <w:qFormat/>
    <w:rsid w:val="00296D25"/>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96D25"/>
    <w:rPr>
      <w:rFonts w:ascii="Times New Roman" w:eastAsia="Times New Roman" w:hAnsi="Times New Roman" w:cs="Times New Roman"/>
      <w:b/>
      <w:bCs/>
      <w:sz w:val="28"/>
      <w:szCs w:val="28"/>
      <w:lang w:eastAsia="ru-RU"/>
    </w:rPr>
  </w:style>
  <w:style w:type="paragraph" w:styleId="a3">
    <w:name w:val="List Paragraph"/>
    <w:basedOn w:val="a"/>
    <w:qFormat/>
    <w:rsid w:val="00296D25"/>
    <w:pPr>
      <w:ind w:left="720"/>
      <w:contextualSpacing/>
      <w:jc w:val="both"/>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25"/>
    <w:pPr>
      <w:spacing w:after="200" w:line="276" w:lineRule="auto"/>
    </w:pPr>
    <w:rPr>
      <w:rFonts w:eastAsiaTheme="minorEastAsia"/>
      <w:lang w:eastAsia="ru-RU"/>
    </w:rPr>
  </w:style>
  <w:style w:type="paragraph" w:styleId="4">
    <w:name w:val="heading 4"/>
    <w:basedOn w:val="a"/>
    <w:next w:val="a"/>
    <w:link w:val="40"/>
    <w:semiHidden/>
    <w:unhideWhenUsed/>
    <w:qFormat/>
    <w:rsid w:val="00296D25"/>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96D25"/>
    <w:rPr>
      <w:rFonts w:ascii="Times New Roman" w:eastAsia="Times New Roman" w:hAnsi="Times New Roman" w:cs="Times New Roman"/>
      <w:b/>
      <w:bCs/>
      <w:sz w:val="28"/>
      <w:szCs w:val="28"/>
      <w:lang w:eastAsia="ru-RU"/>
    </w:rPr>
  </w:style>
  <w:style w:type="paragraph" w:styleId="a3">
    <w:name w:val="List Paragraph"/>
    <w:basedOn w:val="a"/>
    <w:qFormat/>
    <w:rsid w:val="00296D25"/>
    <w:pPr>
      <w:ind w:left="720"/>
      <w:contextualSpacing/>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07">
      <w:bodyDiv w:val="1"/>
      <w:marLeft w:val="0"/>
      <w:marRight w:val="0"/>
      <w:marTop w:val="0"/>
      <w:marBottom w:val="0"/>
      <w:divBdr>
        <w:top w:val="none" w:sz="0" w:space="0" w:color="auto"/>
        <w:left w:val="none" w:sz="0" w:space="0" w:color="auto"/>
        <w:bottom w:val="none" w:sz="0" w:space="0" w:color="auto"/>
        <w:right w:val="none" w:sz="0" w:space="0" w:color="auto"/>
      </w:divBdr>
    </w:div>
    <w:div w:id="14719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90D1ACA0BED52783C7CB2FC3521BDD2E0A4F900270420251D93F7A730485830DC9F6E908AE37B961CFFF3L8t3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0734-7EB8-48EF-B9A4-7B832B85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3610</Words>
  <Characters>20582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Администрация</cp:lastModifiedBy>
  <cp:revision>8</cp:revision>
  <dcterms:created xsi:type="dcterms:W3CDTF">2019-01-24T05:55:00Z</dcterms:created>
  <dcterms:modified xsi:type="dcterms:W3CDTF">2019-03-21T06:14:00Z</dcterms:modified>
</cp:coreProperties>
</file>