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6A" w:rsidRDefault="00F4292D" w:rsidP="00F4292D">
      <w:pPr>
        <w:pStyle w:val="a3"/>
        <w:jc w:val="center"/>
        <w:rPr>
          <w:rStyle w:val="1"/>
          <w:bCs/>
          <w:sz w:val="28"/>
          <w:szCs w:val="28"/>
          <w:u w:val="none"/>
          <w:lang w:val="ru-RU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 xml:space="preserve">Уважаемые индивидуальные предприниматели </w:t>
      </w:r>
    </w:p>
    <w:p w:rsidR="00F4292D" w:rsidRPr="00871C6A" w:rsidRDefault="00F4292D" w:rsidP="00F4292D">
      <w:pPr>
        <w:pStyle w:val="a3"/>
        <w:jc w:val="center"/>
        <w:rPr>
          <w:rStyle w:val="1"/>
          <w:bCs/>
          <w:sz w:val="28"/>
          <w:szCs w:val="28"/>
          <w:u w:val="none"/>
          <w:lang w:val="ru-RU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и руководители организаций!</w:t>
      </w:r>
    </w:p>
    <w:p w:rsidR="00F4292D" w:rsidRPr="00871C6A" w:rsidRDefault="00F4292D" w:rsidP="00F4292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871C6A">
        <w:rPr>
          <w:rStyle w:val="1"/>
          <w:bCs/>
          <w:sz w:val="28"/>
          <w:szCs w:val="28"/>
          <w:u w:val="none"/>
          <w:lang w:val="ru-RU"/>
        </w:rPr>
        <w:t>Администрация муниципального района «Хилокский район» сообщает, что с 2018 года Минэкономразвития России реализует программу льготного кредитования субъектов малого и среднего предпринимательства, утвержденную постановлением Правительства Российской Федерации от 30 декабря 2017 г. № 1706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</w:t>
      </w:r>
      <w:proofErr w:type="gramEnd"/>
      <w:r w:rsidRPr="00871C6A">
        <w:rPr>
          <w:rStyle w:val="1"/>
          <w:bCs/>
          <w:sz w:val="28"/>
          <w:szCs w:val="28"/>
          <w:u w:val="none"/>
          <w:lang w:val="ru-RU"/>
        </w:rPr>
        <w:t xml:space="preserve"> приоритетных </w:t>
      </w:r>
      <w:proofErr w:type="gramStart"/>
      <w:r w:rsidRPr="00871C6A">
        <w:rPr>
          <w:rStyle w:val="1"/>
          <w:bCs/>
          <w:sz w:val="28"/>
          <w:szCs w:val="28"/>
          <w:u w:val="none"/>
          <w:lang w:val="ru-RU"/>
        </w:rPr>
        <w:t>отраслях</w:t>
      </w:r>
      <w:proofErr w:type="gramEnd"/>
      <w:r w:rsidRPr="00871C6A">
        <w:rPr>
          <w:rStyle w:val="1"/>
          <w:bCs/>
          <w:sz w:val="28"/>
          <w:szCs w:val="28"/>
          <w:u w:val="none"/>
          <w:lang w:val="ru-RU"/>
        </w:rPr>
        <w:t xml:space="preserve"> по льготной ставке» (далее - Программа).</w:t>
      </w:r>
    </w:p>
    <w:p w:rsidR="00F4292D" w:rsidRPr="00871C6A" w:rsidRDefault="00F4292D" w:rsidP="00F4292D">
      <w:pPr>
        <w:pStyle w:val="a3"/>
        <w:ind w:firstLine="708"/>
        <w:jc w:val="both"/>
        <w:rPr>
          <w:sz w:val="28"/>
          <w:szCs w:val="28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Программа направлена на расширение доступного кредитования субъектов малого и среднего предпринимательства во всех субъектах Российской Федерации.</w:t>
      </w:r>
    </w:p>
    <w:p w:rsidR="00F4292D" w:rsidRPr="00871C6A" w:rsidRDefault="00F4292D" w:rsidP="00F4292D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871C6A">
        <w:rPr>
          <w:rStyle w:val="1"/>
          <w:bCs/>
          <w:sz w:val="28"/>
          <w:szCs w:val="28"/>
          <w:u w:val="none"/>
        </w:rPr>
        <w:t>Основными</w:t>
      </w:r>
      <w:proofErr w:type="spellEnd"/>
      <w:r w:rsidRPr="00871C6A">
        <w:rPr>
          <w:rStyle w:val="1"/>
          <w:bCs/>
          <w:sz w:val="28"/>
          <w:szCs w:val="28"/>
          <w:u w:val="none"/>
        </w:rPr>
        <w:t xml:space="preserve"> </w:t>
      </w:r>
      <w:proofErr w:type="spellStart"/>
      <w:r w:rsidRPr="00871C6A">
        <w:rPr>
          <w:rStyle w:val="1"/>
          <w:bCs/>
          <w:sz w:val="28"/>
          <w:szCs w:val="28"/>
          <w:u w:val="none"/>
        </w:rPr>
        <w:t>условиями</w:t>
      </w:r>
      <w:proofErr w:type="spellEnd"/>
      <w:r w:rsidRPr="00871C6A">
        <w:rPr>
          <w:rStyle w:val="1"/>
          <w:bCs/>
          <w:sz w:val="28"/>
          <w:szCs w:val="28"/>
          <w:u w:val="none"/>
        </w:rPr>
        <w:t xml:space="preserve"> </w:t>
      </w:r>
      <w:proofErr w:type="spellStart"/>
      <w:r w:rsidRPr="00871C6A">
        <w:rPr>
          <w:rStyle w:val="1"/>
          <w:bCs/>
          <w:sz w:val="28"/>
          <w:szCs w:val="28"/>
          <w:u w:val="none"/>
        </w:rPr>
        <w:t>Программы</w:t>
      </w:r>
      <w:proofErr w:type="spellEnd"/>
      <w:r w:rsidRPr="00871C6A">
        <w:rPr>
          <w:rStyle w:val="1"/>
          <w:bCs/>
          <w:sz w:val="28"/>
          <w:szCs w:val="28"/>
          <w:u w:val="none"/>
        </w:rPr>
        <w:t xml:space="preserve"> </w:t>
      </w:r>
      <w:proofErr w:type="spellStart"/>
      <w:r w:rsidRPr="00871C6A">
        <w:rPr>
          <w:rStyle w:val="1"/>
          <w:bCs/>
          <w:sz w:val="28"/>
          <w:szCs w:val="28"/>
          <w:u w:val="none"/>
        </w:rPr>
        <w:t>являются</w:t>
      </w:r>
      <w:proofErr w:type="spellEnd"/>
      <w:r w:rsidRPr="00871C6A">
        <w:rPr>
          <w:rStyle w:val="1"/>
          <w:bCs/>
          <w:sz w:val="28"/>
          <w:szCs w:val="28"/>
          <w:u w:val="none"/>
        </w:rPr>
        <w:t>:</w:t>
      </w:r>
    </w:p>
    <w:p w:rsidR="00F4292D" w:rsidRPr="00871C6A" w:rsidRDefault="00F4292D" w:rsidP="00F4292D">
      <w:pPr>
        <w:pStyle w:val="a3"/>
        <w:jc w:val="both"/>
        <w:rPr>
          <w:sz w:val="28"/>
          <w:szCs w:val="28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- конечная ставка для субъектов малого и среднего предпринимательства не превышает 6,5 % годовых;</w:t>
      </w:r>
    </w:p>
    <w:p w:rsidR="00F4292D" w:rsidRPr="00871C6A" w:rsidRDefault="00F4292D" w:rsidP="00F4292D">
      <w:pPr>
        <w:pStyle w:val="a3"/>
        <w:jc w:val="both"/>
        <w:rPr>
          <w:sz w:val="28"/>
          <w:szCs w:val="28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- льготные кредиты предоставляются субъектам малого и среднего предпринимательства, осуществляющим деятельность в приоритетных отраслях экономики, определенных Программой стимулирования кредитования субъектов малого и среднего предпринимательства, а также сфере общественного питания (кроме ресторанов) и бытовых услуг;</w:t>
      </w:r>
    </w:p>
    <w:p w:rsidR="00F4292D" w:rsidRPr="00871C6A" w:rsidRDefault="00F4292D" w:rsidP="00F4292D">
      <w:pPr>
        <w:pStyle w:val="a3"/>
        <w:jc w:val="both"/>
        <w:rPr>
          <w:sz w:val="28"/>
          <w:szCs w:val="28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- цели льготных кредитов - инвестиционные и оборотные;</w:t>
      </w:r>
    </w:p>
    <w:p w:rsidR="00F4292D" w:rsidRPr="00871C6A" w:rsidRDefault="00F4292D" w:rsidP="00F4292D">
      <w:pPr>
        <w:pStyle w:val="a3"/>
        <w:jc w:val="both"/>
        <w:rPr>
          <w:sz w:val="28"/>
          <w:szCs w:val="28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- срок льготного кредита не более 10 лет на инвестиционные цели и не более 3 лет на оборотные цели.</w:t>
      </w:r>
    </w:p>
    <w:p w:rsidR="00F4292D" w:rsidRPr="00871C6A" w:rsidRDefault="00F4292D" w:rsidP="00F4292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C6A">
        <w:rPr>
          <w:rStyle w:val="1"/>
          <w:bCs/>
          <w:sz w:val="28"/>
          <w:szCs w:val="28"/>
          <w:u w:val="none"/>
          <w:lang w:val="ru-RU"/>
        </w:rPr>
        <w:t>По итогам заседания Комиссии по вопросу предоставления субсидий из федерального бюджета российским кредитным организациям на возмещение недополученных ими доходов по кредитам</w:t>
      </w:r>
      <w:proofErr w:type="gramEnd"/>
      <w:r w:rsidRPr="00871C6A">
        <w:rPr>
          <w:rStyle w:val="1"/>
          <w:bCs/>
          <w:sz w:val="28"/>
          <w:szCs w:val="28"/>
          <w:u w:val="none"/>
          <w:lang w:val="ru-RU"/>
        </w:rPr>
        <w:t xml:space="preserve">, выданным субъектам малого и среднего предпринимательства на реализацию проектов в приоритетных отраслях по льготной ставке, были отобраны 15 уполномоченных банков: </w:t>
      </w:r>
      <w:proofErr w:type="gramStart"/>
      <w:r w:rsidRPr="00871C6A">
        <w:rPr>
          <w:rStyle w:val="105pt"/>
          <w:b w:val="0"/>
          <w:sz w:val="28"/>
          <w:szCs w:val="28"/>
        </w:rPr>
        <w:t>АО «Альфа-Банк»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АО «</w:t>
      </w:r>
      <w:proofErr w:type="spellStart"/>
      <w:r w:rsidRPr="00871C6A">
        <w:rPr>
          <w:rStyle w:val="105pt"/>
          <w:b w:val="0"/>
          <w:sz w:val="28"/>
          <w:szCs w:val="28"/>
        </w:rPr>
        <w:t>Россельхозбанк</w:t>
      </w:r>
      <w:proofErr w:type="spellEnd"/>
      <w:r w:rsidRPr="00871C6A">
        <w:rPr>
          <w:rStyle w:val="105pt"/>
          <w:b w:val="0"/>
          <w:sz w:val="28"/>
          <w:szCs w:val="28"/>
        </w:rPr>
        <w:t>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Банк ВТБ (ПАО)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ПАО Сбербанк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2"/>
          <w:rFonts w:ascii="Times New Roman" w:hAnsi="Times New Roman"/>
          <w:b/>
          <w:sz w:val="28"/>
          <w:szCs w:val="28"/>
        </w:rPr>
        <w:t xml:space="preserve"> </w:t>
      </w:r>
      <w:r w:rsidRPr="00871C6A">
        <w:rPr>
          <w:rStyle w:val="105pt"/>
          <w:b w:val="0"/>
          <w:sz w:val="28"/>
          <w:szCs w:val="28"/>
        </w:rPr>
        <w:t>АКБ «</w:t>
      </w:r>
      <w:proofErr w:type="spellStart"/>
      <w:r w:rsidRPr="00871C6A">
        <w:rPr>
          <w:rStyle w:val="105pt"/>
          <w:b w:val="0"/>
          <w:sz w:val="28"/>
          <w:szCs w:val="28"/>
        </w:rPr>
        <w:t>РосЕвроБанк</w:t>
      </w:r>
      <w:proofErr w:type="spellEnd"/>
      <w:r w:rsidRPr="00871C6A">
        <w:rPr>
          <w:rStyle w:val="105pt"/>
          <w:b w:val="0"/>
          <w:sz w:val="28"/>
          <w:szCs w:val="28"/>
        </w:rPr>
        <w:t>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105pt"/>
          <w:b w:val="0"/>
          <w:sz w:val="28"/>
          <w:szCs w:val="28"/>
        </w:rPr>
        <w:t xml:space="preserve"> (АО)</w:t>
      </w:r>
      <w:r w:rsidRPr="00871C6A">
        <w:rPr>
          <w:rStyle w:val="22"/>
          <w:rFonts w:ascii="Times New Roman" w:hAnsi="Times New Roman"/>
          <w:b/>
          <w:sz w:val="28"/>
          <w:szCs w:val="28"/>
        </w:rPr>
        <w:t xml:space="preserve"> </w:t>
      </w:r>
      <w:r w:rsidRPr="00871C6A">
        <w:rPr>
          <w:rStyle w:val="105pt"/>
          <w:b w:val="0"/>
          <w:sz w:val="28"/>
          <w:szCs w:val="28"/>
        </w:rPr>
        <w:t>АО «Банк Акцепт»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 xml:space="preserve">АО «Банк </w:t>
      </w:r>
      <w:proofErr w:type="spellStart"/>
      <w:r w:rsidRPr="00871C6A">
        <w:rPr>
          <w:rStyle w:val="105pt"/>
          <w:b w:val="0"/>
          <w:sz w:val="28"/>
          <w:szCs w:val="28"/>
        </w:rPr>
        <w:t>Интеза</w:t>
      </w:r>
      <w:proofErr w:type="spellEnd"/>
      <w:r w:rsidRPr="00871C6A">
        <w:rPr>
          <w:rStyle w:val="105pt"/>
          <w:b w:val="0"/>
          <w:sz w:val="28"/>
          <w:szCs w:val="28"/>
        </w:rPr>
        <w:t>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АО КБ «Ассоциация»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Банк «Левобережный» (ПАО)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ПАО «Банк «Санкт-Петербург»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ПАО «</w:t>
      </w:r>
      <w:proofErr w:type="spellStart"/>
      <w:r w:rsidRPr="00871C6A">
        <w:rPr>
          <w:rStyle w:val="105pt"/>
          <w:b w:val="0"/>
          <w:sz w:val="28"/>
          <w:szCs w:val="28"/>
        </w:rPr>
        <w:t>Запсибкомбанк</w:t>
      </w:r>
      <w:proofErr w:type="spellEnd"/>
      <w:r w:rsidRPr="00871C6A">
        <w:rPr>
          <w:rStyle w:val="105pt"/>
          <w:b w:val="0"/>
          <w:sz w:val="28"/>
          <w:szCs w:val="28"/>
        </w:rPr>
        <w:t>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2"/>
          <w:rFonts w:ascii="Times New Roman" w:hAnsi="Times New Roman"/>
          <w:b/>
          <w:sz w:val="28"/>
          <w:szCs w:val="28"/>
        </w:rPr>
        <w:t xml:space="preserve"> </w:t>
      </w:r>
      <w:r w:rsidRPr="00871C6A">
        <w:rPr>
          <w:rStyle w:val="105pt"/>
          <w:b w:val="0"/>
          <w:sz w:val="28"/>
          <w:szCs w:val="28"/>
        </w:rPr>
        <w:t>ПАО СКБ Приморья «</w:t>
      </w:r>
      <w:proofErr w:type="spellStart"/>
      <w:r w:rsidRPr="00871C6A">
        <w:rPr>
          <w:rStyle w:val="105pt"/>
          <w:b w:val="0"/>
          <w:sz w:val="28"/>
          <w:szCs w:val="28"/>
        </w:rPr>
        <w:t>Примсоцбанк</w:t>
      </w:r>
      <w:proofErr w:type="spellEnd"/>
      <w:r w:rsidRPr="00871C6A">
        <w:rPr>
          <w:rStyle w:val="105pt"/>
          <w:b w:val="0"/>
          <w:sz w:val="28"/>
          <w:szCs w:val="28"/>
        </w:rPr>
        <w:t>»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РНКБ Банк (ПАО)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3"/>
          <w:b w:val="0"/>
          <w:bCs w:val="0"/>
          <w:sz w:val="28"/>
          <w:szCs w:val="28"/>
          <w:u w:val="none"/>
        </w:rPr>
        <w:t xml:space="preserve"> </w:t>
      </w:r>
      <w:r w:rsidRPr="00871C6A">
        <w:rPr>
          <w:rStyle w:val="105pt"/>
          <w:b w:val="0"/>
          <w:sz w:val="28"/>
          <w:szCs w:val="28"/>
        </w:rPr>
        <w:t>ТКБ Банк (ПАО)</w:t>
      </w:r>
      <w:r w:rsidRPr="00871C6A">
        <w:rPr>
          <w:rStyle w:val="105pt"/>
          <w:b w:val="0"/>
          <w:bCs w:val="0"/>
          <w:sz w:val="28"/>
          <w:szCs w:val="28"/>
        </w:rPr>
        <w:t>,</w:t>
      </w:r>
      <w:r w:rsidRPr="00871C6A">
        <w:rPr>
          <w:rStyle w:val="22"/>
          <w:rFonts w:ascii="Times New Roman" w:hAnsi="Times New Roman"/>
          <w:b/>
          <w:sz w:val="28"/>
          <w:szCs w:val="28"/>
        </w:rPr>
        <w:t xml:space="preserve"> </w:t>
      </w:r>
      <w:r w:rsidRPr="00871C6A">
        <w:rPr>
          <w:rStyle w:val="105pt"/>
          <w:b w:val="0"/>
          <w:sz w:val="28"/>
          <w:szCs w:val="28"/>
        </w:rPr>
        <w:t>АО МСП Банк</w:t>
      </w:r>
      <w:r w:rsidRPr="00871C6A">
        <w:rPr>
          <w:rStyle w:val="105pt"/>
          <w:b w:val="0"/>
          <w:bCs w:val="0"/>
          <w:sz w:val="28"/>
          <w:szCs w:val="28"/>
        </w:rPr>
        <w:t>.</w:t>
      </w:r>
      <w:proofErr w:type="gramEnd"/>
    </w:p>
    <w:p w:rsidR="00F4292D" w:rsidRPr="00871C6A" w:rsidRDefault="00F4292D" w:rsidP="00F4292D">
      <w:pPr>
        <w:pStyle w:val="a3"/>
        <w:ind w:firstLine="708"/>
        <w:jc w:val="both"/>
        <w:rPr>
          <w:rStyle w:val="1"/>
          <w:bCs/>
          <w:sz w:val="28"/>
          <w:szCs w:val="28"/>
          <w:u w:val="none"/>
          <w:lang w:val="ru-RU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Следует отметить, что заемщик самостоятельно выбирает уполномоченный банк для получения кредита. Уполномоченный банк рассматривает возможность предоставлений кредита в соответствии с правилами и процедурами, принятыми в уполномоченном банке. Не допускается установление уполномоченным банком к заемщику при заключении кредитного договора (соглашения) в рамках настоящей Программы дополнительных требований, способствующих прямому или косвенному удорожанию стоимости кредита, за исключением случаев нарушения заемщиком условий кредитного договора (соглашения).</w:t>
      </w:r>
    </w:p>
    <w:p w:rsidR="00F4292D" w:rsidRPr="00871C6A" w:rsidRDefault="00F4292D" w:rsidP="00F4292D">
      <w:pPr>
        <w:pStyle w:val="a3"/>
        <w:ind w:firstLine="708"/>
        <w:jc w:val="both"/>
        <w:rPr>
          <w:rStyle w:val="1"/>
          <w:bCs/>
          <w:sz w:val="28"/>
          <w:szCs w:val="28"/>
          <w:u w:val="none"/>
          <w:lang w:val="ru-RU"/>
        </w:rPr>
      </w:pPr>
      <w:r w:rsidRPr="00871C6A">
        <w:rPr>
          <w:rStyle w:val="1"/>
          <w:bCs/>
          <w:sz w:val="28"/>
          <w:szCs w:val="28"/>
          <w:u w:val="none"/>
          <w:lang w:val="ru-RU"/>
        </w:rPr>
        <w:t>При наличии случаев отказов банков в реализации Программы, просим сообщать в администрацию муниципального района «Хилокский район» по телефону: 2-13-48.</w:t>
      </w:r>
    </w:p>
    <w:p w:rsidR="00F4292D" w:rsidRPr="00871C6A" w:rsidRDefault="00F4292D" w:rsidP="00F4292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871C6A">
        <w:rPr>
          <w:rStyle w:val="1"/>
          <w:b w:val="0"/>
          <w:bCs w:val="0"/>
          <w:sz w:val="28"/>
          <w:szCs w:val="28"/>
          <w:u w:val="none"/>
          <w:lang w:val="ru-RU"/>
        </w:rPr>
        <w:t xml:space="preserve">Дополнительно сообщаем, что с перечнем приоритетных отраслей экономики для целей реализации Программы 1706 можно ознакомиться на сайте </w:t>
      </w:r>
      <w:hyperlink r:id="rId4" w:tgtFrame="_blank" w:history="1">
        <w:proofErr w:type="spellStart"/>
        <w:r w:rsidRPr="00871C6A">
          <w:rPr>
            <w:rStyle w:val="a4"/>
            <w:b w:val="0"/>
            <w:bCs w:val="0"/>
            <w:sz w:val="28"/>
            <w:szCs w:val="28"/>
            <w:u w:val="none"/>
          </w:rPr>
          <w:t>хилок</w:t>
        </w:r>
        <w:proofErr w:type="gramStart"/>
        <w:r w:rsidRPr="00871C6A">
          <w:rPr>
            <w:rStyle w:val="a4"/>
            <w:b w:val="0"/>
            <w:bCs w:val="0"/>
            <w:sz w:val="28"/>
            <w:szCs w:val="28"/>
            <w:u w:val="none"/>
          </w:rPr>
          <w:t>.з</w:t>
        </w:r>
        <w:proofErr w:type="gramEnd"/>
        <w:r w:rsidRPr="00871C6A">
          <w:rPr>
            <w:rStyle w:val="a4"/>
            <w:b w:val="0"/>
            <w:bCs w:val="0"/>
            <w:sz w:val="28"/>
            <w:szCs w:val="28"/>
            <w:u w:val="none"/>
          </w:rPr>
          <w:t>абайкальскийкрай.рф</w:t>
        </w:r>
        <w:proofErr w:type="spellEnd"/>
      </w:hyperlink>
      <w:r w:rsidRPr="00871C6A">
        <w:rPr>
          <w:sz w:val="28"/>
          <w:szCs w:val="28"/>
        </w:rPr>
        <w:t xml:space="preserve">.   </w:t>
      </w:r>
    </w:p>
    <w:p w:rsidR="00C8547E" w:rsidRPr="00871C6A" w:rsidRDefault="00C8547E">
      <w:pPr>
        <w:rPr>
          <w:sz w:val="28"/>
          <w:szCs w:val="28"/>
        </w:rPr>
      </w:pPr>
    </w:p>
    <w:sectPr w:rsidR="00C8547E" w:rsidRPr="00871C6A" w:rsidSect="004B1B43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92D"/>
    <w:rsid w:val="004B1B43"/>
    <w:rsid w:val="00871C6A"/>
    <w:rsid w:val="00C8547E"/>
    <w:rsid w:val="00F4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9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9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F4292D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4292D"/>
    <w:rPr>
      <w:color w:val="0000FF"/>
      <w:u w:val="single"/>
    </w:rPr>
  </w:style>
  <w:style w:type="character" w:customStyle="1" w:styleId="1">
    <w:name w:val="Основной текст1"/>
    <w:basedOn w:val="a0"/>
    <w:rsid w:val="00F4292D"/>
    <w:rPr>
      <w:rFonts w:ascii="Times New Roman" w:hAnsi="Times New Roman"/>
      <w:color w:val="000000"/>
      <w:spacing w:val="2"/>
      <w:w w:val="100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21">
    <w:name w:val="Основной текст (2)_"/>
    <w:basedOn w:val="a0"/>
    <w:link w:val="22"/>
    <w:rsid w:val="00F4292D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Не полужирный"/>
    <w:basedOn w:val="21"/>
    <w:rsid w:val="00F4292D"/>
    <w:rPr>
      <w:color w:val="000000"/>
      <w:spacing w:val="0"/>
      <w:w w:val="100"/>
      <w:position w:val="0"/>
      <w:u w:val="single"/>
      <w:lang w:val="ru-RU"/>
    </w:rPr>
  </w:style>
  <w:style w:type="paragraph" w:customStyle="1" w:styleId="22">
    <w:name w:val="Основной текст (2)"/>
    <w:basedOn w:val="a"/>
    <w:link w:val="21"/>
    <w:rsid w:val="00F4292D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105pt">
    <w:name w:val="Основной текст + 10;5 pt;Не полужирный"/>
    <w:basedOn w:val="a0"/>
    <w:rsid w:val="00F42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h1aecm6a.xn--80aaaac8algcbgbck3fl0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dc:description/>
  <cp:lastModifiedBy>Эконом</cp:lastModifiedBy>
  <cp:revision>4</cp:revision>
  <dcterms:created xsi:type="dcterms:W3CDTF">2018-03-05T04:37:00Z</dcterms:created>
  <dcterms:modified xsi:type="dcterms:W3CDTF">2018-03-05T04:40:00Z</dcterms:modified>
</cp:coreProperties>
</file>