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44" w:rsidRDefault="005E0844" w:rsidP="005E0844">
      <w:pPr>
        <w:pStyle w:val="a3"/>
        <w:spacing w:after="0"/>
        <w:ind w:firstLine="708"/>
        <w:rPr>
          <w:b/>
        </w:rPr>
      </w:pPr>
      <w:r>
        <w:rPr>
          <w:noProof/>
        </w:rPr>
        <w:drawing>
          <wp:inline distT="0" distB="0" distL="0" distR="0">
            <wp:extent cx="1969770" cy="1318895"/>
            <wp:effectExtent l="19050" t="0" r="0" b="0"/>
            <wp:docPr id="1" name="Рисунок 4" descr="http://api.mosapteki.ru/1.04/Services/Images/GetMedia?mediaId=13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api.mosapteki.ru/1.04/Services/Images/GetMedia?mediaId=13382"/>
                    <pic:cNvPicPr>
                      <a:picLocks noChangeAspect="1" noChangeArrowheads="1"/>
                    </pic:cNvPicPr>
                  </pic:nvPicPr>
                  <pic:blipFill>
                    <a:blip r:embed="rId4" cstate="print"/>
                    <a:srcRect/>
                    <a:stretch>
                      <a:fillRect/>
                    </a:stretch>
                  </pic:blipFill>
                  <pic:spPr bwMode="auto">
                    <a:xfrm>
                      <a:off x="0" y="0"/>
                      <a:ext cx="1969770" cy="1318895"/>
                    </a:xfrm>
                    <a:prstGeom prst="rect">
                      <a:avLst/>
                    </a:prstGeom>
                    <a:noFill/>
                    <a:ln w="9525">
                      <a:noFill/>
                      <a:miter lim="800000"/>
                      <a:headEnd/>
                      <a:tailEnd/>
                    </a:ln>
                  </pic:spPr>
                </pic:pic>
              </a:graphicData>
            </a:graphic>
          </wp:inline>
        </w:drawing>
      </w:r>
      <w:r>
        <w:rPr>
          <w:noProof/>
        </w:rPr>
        <w:drawing>
          <wp:inline distT="0" distB="0" distL="0" distR="0">
            <wp:extent cx="2971800" cy="1327785"/>
            <wp:effectExtent l="0" t="0" r="0" b="0"/>
            <wp:docPr id="2" name="Рисунок 6" descr="http://dou.yarono.ru/ulybka/wp-content/uploads/2018/05/%D0%B3%D1%80%D0%BE%D1%80%D1%8F%D1%87%D0%B0%D1%8F-%D0%BB%D0%B8%D0%BD%D0%B8%D1%8F-67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dou.yarono.ru/ulybka/wp-content/uploads/2018/05/%D0%B3%D1%80%D0%BE%D1%80%D1%8F%D1%87%D0%B0%D1%8F-%D0%BB%D0%B8%D0%BD%D0%B8%D1%8F-670x300.png"/>
                    <pic:cNvPicPr>
                      <a:picLocks noChangeAspect="1" noChangeArrowheads="1"/>
                    </pic:cNvPicPr>
                  </pic:nvPicPr>
                  <pic:blipFill>
                    <a:blip r:embed="rId5" cstate="print"/>
                    <a:srcRect/>
                    <a:stretch>
                      <a:fillRect/>
                    </a:stretch>
                  </pic:blipFill>
                  <pic:spPr bwMode="auto">
                    <a:xfrm>
                      <a:off x="0" y="0"/>
                      <a:ext cx="2971800" cy="1327785"/>
                    </a:xfrm>
                    <a:prstGeom prst="rect">
                      <a:avLst/>
                    </a:prstGeom>
                    <a:noFill/>
                    <a:ln w="9525">
                      <a:noFill/>
                      <a:miter lim="800000"/>
                      <a:headEnd/>
                      <a:tailEnd/>
                    </a:ln>
                  </pic:spPr>
                </pic:pic>
              </a:graphicData>
            </a:graphic>
          </wp:inline>
        </w:drawing>
      </w:r>
    </w:p>
    <w:p w:rsidR="005E0844" w:rsidRDefault="005E0844" w:rsidP="005E0844">
      <w:pPr>
        <w:jc w:val="center"/>
        <w:outlineLvl w:val="0"/>
        <w:rPr>
          <w:noProof/>
        </w:rPr>
      </w:pPr>
    </w:p>
    <w:p w:rsidR="005E0844" w:rsidRDefault="005E0844" w:rsidP="005E0844">
      <w:pPr>
        <w:jc w:val="center"/>
        <w:outlineLvl w:val="0"/>
        <w:rPr>
          <w:b/>
          <w:bCs/>
          <w:kern w:val="36"/>
          <w:sz w:val="28"/>
          <w:szCs w:val="28"/>
        </w:rPr>
      </w:pPr>
      <w:r w:rsidRPr="00C2066C">
        <w:rPr>
          <w:b/>
          <w:bCs/>
          <w:kern w:val="36"/>
          <w:sz w:val="28"/>
          <w:szCs w:val="28"/>
        </w:rPr>
        <w:t xml:space="preserve">Всероссийская горячая линия по вопросам профилактики </w:t>
      </w:r>
    </w:p>
    <w:p w:rsidR="005E0844" w:rsidRDefault="005E0844" w:rsidP="005E0844">
      <w:pPr>
        <w:jc w:val="center"/>
        <w:outlineLvl w:val="0"/>
        <w:rPr>
          <w:b/>
          <w:bCs/>
          <w:kern w:val="36"/>
          <w:sz w:val="28"/>
          <w:szCs w:val="28"/>
        </w:rPr>
      </w:pPr>
      <w:r w:rsidRPr="00C2066C">
        <w:rPr>
          <w:b/>
          <w:bCs/>
          <w:kern w:val="36"/>
          <w:sz w:val="28"/>
          <w:szCs w:val="28"/>
        </w:rPr>
        <w:t>гриппа и ОРВИ</w:t>
      </w:r>
    </w:p>
    <w:p w:rsidR="005E0844" w:rsidRPr="00C2066C" w:rsidRDefault="005E0844" w:rsidP="005E0844">
      <w:pPr>
        <w:jc w:val="center"/>
        <w:outlineLvl w:val="0"/>
        <w:rPr>
          <w:b/>
          <w:bCs/>
          <w:kern w:val="36"/>
          <w:sz w:val="28"/>
          <w:szCs w:val="28"/>
        </w:rPr>
      </w:pPr>
    </w:p>
    <w:p w:rsidR="005E0844" w:rsidRDefault="005E0844" w:rsidP="005E0844">
      <w:pPr>
        <w:ind w:firstLine="708"/>
        <w:jc w:val="both"/>
      </w:pPr>
      <w:r w:rsidRPr="006718FB">
        <w:t xml:space="preserve">С </w:t>
      </w:r>
      <w:r>
        <w:t>0</w:t>
      </w:r>
      <w:r w:rsidRPr="006718FB">
        <w:t xml:space="preserve">1 по 15 октября </w:t>
      </w:r>
      <w:r>
        <w:t xml:space="preserve">2018г. </w:t>
      </w:r>
      <w:r w:rsidRPr="006718FB">
        <w:t xml:space="preserve">Федеральная служба по надзору в сфере защиты прав потребителей и благополучия человека в преддверии эпидемического сезона по гриппу проводит </w:t>
      </w:r>
      <w:r w:rsidRPr="006718FB">
        <w:rPr>
          <w:b/>
          <w:bCs/>
        </w:rPr>
        <w:t>Всероссийскую горячую линию по профилактике гриппа и ОРВИ</w:t>
      </w:r>
      <w:r w:rsidRPr="006718FB">
        <w:t xml:space="preserve">. </w:t>
      </w:r>
    </w:p>
    <w:p w:rsidR="005E0844" w:rsidRPr="006718FB" w:rsidRDefault="005E0844" w:rsidP="005E0844">
      <w:pPr>
        <w:pStyle w:val="a3"/>
        <w:spacing w:after="0"/>
        <w:ind w:firstLine="708"/>
        <w:jc w:val="both"/>
      </w:pPr>
      <w:r>
        <w:t>С</w:t>
      </w:r>
      <w:r w:rsidRPr="006718FB">
        <w:t>пециалисты ответят на вопросы где можно сделать прививку</w:t>
      </w:r>
      <w:r>
        <w:t xml:space="preserve"> против гриппа</w:t>
      </w:r>
      <w:r w:rsidRPr="006718FB">
        <w:t>, как правильно подготовиться к вакцинации, можно ли совмещать прививку прот</w:t>
      </w:r>
      <w:r>
        <w:t xml:space="preserve">ив гриппа с другими прививками, </w:t>
      </w:r>
      <w:r w:rsidRPr="006718FB">
        <w:t>о мерах профилактики гриппа и ОРВИ,   правилах ношения масок</w:t>
      </w:r>
      <w:r>
        <w:t>;</w:t>
      </w:r>
      <w:r w:rsidRPr="006718FB">
        <w:t xml:space="preserve"> </w:t>
      </w:r>
      <w:r>
        <w:t xml:space="preserve">на </w:t>
      </w:r>
      <w:r w:rsidRPr="006718FB">
        <w:t xml:space="preserve">вопросы, связанные с введением ограничительных мероприятий в образовательных и прочих организациях при осложнении </w:t>
      </w:r>
      <w:proofErr w:type="spellStart"/>
      <w:r w:rsidRPr="006718FB">
        <w:t>эпидситуации</w:t>
      </w:r>
      <w:proofErr w:type="spellEnd"/>
      <w:r w:rsidRPr="006718FB">
        <w:t>; треб</w:t>
      </w:r>
      <w:r>
        <w:t xml:space="preserve">ованиях к температурному режиму, </w:t>
      </w:r>
      <w:r w:rsidRPr="006718FB">
        <w:t>дадут рекомендации родителям как уберечь детей от респираторных инфекций, что необходи</w:t>
      </w:r>
      <w:r>
        <w:t>мо делать в случае заболевания и т.д.</w:t>
      </w:r>
    </w:p>
    <w:p w:rsidR="005E0844" w:rsidRDefault="005E0844" w:rsidP="005E0844">
      <w:pPr>
        <w:ind w:firstLine="708"/>
        <w:jc w:val="both"/>
      </w:pPr>
      <w:r w:rsidRPr="006718FB">
        <w:t>Напоминаем, что вакцинация снижает вероятность заболевания гриппом, предотвращ</w:t>
      </w:r>
      <w:r>
        <w:t>ает развитие тяжелых осложнений</w:t>
      </w:r>
      <w:r w:rsidRPr="006718FB">
        <w:t xml:space="preserve">. </w:t>
      </w:r>
    </w:p>
    <w:p w:rsidR="005E0844" w:rsidRDefault="005E0844" w:rsidP="005E0844">
      <w:pPr>
        <w:ind w:firstLine="708"/>
        <w:jc w:val="both"/>
      </w:pPr>
      <w:r w:rsidRPr="006718FB">
        <w:t xml:space="preserve">Особенно важно защитить себя от гриппа пожилым людям, маленьким детям, беременным женщинам, людям, страдающим хроническими заболеваниями (астмой, диабетом, </w:t>
      </w:r>
      <w:proofErr w:type="spellStart"/>
      <w:proofErr w:type="gramStart"/>
      <w:r w:rsidRPr="006718FB">
        <w:t>сердечно-сосудистыми</w:t>
      </w:r>
      <w:proofErr w:type="spellEnd"/>
      <w:proofErr w:type="gramEnd"/>
      <w:r w:rsidRPr="006718FB">
        <w:t xml:space="preserve"> заболеваниями) и с ослабленным иммунитетом. </w:t>
      </w:r>
    </w:p>
    <w:p w:rsidR="005E0844" w:rsidRPr="006718FB" w:rsidRDefault="005E0844" w:rsidP="005E0844">
      <w:pPr>
        <w:ind w:firstLine="708"/>
        <w:jc w:val="both"/>
      </w:pPr>
      <w:r>
        <w:t xml:space="preserve"> </w:t>
      </w:r>
      <w:r w:rsidRPr="006718FB">
        <w:t xml:space="preserve">Прививки против гриппа для групп риска (лиц, относящихся к категории высокого риска заболевания гриппом и неблагоприятных осложнений при заболевании) проводятся бесплатно в поликлиниках </w:t>
      </w:r>
      <w:proofErr w:type="gramStart"/>
      <w:r w:rsidRPr="006718FB">
        <w:t>г</w:t>
      </w:r>
      <w:proofErr w:type="gramEnd"/>
      <w:r w:rsidRPr="006718FB">
        <w:t xml:space="preserve">. Читы и районах края. Население, </w:t>
      </w:r>
      <w:r w:rsidRPr="008C3993">
        <w:rPr>
          <w:u w:val="single"/>
        </w:rPr>
        <w:t>не относящееся</w:t>
      </w:r>
      <w:r w:rsidRPr="006718FB">
        <w:t xml:space="preserve"> к «группам риска», может получить прививку от  гриппа в медицинских организациях, оказывающих платные услуги по иммунопрофилактике. </w:t>
      </w:r>
    </w:p>
    <w:p w:rsidR="005E0844" w:rsidRDefault="005E0844" w:rsidP="005E0844">
      <w:pPr>
        <w:pStyle w:val="a3"/>
        <w:spacing w:after="0"/>
        <w:ind w:firstLine="708"/>
        <w:jc w:val="both"/>
      </w:pPr>
    </w:p>
    <w:p w:rsidR="005E0844" w:rsidRPr="006718FB" w:rsidRDefault="005E0844" w:rsidP="005E0844">
      <w:pPr>
        <w:pStyle w:val="a3"/>
        <w:spacing w:after="0"/>
        <w:ind w:firstLine="708"/>
        <w:jc w:val="both"/>
        <w:rPr>
          <w:b/>
        </w:rPr>
      </w:pPr>
      <w:r>
        <w:t xml:space="preserve">Телефоны «горячей линии» Управления </w:t>
      </w:r>
      <w:proofErr w:type="spellStart"/>
      <w:r>
        <w:t>Роспотребнадзора</w:t>
      </w:r>
      <w:proofErr w:type="spellEnd"/>
      <w:r>
        <w:t xml:space="preserve"> по Забайкальскому краю </w:t>
      </w:r>
      <w:r w:rsidRPr="006718FB">
        <w:rPr>
          <w:b/>
        </w:rPr>
        <w:t>8 (3022) 32-03-02; 32-43-76  в будние дни с 10.00 до 16.00 часов</w:t>
      </w:r>
      <w:r>
        <w:rPr>
          <w:b/>
        </w:rPr>
        <w:t>.</w:t>
      </w:r>
    </w:p>
    <w:p w:rsidR="005E0844" w:rsidRDefault="005E0844" w:rsidP="005E0844">
      <w:r>
        <w:tab/>
      </w:r>
    </w:p>
    <w:p w:rsidR="005E0844" w:rsidRDefault="005E0844" w:rsidP="005E0844">
      <w:pPr>
        <w:pStyle w:val="a3"/>
        <w:spacing w:after="0"/>
        <w:ind w:firstLine="708"/>
        <w:jc w:val="both"/>
      </w:pPr>
      <w:r>
        <w:t xml:space="preserve">Телефоны «горячей линии» территориальных отделов Управления </w:t>
      </w:r>
      <w:proofErr w:type="spellStart"/>
      <w:r>
        <w:t>Роспотребнадзора</w:t>
      </w:r>
      <w:proofErr w:type="spellEnd"/>
      <w:r>
        <w:t xml:space="preserve"> по Забайкальскому краю:</w:t>
      </w:r>
    </w:p>
    <w:p w:rsidR="005E0844" w:rsidRPr="00E97107" w:rsidRDefault="005E0844" w:rsidP="005E0844">
      <w:pPr>
        <w:pStyle w:val="a3"/>
        <w:spacing w:after="0"/>
        <w:ind w:firstLine="708"/>
        <w:jc w:val="both"/>
      </w:pPr>
      <w:r w:rsidRPr="00E97107">
        <w:t>Территориальный отдел в городском округе «Поселок Агинское» 8 (30239) 3-47-74</w:t>
      </w:r>
    </w:p>
    <w:p w:rsidR="005E0844" w:rsidRPr="00E97107" w:rsidRDefault="005E0844" w:rsidP="005E0844">
      <w:pPr>
        <w:pStyle w:val="a3"/>
        <w:spacing w:after="0"/>
        <w:ind w:firstLine="708"/>
        <w:jc w:val="both"/>
      </w:pPr>
      <w:r w:rsidRPr="00E97107">
        <w:t>Территориальный отдел в городе Борзя 8(30233) 3-12-95</w:t>
      </w:r>
    </w:p>
    <w:p w:rsidR="005E0844" w:rsidRPr="00E97107" w:rsidRDefault="005E0844" w:rsidP="005E0844">
      <w:pPr>
        <w:pStyle w:val="a3"/>
        <w:spacing w:after="0"/>
        <w:ind w:firstLine="708"/>
        <w:jc w:val="both"/>
      </w:pPr>
      <w:r w:rsidRPr="00E97107">
        <w:t>Территориальный отдел в городе Хилок 8(30237) 2-15-48</w:t>
      </w:r>
    </w:p>
    <w:p w:rsidR="005E0844" w:rsidRPr="00E97107" w:rsidRDefault="005E0844" w:rsidP="005E0844">
      <w:r w:rsidRPr="00E97107">
        <w:t xml:space="preserve">            Территориальный отдел в городе Шилка 8(30244) 2-32-75</w:t>
      </w:r>
    </w:p>
    <w:p w:rsidR="005E0844" w:rsidRPr="00E97107" w:rsidRDefault="005E0844" w:rsidP="005E0844">
      <w:r w:rsidRPr="00E97107">
        <w:tab/>
        <w:t>Территориальный отдел в городе Балей 8(30266) 2-12-51</w:t>
      </w:r>
    </w:p>
    <w:p w:rsidR="005E0844" w:rsidRPr="00E97107" w:rsidRDefault="005E0844" w:rsidP="005E0844">
      <w:pPr>
        <w:ind w:firstLine="708"/>
      </w:pPr>
      <w:r w:rsidRPr="00E97107">
        <w:t>Территориальный отдел в городе Могоча 8(30241) 40-5-37</w:t>
      </w:r>
    </w:p>
    <w:p w:rsidR="005E0844" w:rsidRPr="00E97107" w:rsidRDefault="005E0844" w:rsidP="005E0844">
      <w:pPr>
        <w:ind w:firstLine="708"/>
      </w:pPr>
      <w:r w:rsidRPr="00E97107">
        <w:t>Территориальный отдел в городе Нерчинске 8(30265) 2-12-43</w:t>
      </w:r>
    </w:p>
    <w:p w:rsidR="005E0844" w:rsidRDefault="005E0844" w:rsidP="005E0844">
      <w:pPr>
        <w:pStyle w:val="a3"/>
        <w:spacing w:after="0"/>
        <w:ind w:firstLine="708"/>
        <w:jc w:val="both"/>
      </w:pPr>
      <w:r w:rsidRPr="00E97107">
        <w:t xml:space="preserve">Территориальный отдел </w:t>
      </w:r>
      <w:r w:rsidRPr="00CA302B">
        <w:t>в поселке городского типа Забайкальск 8(30251) 2-27-13</w:t>
      </w:r>
    </w:p>
    <w:p w:rsidR="00B132C4" w:rsidRPr="005E0844" w:rsidRDefault="00B132C4"/>
    <w:sectPr w:rsidR="00B132C4" w:rsidRPr="005E0844" w:rsidSect="00B13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E0844"/>
    <w:rsid w:val="002B0508"/>
    <w:rsid w:val="005E0844"/>
    <w:rsid w:val="006C3A2C"/>
    <w:rsid w:val="008D3FCD"/>
    <w:rsid w:val="00B13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44"/>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 Знак Знак1 Знак Зна"/>
    <w:basedOn w:val="a"/>
    <w:link w:val="a4"/>
    <w:rsid w:val="005E0844"/>
    <w:pPr>
      <w:spacing w:after="240"/>
    </w:p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3"/>
    <w:locked/>
    <w:rsid w:val="005E0844"/>
    <w:rPr>
      <w:rFonts w:eastAsia="Times New Roman" w:cs="Times New Roman"/>
      <w:szCs w:val="24"/>
      <w:lang w:eastAsia="ru-RU"/>
    </w:rPr>
  </w:style>
  <w:style w:type="paragraph" w:styleId="a5">
    <w:name w:val="Balloon Text"/>
    <w:basedOn w:val="a"/>
    <w:link w:val="a6"/>
    <w:uiPriority w:val="99"/>
    <w:semiHidden/>
    <w:unhideWhenUsed/>
    <w:rsid w:val="005E0844"/>
    <w:rPr>
      <w:rFonts w:ascii="Tahoma" w:hAnsi="Tahoma" w:cs="Tahoma"/>
      <w:sz w:val="16"/>
      <w:szCs w:val="16"/>
    </w:rPr>
  </w:style>
  <w:style w:type="character" w:customStyle="1" w:styleId="a6">
    <w:name w:val="Текст выноски Знак"/>
    <w:basedOn w:val="a0"/>
    <w:link w:val="a5"/>
    <w:uiPriority w:val="99"/>
    <w:semiHidden/>
    <w:rsid w:val="005E084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Company>Rospotrebnadzor</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2018-10-02T06:03:00Z</dcterms:created>
  <dcterms:modified xsi:type="dcterms:W3CDTF">2018-10-02T06:04:00Z</dcterms:modified>
</cp:coreProperties>
</file>